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[AMDOCS LOGO]</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3, 2005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rPr>
          <w:sz w:val="20"/>
          <w:szCs w:val="20"/>
          <w:color w:val="auto"/>
        </w:rPr>
      </w:pPr>
      <w:r>
        <w:rPr>
          <w:rFonts w:ascii="Courier New" w:cs="Courier New" w:eastAsia="Courier New" w:hAnsi="Courier New"/>
          <w:sz w:val="18"/>
          <w:szCs w:val="18"/>
          <w:color w:val="auto"/>
        </w:rPr>
        <w:t>Judiciary Plaza</w:t>
      </w:r>
    </w:p>
    <w:p>
      <w:pPr>
        <w:spacing w:after="0" w:line="237" w:lineRule="auto"/>
        <w:rPr>
          <w:sz w:val="20"/>
          <w:szCs w:val="20"/>
          <w:color w:val="auto"/>
        </w:rPr>
      </w:pPr>
      <w:r>
        <w:rPr>
          <w:rFonts w:ascii="Courier New" w:cs="Courier New" w:eastAsia="Courier New" w:hAnsi="Courier New"/>
          <w:sz w:val="18"/>
          <w:szCs w:val="18"/>
          <w:color w:val="auto"/>
        </w:rPr>
        <w:t>450 Fifth Street, N.W.</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Attention: Jeffrey Werbitt</w:t>
      </w:r>
    </w:p>
    <w:p>
      <w:pPr>
        <w:spacing w:after="0" w:line="201"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ind w:left="1900"/>
        <w:spacing w:after="0" w:line="238" w:lineRule="auto"/>
        <w:rPr>
          <w:sz w:val="20"/>
          <w:szCs w:val="20"/>
          <w:color w:val="auto"/>
        </w:rPr>
      </w:pPr>
      <w:r>
        <w:rPr>
          <w:rFonts w:ascii="Courier New" w:cs="Courier New" w:eastAsia="Courier New" w:hAnsi="Courier New"/>
          <w:sz w:val="18"/>
          <w:szCs w:val="18"/>
          <w:color w:val="auto"/>
        </w:rPr>
        <w:t>Post-Effective Amendment No. 4 to Form F-3</w:t>
      </w:r>
    </w:p>
    <w:p>
      <w:pPr>
        <w:ind w:left="1900"/>
        <w:spacing w:after="0"/>
        <w:rPr>
          <w:sz w:val="20"/>
          <w:szCs w:val="20"/>
          <w:color w:val="auto"/>
        </w:rPr>
      </w:pPr>
      <w:r>
        <w:rPr>
          <w:rFonts w:ascii="Courier New" w:cs="Courier New" w:eastAsia="Courier New" w:hAnsi="Courier New"/>
          <w:sz w:val="18"/>
          <w:szCs w:val="18"/>
          <w:color w:val="auto"/>
        </w:rPr>
        <w:t>FILED ON NOVEMBER 17, 2004 (FILE NO. 333-114344)</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behalf of Amdocs Limited (the "Company"), please find below an acknowledgment of the Company as requested by the staff (the "Staff") of the Securities and Exchange Commission (the "Commission") in the letter dated February 3, 2005, from Ms. Barbara C. Jacobs, Assistant Director, Division of Corporation Finance of the Commission. The comment letter relates to the above-referenced Post-Effective Amendment (the "Amendment") to Registration Statement on Form F-3 (the "Form F-3") filed by the Company with the Commission on January 27, 2005.</w:t>
      </w:r>
    </w:p>
    <w:p>
      <w:pPr>
        <w:spacing w:after="0" w:line="212"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the comment letter, the Staff requested that the Company acknowledge certain matters with respect to the Amendment filing. Specifically, the Staff provided the following comment:</w:t>
      </w:r>
    </w:p>
    <w:p>
      <w:pPr>
        <w:spacing w:after="0" w:line="209" w:lineRule="exact"/>
        <w:rPr>
          <w:sz w:val="24"/>
          <w:szCs w:val="24"/>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7" w:lineRule="exact"/>
        <w:rPr>
          <w:sz w:val="24"/>
          <w:szCs w:val="24"/>
          <w:color w:val="auto"/>
        </w:rPr>
      </w:pPr>
    </w:p>
    <w:p>
      <w:pPr>
        <w:ind w:left="2640" w:right="1879" w:hanging="736"/>
        <w:spacing w:after="0" w:line="237" w:lineRule="auto"/>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 authority, declare the filing effective, it does not foreclose the Commission from taking any action with respect to the filing;</w:t>
      </w:r>
    </w:p>
    <w:p>
      <w:pPr>
        <w:spacing w:after="0" w:line="207" w:lineRule="exact"/>
        <w:rPr>
          <w:rFonts w:ascii="Courier New" w:cs="Courier New" w:eastAsia="Courier New" w:hAnsi="Courier New"/>
          <w:sz w:val="18"/>
          <w:szCs w:val="18"/>
          <w:color w:val="auto"/>
        </w:rPr>
      </w:pPr>
    </w:p>
    <w:p>
      <w:pPr>
        <w:ind w:left="2640" w:right="1779" w:hanging="736"/>
        <w:spacing w:after="0" w:line="237" w:lineRule="auto"/>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ectPr>
          <w:pgSz w:w="11900" w:h="16838" w:orient="portrait"/>
          <w:cols w:equalWidth="0" w:num="1">
            <w:col w:w="10219"/>
          </w:cols>
          <w:pgMar w:left="240" w:top="447" w:right="1440" w:bottom="1440" w:gutter="0" w:footer="0" w:header="0"/>
        </w:sectPr>
      </w:pPr>
    </w:p>
    <w:bookmarkStart w:id="1" w:name="page2"/>
    <w:bookmarkEnd w:id="1"/>
    <w:p>
      <w:pPr>
        <w:ind w:left="2640" w:right="1879" w:hanging="736"/>
        <w:spacing w:after="0" w:line="237"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 proceeding initiated by the Commission or any person under the federal securities laws of the United States.</w:t>
      </w:r>
    </w:p>
    <w:p>
      <w:pPr>
        <w:spacing w:after="0" w:line="207" w:lineRule="exact"/>
        <w:rPr>
          <w:sz w:val="20"/>
          <w:szCs w:val="20"/>
          <w:color w:val="auto"/>
        </w:rPr>
      </w:pPr>
    </w:p>
    <w:p>
      <w:pPr>
        <w:ind w:left="960" w:right="1999" w:firstLine="948"/>
        <w:spacing w:after="0" w:line="275" w:lineRule="auto"/>
        <w:rPr>
          <w:sz w:val="20"/>
          <w:szCs w:val="20"/>
          <w:color w:val="auto"/>
        </w:rPr>
      </w:pPr>
      <w:r>
        <w:rPr>
          <w:rFonts w:ascii="Courier New" w:cs="Courier New" w:eastAsia="Courier New" w:hAnsi="Courier New"/>
          <w:sz w:val="16"/>
          <w:szCs w:val="16"/>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18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By this letter, the Company hereby acknowledges that, should the Commission or the Staff, acting pursuant to delegated authority, declare the Amendment effective, it does not foreclose the Commission from taking any action with respect to the Amendment. The Company further acknowledges to the Commission that the action of the Commission or the Staff, acting pursuant to delegated authority, in declaring the Amendment effective, does not relieve the Company from its full responsibility for the adequacy and accuracy of the disclosure in the Amendment. The Company acknowledges that it may not assert this action as a defense in any proceeding initiated by the Commission or any person under the federal securities laws of the United States, and that the Division of Enforcement has access to all information provided to the Staff of the Division of Corporation Finance in connection with the review of the Amendment or in response to Staff comments on the Amendment.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9"/>
          </w:cols>
          <w:pgMar w:left="240" w:top="723" w:right="1440" w:bottom="1440" w:gutter="0" w:footer="0" w:header="0"/>
        </w:sectPr>
      </w:pPr>
    </w:p>
    <w:bookmarkStart w:id="2" w:name="page3"/>
    <w:bookmarkEnd w:id="2"/>
    <w:p>
      <w:pPr>
        <w:ind w:right="1879" w:firstLine="948"/>
        <w:spacing w:after="0" w:line="290" w:lineRule="auto"/>
        <w:rPr>
          <w:sz w:val="20"/>
          <w:szCs w:val="20"/>
          <w:color w:val="auto"/>
        </w:rPr>
      </w:pPr>
      <w:r>
        <w:rPr>
          <w:rFonts w:ascii="Courier New" w:cs="Courier New" w:eastAsia="Courier New" w:hAnsi="Courier New"/>
          <w:sz w:val="16"/>
          <w:szCs w:val="16"/>
          <w:color w:val="auto"/>
        </w:rPr>
        <w:t>Please do not hesitate to contact the undersigned at 314-212-8383 with any questions regarding this response letter or the above acknowledgement.</w:t>
      </w: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Thomas G. O'Brien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Thomas G. O'Brien</w:t>
      </w:r>
    </w:p>
    <w:p>
      <w:pPr>
        <w:ind w:left="3480"/>
        <w:spacing w:after="0" w:line="238" w:lineRule="auto"/>
        <w:rPr>
          <w:sz w:val="20"/>
          <w:szCs w:val="20"/>
          <w:color w:val="auto"/>
        </w:rPr>
      </w:pPr>
      <w:r>
        <w:rPr>
          <w:rFonts w:ascii="Courier New" w:cs="Courier New" w:eastAsia="Courier New" w:hAnsi="Courier New"/>
          <w:sz w:val="18"/>
          <w:szCs w:val="18"/>
          <w:color w:val="auto"/>
        </w:rPr>
        <w:t>Secretary and Treasurer</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2019-12-14T21:08:25Z</dcterms:created>
  <dcterms:modified xsi:type="dcterms:W3CDTF">2019-12-14T21:08:25Z</dcterms:modified>
</cp:coreProperties>
</file>