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5"/>
          <w:szCs w:val="25"/>
          <w:b w:val="1"/>
          <w:bCs w:val="1"/>
          <w:color w:val="auto"/>
        </w:rPr>
        <w:t>REPORT OF FOREIGN PRIVATE ISSUER</w:t>
      </w:r>
    </w:p>
    <w:p>
      <w:pPr>
        <w:spacing w:after="0" w:line="4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5"/>
          <w:szCs w:val="25"/>
          <w:b w:val="1"/>
          <w:bCs w:val="1"/>
          <w:color w:val="auto"/>
        </w:rPr>
        <w:t>PURSUANT TO RULE 13a-16 OR 15d-16 OF</w:t>
      </w:r>
    </w:p>
    <w:p>
      <w:pPr>
        <w:spacing w:after="0" w:line="1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5"/>
          <w:szCs w:val="25"/>
          <w:b w:val="1"/>
          <w:bCs w:val="1"/>
          <w:color w:val="auto"/>
        </w:rPr>
        <w:t>THE SECURITIES EXCHANGE ACT OF 1934</w:t>
      </w:r>
    </w:p>
    <w:p>
      <w:pPr>
        <w:spacing w:after="0" w:line="19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August, 2016</w:t>
      </w:r>
    </w:p>
    <w:p>
      <w:pPr>
        <w:spacing w:after="0" w:line="22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5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160"/>
        <w:spacing w:after="0" w:line="207" w:lineRule="exact"/>
        <w:tabs>
          <w:tab w:leader="none" w:pos="61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78" w:lineRule="exact"/>
        <w:rPr>
          <w:sz w:val="24"/>
          <w:szCs w:val="24"/>
          <w:color w:val="auto"/>
        </w:rPr>
      </w:pPr>
    </w:p>
    <w:p>
      <w:pPr>
        <w:ind w:left="4760"/>
        <w:spacing w:after="0" w:line="207" w:lineRule="exact"/>
        <w:tabs>
          <w:tab w:leader="none" w:pos="61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-7620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580"/>
          </w:cols>
          <w:pgMar w:left="240" w:top="381" w:right="1079" w:bottom="1440" w:gutter="0" w:footer="0" w:header="0"/>
        </w:sectPr>
      </w:pPr>
    </w:p>
    <w:bookmarkStart w:id="1" w:name="page2"/>
    <w:bookmarkEnd w:id="1"/>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1, 2016, Amdocs Limited (“Amdocs”) issued a press release announcing that it has given notice of its intention to redeem all of the outstanding 0.50% Convertible Sernior Notes due 2024. A copy of the press release is furnished as Exhibit 99.1 to this Report on Form 6-K.</w:t>
      </w:r>
    </w:p>
    <w:p>
      <w:pPr>
        <w:sectPr>
          <w:pgSz w:w="11900" w:h="16838" w:orient="portrait"/>
          <w:cols w:equalWidth="0" w:num="1">
            <w:col w:w="10740"/>
          </w:cols>
          <w:pgMar w:left="240" w:top="270" w:right="91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2016</w:t>
      </w:r>
    </w:p>
    <w:p>
      <w:pPr>
        <w:sectPr>
          <w:pgSz w:w="11900" w:h="16838" w:orient="portrait"/>
          <w:cols w:equalWidth="0" w:num="1">
            <w:col w:w="11260"/>
          </w:cols>
          <w:pgMar w:left="240" w:top="266"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392"/>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50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5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Amdocs Limited Press Release dated August 1, 2016.</w:t>
            </w:r>
          </w:p>
        </w:tc>
      </w:tr>
    </w:tbl>
    <w:p>
      <w:pPr>
        <w:ind w:left="1060"/>
        <w:spacing w:after="0"/>
        <w:rPr>
          <w:sz w:val="20"/>
          <w:szCs w:val="20"/>
          <w:color w:val="auto"/>
        </w:rPr>
        <w:sectPr>
          <w:pgSz w:w="11900" w:h="16838" w:orient="portrait"/>
          <w:cols w:equalWidth="0" w:num="1">
            <w:col w:w="10219"/>
          </w:cols>
          <w:pgMar w:left="2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174625</wp:posOffset>
            </wp:positionV>
            <wp:extent cx="597725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772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Amdocs Announces Redemption of the $211,000 Remaining 0.50% Convertible Senior Notes due 2024</w:t>
      </w:r>
    </w:p>
    <w:p>
      <w:pPr>
        <w:spacing w:after="0" w:line="2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 LOUIS – August 1, 2016 </w:t>
      </w:r>
      <w:r>
        <w:rPr>
          <w:rFonts w:ascii="Times New Roman" w:cs="Times New Roman" w:eastAsia="Times New Roman" w:hAnsi="Times New Roman"/>
          <w:sz w:val="18"/>
          <w:szCs w:val="18"/>
          <w:color w:val="auto"/>
        </w:rPr>
        <w:t>– Amdocs Limited (NASDAQ: DOX) announced today that it has given notice of its intention to redeem all of the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0.50% Convertible Senior Notes due 2024 (CUSIP 02342TAC3 and 02342TAD1) (the “Convertible Notes”) on September 6, 2016 (the ‘Redemption Date’). Amdocs originally issued $450.0 million of Convertible Notes on March 5, 2004 but, as a result of prior repurchases and conversions, as of July 28, 2016, there was only approximately $0.21 Million aggregate principal amount of the Convertible Notes outstanding. The Convertible Notes will be redeemed at a redemption price of 100% of the principal amount of the Convertible Notes redeemed, plus accrued and unpaid interest up to, but excluding, the Redemption Date.</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Convertible Notes are convertible at any time prior to the close of business on September 2, 2016 at a rate of 24.4551 shares of common stock per $1,000 principal amount. The Convertible Notes surrendered for conversion will be settled in accordance with the provisions of the indenture.</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Bank of New York Mellon Trust Company, N.A., the trustee for the Convertible Notes, is distributing a Notice of Redemption to all registered holders of the Convertible Notes. Copies of such Notice of Redemption and additional information relating to the procedure for redemption and/or conversion of the Convertible Notes may be obtained from The Bank of New York Mellon Trust Company, N.A. by calling at 212 815-5811 or by fax at 212 815-2830.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announcement does not constitute an offer to buy or sell or the solicitation of an offer to sell or buy securities in any jurisdiction.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Amdocs</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Amdocs is the market leader in customer experience software solutions and services for the world’s largest communications, entertainment and media service providers. For more than 30 years, Amdocs solutions, which include BSS, OSS, network control, optimization and network functions virtualization, coupled with professional and managed services, have accelerated business value for its customers by simplifying business complexity, reducing costs and delivering a world-class customer experience.</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Amdocs portfolio enables service providers to capture the world of digital immediacy by operating across digital dimensions to engage customers with personalized, omni-channel experiences; creating a diversified business to capture new revenue streams; becoming data empowered to make business and operational decisions based on insight-based and predictive analytics; and achieving service agility to accelerate the fast rollout of new technologies and hybrid network services.</w:t>
      </w:r>
    </w:p>
    <w:p>
      <w:pPr>
        <w:sectPr>
          <w:pgSz w:w="11900" w:h="16838" w:orient="portrait"/>
          <w:cols w:equalWidth="0" w:num="1">
            <w:col w:w="11420"/>
          </w:cols>
          <w:pgMar w:left="240" w:top="117" w:right="239" w:bottom="1440" w:gutter="0" w:footer="0" w:header="0"/>
        </w:sectPr>
      </w:pPr>
    </w:p>
    <w:bookmarkStart w:id="5" w:name="page6"/>
    <w:bookmarkEnd w:id="5"/>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and its 24,000 employees serve customers in over 90 countries. Listed on the NASDAQ Global Select Market, Amdocs had revenue of $3.6 billion in fiscal 2015.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Amdocs: Embrace Challenge, Experience Success.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Amdocs at www.amdocs.com.</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2015 filed on December 10, 2015 and our Form 6-K furnished for the second quarter of fiscal 2016 on May 17, 2016.</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Amdocs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314-212-8328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dox_info@amdocs.com</w:t>
      </w:r>
    </w:p>
    <w:sectPr>
      <w:pgSz w:w="11900" w:h="16838" w:orient="portrait"/>
      <w:cols w:equalWidth="0" w:num="1">
        <w:col w:w="11280"/>
      </w:cols>
      <w:pgMar w:left="24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2019-12-06T22:31:50Z</dcterms:created>
  <dcterms:modified xsi:type="dcterms:W3CDTF">2019-12-06T22:31:50Z</dcterms:modified>
</cp:coreProperties>
</file>