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PROSPECTUS SUPPLEMENT NO. 20</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 424(B)(3)</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(To Prospectus dated September 25, 2001)</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rPr>
              <w:t>Registration Statement No. 333-67572</w:t>
            </w:r>
          </w:p>
        </w:tc>
        <w:tc>
          <w:tcPr>
            <w:tcW w:w="0" w:type="dxa"/>
            <w:vAlign w:val="bottom"/>
          </w:tcPr>
          <w:p>
            <w:pPr>
              <w:spacing w:after="0"/>
              <w:rPr>
                <w:sz w:val="1"/>
                <w:szCs w:val="1"/>
                <w:color w:val="auto"/>
              </w:rPr>
            </w:pPr>
          </w:p>
        </w:tc>
      </w:tr>
      <w:tr>
        <w:trPr>
          <w:trHeight w:val="405"/>
        </w:trPr>
        <w:tc>
          <w:tcPr>
            <w:tcW w:w="84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AMDOCS LIMITED</w:t>
            </w:r>
          </w:p>
        </w:tc>
        <w:tc>
          <w:tcPr>
            <w:tcW w:w="0" w:type="dxa"/>
            <w:vAlign w:val="bottom"/>
          </w:tcPr>
          <w:p>
            <w:pPr>
              <w:spacing w:after="0"/>
              <w:rPr>
                <w:sz w:val="1"/>
                <w:szCs w:val="1"/>
                <w:color w:val="auto"/>
              </w:rPr>
            </w:pPr>
          </w:p>
        </w:tc>
      </w:tr>
      <w:tr>
        <w:trPr>
          <w:trHeight w:val="311"/>
        </w:trPr>
        <w:tc>
          <w:tcPr>
            <w:tcW w:w="8440" w:type="dxa"/>
            <w:vAlign w:val="bottom"/>
            <w:gridSpan w:val="2"/>
          </w:tcPr>
          <w:p>
            <w:pPr>
              <w:jc w:val="right"/>
              <w:ind w:right="3492"/>
              <w:spacing w:after="0"/>
              <w:rPr>
                <w:sz w:val="20"/>
                <w:szCs w:val="20"/>
                <w:color w:val="auto"/>
              </w:rPr>
            </w:pPr>
            <w:r>
              <w:rPr>
                <w:rFonts w:ascii="Courier New" w:cs="Courier New" w:eastAsia="Courier New" w:hAnsi="Courier New"/>
                <w:sz w:val="18"/>
                <w:szCs w:val="18"/>
                <w:color w:val="auto"/>
              </w:rPr>
              <w:t>$500,000,000</w:t>
            </w:r>
          </w:p>
        </w:tc>
        <w:tc>
          <w:tcPr>
            <w:tcW w:w="0" w:type="dxa"/>
            <w:vAlign w:val="bottom"/>
          </w:tcPr>
          <w:p>
            <w:pPr>
              <w:spacing w:after="0"/>
              <w:rPr>
                <w:sz w:val="1"/>
                <w:szCs w:val="1"/>
                <w:color w:val="auto"/>
              </w:rPr>
            </w:pP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 Convertible Notes</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due June 1, 2008</w:t>
            </w:r>
          </w:p>
        </w:tc>
        <w:tc>
          <w:tcPr>
            <w:tcW w:w="0" w:type="dxa"/>
            <w:vAlign w:val="bottom"/>
          </w:tcPr>
          <w:p>
            <w:pPr>
              <w:spacing w:after="0"/>
              <w:rPr>
                <w:sz w:val="1"/>
                <w:szCs w:val="1"/>
                <w:color w:val="auto"/>
              </w:rPr>
            </w:pP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4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Shares Issuable</w:t>
            </w:r>
          </w:p>
        </w:tc>
        <w:tc>
          <w:tcPr>
            <w:tcW w:w="0" w:type="dxa"/>
            <w:vAlign w:val="bottom"/>
          </w:tcPr>
          <w:p>
            <w:pPr>
              <w:spacing w:after="0"/>
              <w:rPr>
                <w:sz w:val="1"/>
                <w:szCs w:val="1"/>
                <w:color w:val="auto"/>
              </w:rPr>
            </w:pP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5,429,350 Ordinary</w:t>
            </w:r>
          </w:p>
        </w:tc>
        <w:tc>
          <w:tcPr>
            <w:tcW w:w="4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80" w:type="dxa"/>
            <w:vAlign w:val="bottom"/>
          </w:tcPr>
          <w:p>
            <w:pPr>
              <w:jc w:val="right"/>
              <w:spacing w:after="0"/>
              <w:rPr>
                <w:sz w:val="20"/>
                <w:szCs w:val="20"/>
                <w:color w:val="auto"/>
              </w:rPr>
            </w:pPr>
            <w:r>
              <w:rPr>
                <w:rFonts w:ascii="Courier New" w:cs="Courier New" w:eastAsia="Courier New" w:hAnsi="Courier New"/>
                <w:sz w:val="18"/>
                <w:szCs w:val="18"/>
                <w:color w:val="auto"/>
              </w:rPr>
              <w:t>Upon Conversion</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of the Notes</w:t>
            </w:r>
          </w:p>
        </w:tc>
        <w:tc>
          <w:tcPr>
            <w:tcW w:w="0" w:type="dxa"/>
            <w:vAlign w:val="bottom"/>
          </w:tcPr>
          <w:p>
            <w:pPr>
              <w:spacing w:after="0"/>
              <w:rPr>
                <w:sz w:val="1"/>
                <w:szCs w:val="1"/>
                <w:color w:val="auto"/>
              </w:rPr>
            </w:pPr>
          </w:p>
        </w:tc>
      </w:tr>
    </w:tbl>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should be read in conjunction with and may not be delivered or utilized without our prospectus dated September 25, 2001, including any amendments or supplements thereto. The terms of the notes are set forth in the prospectus. Our ordinary shares are traded on the New York Stock Exchange under the symbol "DOX."</w:t>
      </w:r>
    </w:p>
    <w:p>
      <w:pPr>
        <w:spacing w:after="0" w:line="98" w:lineRule="exact"/>
        <w:rPr>
          <w:sz w:val="24"/>
          <w:szCs w:val="24"/>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PROSPECTUS SUPPLEMENT DATED NOVEMBER 20, 2002</w:t>
      </w:r>
    </w:p>
    <w:p>
      <w:pPr>
        <w:sectPr>
          <w:pgSz w:w="11900" w:h="16838" w:orient="portrait"/>
          <w:cols w:equalWidth="0" w:num="1">
            <w:col w:w="10219"/>
          </w:cols>
          <w:pgMar w:left="240" w:top="622" w:right="1440" w:bottom="1440" w:gutter="0" w:footer="0" w:header="0"/>
        </w:sectPr>
      </w:pPr>
    </w:p>
    <w:bookmarkStart w:id="1" w:name="page2"/>
    <w:bookmarkEnd w:id="1"/>
    <w:p>
      <w:pPr>
        <w:ind w:right="1879" w:firstLine="527"/>
        <w:spacing w:after="0" w:line="274"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8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rPr>
          <w:sz w:val="20"/>
          <w:szCs w:val="20"/>
          <w:color w:val="auto"/>
        </w:rPr>
      </w:pPr>
      <w:r>
        <w:rPr>
          <w:rFonts w:ascii="Courier New" w:cs="Courier New" w:eastAsia="Courier New" w:hAnsi="Courier New"/>
          <w:sz w:val="18"/>
          <w:szCs w:val="18"/>
          <w:color w:val="auto"/>
        </w:rPr>
        <w:t>BEFORE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 ----</w:t>
      </w:r>
    </w:p>
    <w:p>
      <w:pPr>
        <w:ind w:left="60"/>
        <w:spacing w:after="0"/>
        <w:rPr>
          <w:sz w:val="20"/>
          <w:szCs w:val="20"/>
          <w:color w:val="auto"/>
        </w:rPr>
      </w:pPr>
      <w:r>
        <w:rPr>
          <w:rFonts w:ascii="Courier New" w:cs="Courier New" w:eastAsia="Courier New" w:hAnsi="Courier New"/>
          <w:sz w:val="18"/>
          <w:szCs w:val="18"/>
          <w:color w:val="auto"/>
        </w:rPr>
        <w:t>-----------</w:t>
      </w: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rPr>
          <w:sz w:val="20"/>
          <w:szCs w:val="20"/>
          <w:color w:val="auto"/>
        </w:rPr>
      </w:pPr>
      <w:r>
        <w:rPr>
          <w:rFonts w:ascii="Courier New" w:cs="Courier New" w:eastAsia="Courier New" w:hAnsi="Courier New"/>
          <w:sz w:val="18"/>
          <w:szCs w:val="18"/>
          <w:color w:val="auto"/>
        </w:rPr>
        <w:t>OFFERED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OFFERING</w:t>
      </w:r>
    </w:p>
    <w:p>
      <w:pPr>
        <w:jc w:val="center"/>
        <w:ind w:right="8959"/>
        <w:spacing w:after="0"/>
        <w:rPr>
          <w:sz w:val="20"/>
          <w:szCs w:val="20"/>
          <w:color w:val="auto"/>
        </w:rPr>
      </w:pPr>
      <w:r>
        <w:rPr>
          <w:rFonts w:ascii="Courier New" w:cs="Courier New" w:eastAsia="Courier New" w:hAnsi="Courier New"/>
          <w:sz w:val="18"/>
          <w:szCs w:val="18"/>
          <w:color w:val="auto"/>
        </w:rPr>
        <w:t>OFFERED(1)</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w:t>
      </w:r>
    </w:p>
    <w:p>
      <w:pPr>
        <w:jc w:val="center"/>
        <w:ind w:right="8959"/>
        <w:spacing w:after="0"/>
        <w:rPr>
          <w:sz w:val="20"/>
          <w:szCs w:val="20"/>
          <w:color w:val="auto"/>
        </w:rPr>
      </w:pPr>
      <w:r>
        <w:rPr>
          <w:rFonts w:ascii="Courier New" w:cs="Courier New" w:eastAsia="Courier New" w:hAnsi="Courier New"/>
          <w:sz w:val="18"/>
          <w:szCs w:val="18"/>
          <w:color w:val="auto"/>
        </w:rPr>
        <w:t>PERCENT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hanging="323"/>
        <w:spacing w:after="0"/>
        <w:tabs>
          <w:tab w:leader="none" w:pos="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311"/>
        <w:spacing w:after="0" w:line="238" w:lineRule="auto"/>
        <w:tabs>
          <w:tab w:leader="none" w:pos="4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Goldman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Sachs and</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$1,000,000</w:t>
      </w:r>
    </w:p>
    <w:p>
      <w:pPr>
        <w:jc w:val="center"/>
        <w:ind w:right="8959"/>
        <w:spacing w:after="0"/>
        <w:rPr>
          <w:sz w:val="20"/>
          <w:szCs w:val="20"/>
          <w:color w:val="auto"/>
        </w:rPr>
      </w:pPr>
      <w:r>
        <w:rPr>
          <w:rFonts w:ascii="Courier New" w:cs="Courier New" w:eastAsia="Courier New" w:hAnsi="Courier New"/>
          <w:sz w:val="18"/>
          <w:szCs w:val="18"/>
          <w:color w:val="auto"/>
        </w:rPr>
        <w:t>10,859</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10,859 0 *</w:t>
      </w:r>
    </w:p>
    <w:p>
      <w:pPr>
        <w:ind w:left="260" w:right="8999" w:hanging="203"/>
        <w:spacing w:after="0" w:line="268" w:lineRule="auto"/>
        <w:tabs>
          <w:tab w:leader="none" w:pos="47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Chipata Way-4th</w:t>
      </w:r>
    </w:p>
    <w:p>
      <w:pPr>
        <w:jc w:val="center"/>
        <w:ind w:right="8959"/>
        <w:spacing w:after="0"/>
        <w:rPr>
          <w:sz w:val="20"/>
          <w:szCs w:val="20"/>
          <w:color w:val="auto"/>
        </w:rPr>
      </w:pPr>
      <w:r>
        <w:rPr>
          <w:rFonts w:ascii="Courier New" w:cs="Courier New" w:eastAsia="Courier New" w:hAnsi="Courier New"/>
          <w:sz w:val="18"/>
          <w:szCs w:val="18"/>
          <w:color w:val="auto"/>
        </w:rPr>
        <w:t>Floor Salt</w:t>
      </w:r>
    </w:p>
    <w:p>
      <w:pPr>
        <w:jc w:val="center"/>
        <w:ind w:right="8959"/>
        <w:spacing w:after="0" w:line="238" w:lineRule="auto"/>
        <w:rPr>
          <w:sz w:val="20"/>
          <w:szCs w:val="20"/>
          <w:color w:val="auto"/>
        </w:rPr>
      </w:pPr>
      <w:r>
        <w:rPr>
          <w:rFonts w:ascii="Courier New" w:cs="Courier New" w:eastAsia="Courier New" w:hAnsi="Courier New"/>
          <w:sz w:val="18"/>
          <w:szCs w:val="18"/>
          <w:color w:val="auto"/>
        </w:rPr>
        <w:t>Lake City,</w:t>
      </w:r>
    </w:p>
    <w:p>
      <w:pPr>
        <w:jc w:val="center"/>
        <w:ind w:right="8959"/>
        <w:spacing w:after="0"/>
        <w:rPr>
          <w:sz w:val="20"/>
          <w:szCs w:val="20"/>
          <w:color w:val="auto"/>
        </w:rPr>
      </w:pPr>
      <w:r>
        <w:rPr>
          <w:rFonts w:ascii="Courier New" w:cs="Courier New" w:eastAsia="Courier New" w:hAnsi="Courier New"/>
          <w:sz w:val="18"/>
          <w:szCs w:val="18"/>
          <w:color w:val="auto"/>
        </w:rPr>
        <w:t>UT 84108</w:t>
      </w:r>
    </w:p>
    <w:p>
      <w:pPr>
        <w:jc w:val="center"/>
        <w:ind w:right="8959"/>
        <w:spacing w:after="0" w:line="238" w:lineRule="auto"/>
        <w:rPr>
          <w:sz w:val="20"/>
          <w:szCs w:val="20"/>
          <w:color w:val="auto"/>
        </w:rPr>
      </w:pPr>
      <w:r>
        <w:rPr>
          <w:rFonts w:ascii="Courier New" w:cs="Courier New" w:eastAsia="Courier New" w:hAnsi="Courier New"/>
          <w:sz w:val="18"/>
          <w:szCs w:val="18"/>
          <w:color w:val="auto"/>
        </w:rPr>
        <w:t>MFS Total</w:t>
      </w:r>
    </w:p>
    <w:p>
      <w:pPr>
        <w:jc w:val="center"/>
        <w:ind w:right="8959"/>
        <w:spacing w:after="0"/>
        <w:rPr>
          <w:sz w:val="20"/>
          <w:szCs w:val="20"/>
          <w:color w:val="auto"/>
        </w:rPr>
      </w:pPr>
      <w:r>
        <w:rPr>
          <w:rFonts w:ascii="Courier New" w:cs="Courier New" w:eastAsia="Courier New" w:hAnsi="Courier New"/>
          <w:sz w:val="18"/>
          <w:szCs w:val="18"/>
          <w:color w:val="auto"/>
        </w:rPr>
        <w:t>Return Fund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4,000,000</w:t>
      </w:r>
    </w:p>
    <w:p>
      <w:pPr>
        <w:jc w:val="center"/>
        <w:ind w:right="8959"/>
        <w:spacing w:after="0"/>
        <w:rPr>
          <w:sz w:val="20"/>
          <w:szCs w:val="20"/>
          <w:color w:val="auto"/>
        </w:rPr>
      </w:pPr>
      <w:r>
        <w:rPr>
          <w:rFonts w:ascii="Courier New" w:cs="Courier New" w:eastAsia="Courier New" w:hAnsi="Courier New"/>
          <w:sz w:val="18"/>
          <w:szCs w:val="18"/>
          <w:color w:val="auto"/>
        </w:rPr>
        <w:t>43,435</w:t>
      </w:r>
    </w:p>
    <w:p>
      <w:pPr>
        <w:jc w:val="center"/>
        <w:ind w:right="8959"/>
        <w:spacing w:after="0" w:line="238" w:lineRule="auto"/>
        <w:rPr>
          <w:sz w:val="20"/>
          <w:szCs w:val="20"/>
          <w:color w:val="auto"/>
        </w:rPr>
      </w:pPr>
      <w:r>
        <w:rPr>
          <w:rFonts w:ascii="Courier New" w:cs="Courier New" w:eastAsia="Courier New" w:hAnsi="Courier New"/>
          <w:sz w:val="18"/>
          <w:szCs w:val="18"/>
          <w:color w:val="auto"/>
        </w:rPr>
        <w:t>43,435 0 *</w:t>
      </w:r>
    </w:p>
    <w:p>
      <w:pPr>
        <w:jc w:val="center"/>
        <w:ind w:right="8959"/>
        <w:spacing w:after="0"/>
        <w:rPr>
          <w:sz w:val="20"/>
          <w:szCs w:val="20"/>
          <w:color w:val="auto"/>
        </w:rPr>
      </w:pPr>
      <w:r>
        <w:rPr>
          <w:rFonts w:ascii="Courier New" w:cs="Courier New" w:eastAsia="Courier New" w:hAnsi="Courier New"/>
          <w:sz w:val="18"/>
          <w:szCs w:val="18"/>
          <w:color w:val="auto"/>
        </w:rPr>
        <w:t>c/o MFS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Investment</w:t>
      </w:r>
    </w:p>
    <w:p>
      <w:pPr>
        <w:jc w:val="center"/>
        <w:ind w:right="8959"/>
        <w:spacing w:after="0"/>
        <w:rPr>
          <w:sz w:val="20"/>
          <w:szCs w:val="20"/>
          <w:color w:val="auto"/>
        </w:rPr>
      </w:pPr>
      <w:r>
        <w:rPr>
          <w:rFonts w:ascii="Courier New" w:cs="Courier New" w:eastAsia="Courier New" w:hAnsi="Courier New"/>
          <w:sz w:val="18"/>
          <w:szCs w:val="18"/>
          <w:color w:val="auto"/>
        </w:rPr>
        <w:t>Management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500</w:t>
      </w:r>
    </w:p>
    <w:p>
      <w:pPr>
        <w:jc w:val="center"/>
        <w:ind w:right="8959"/>
        <w:spacing w:after="0"/>
        <w:rPr>
          <w:sz w:val="20"/>
          <w:szCs w:val="20"/>
          <w:color w:val="auto"/>
        </w:rPr>
      </w:pPr>
      <w:r>
        <w:rPr>
          <w:rFonts w:ascii="Courier New" w:cs="Courier New" w:eastAsia="Courier New" w:hAnsi="Courier New"/>
          <w:sz w:val="18"/>
          <w:szCs w:val="18"/>
          <w:color w:val="auto"/>
        </w:rPr>
        <w:t>Boylston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Street</w:t>
      </w:r>
    </w:p>
    <w:p>
      <w:pPr>
        <w:jc w:val="center"/>
        <w:ind w:right="8959"/>
        <w:spacing w:after="0"/>
        <w:rPr>
          <w:sz w:val="20"/>
          <w:szCs w:val="20"/>
          <w:color w:val="auto"/>
        </w:rPr>
      </w:pPr>
      <w:r>
        <w:rPr>
          <w:rFonts w:ascii="Courier New" w:cs="Courier New" w:eastAsia="Courier New" w:hAnsi="Courier New"/>
          <w:sz w:val="18"/>
          <w:szCs w:val="18"/>
          <w:color w:val="auto"/>
        </w:rPr>
        <w:t>Boston, MA</w:t>
      </w:r>
    </w:p>
    <w:p>
      <w:pPr>
        <w:jc w:val="center"/>
        <w:ind w:right="8959"/>
        <w:spacing w:after="0"/>
        <w:rPr>
          <w:sz w:val="20"/>
          <w:szCs w:val="20"/>
          <w:color w:val="auto"/>
        </w:rPr>
      </w:pPr>
      <w:r>
        <w:rPr>
          <w:rFonts w:ascii="Courier New" w:cs="Courier New" w:eastAsia="Courier New" w:hAnsi="Courier New"/>
          <w:sz w:val="18"/>
          <w:szCs w:val="18"/>
          <w:color w:val="auto"/>
        </w:rPr>
        <w:t>02135</w:t>
      </w:r>
    </w:p>
    <w:p>
      <w:pPr>
        <w:spacing w:after="0" w:line="372"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169" w:lineRule="exact"/>
        <w:rPr>
          <w:sz w:val="20"/>
          <w:szCs w:val="20"/>
          <w:color w:val="auto"/>
        </w:rPr>
      </w:pPr>
    </w:p>
    <w:p>
      <w:pPr>
        <w:ind w:left="420" w:right="1779" w:hanging="412"/>
        <w:spacing w:after="0" w:line="293"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691" w:right="1440" w:bottom="86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295"/>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2019-12-14T21:20:07Z</dcterms:created>
  <dcterms:modified xsi:type="dcterms:W3CDTF">2019-12-14T21:20:07Z</dcterms:modified>
</cp:coreProperties>
</file>