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1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October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89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320"/>
        <w:spacing w:after="0"/>
        <w:tabs>
          <w:tab w:leader="none" w:pos="3780" w:val="left"/>
          <w:tab w:leader="none" w:pos="568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FORM 40-F ____</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5040" w:val="left"/>
          <w:tab w:leader="none" w:pos="5780" w:val="left"/>
        </w:tabs>
        <w:rPr>
          <w:sz w:val="20"/>
          <w:szCs w:val="20"/>
          <w:color w:val="auto"/>
        </w:rPr>
      </w:pPr>
      <w:r>
        <w:rPr>
          <w:rFonts w:ascii="Courier New" w:cs="Courier New" w:eastAsia="Courier New" w:hAnsi="Courier New"/>
          <w:sz w:val="18"/>
          <w:szCs w:val="18"/>
          <w:color w:val="auto"/>
        </w:rPr>
        <w:t>YES ___</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sectPr>
          <w:pgSz w:w="11900" w:h="16838" w:orient="portrait"/>
          <w:cols w:equalWidth="0" w:num="1">
            <w:col w:w="10219"/>
          </w:cols>
          <w:pgMar w:left="240" w:top="649" w:right="1440" w:bottom="1440" w:gutter="0" w:footer="0" w:header="0"/>
        </w:sectPr>
      </w:pPr>
    </w:p>
    <w:bookmarkStart w:id="1" w:name="page2"/>
    <w:bookmarkEnd w:id="1"/>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27, 2005, Amdocs Limited ("Amdocs") issued a press release announcing preliminary financial results for the quarter ended September 30, 2005. A copy of the press release is furnished as Exhibit 99.1 to this Report of Foreign Private Issuer on Form 6-K.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925"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Thomas G. O'Brien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Thomas G. O'Brien</w:t>
      </w:r>
    </w:p>
    <w:p>
      <w:pPr>
        <w:ind w:left="4540"/>
        <w:spacing w:after="0" w:line="237" w:lineRule="auto"/>
        <w:rPr>
          <w:sz w:val="20"/>
          <w:szCs w:val="20"/>
          <w:color w:val="auto"/>
        </w:rPr>
      </w:pPr>
      <w:r>
        <w:rPr>
          <w:rFonts w:ascii="Courier New" w:cs="Courier New" w:eastAsia="Courier New" w:hAnsi="Courier New"/>
          <w:sz w:val="18"/>
          <w:szCs w:val="18"/>
          <w:color w:val="auto"/>
        </w:rPr>
        <w:t>Treasurer and Secretary</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Authorized U.S.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31, 2005</w:t>
      </w:r>
    </w:p>
    <w:p>
      <w:pPr>
        <w:sectPr>
          <w:pgSz w:w="11900" w:h="16838" w:orient="portrait"/>
          <w:cols w:equalWidth="0" w:num="1">
            <w:col w:w="10219"/>
          </w:cols>
          <w:pgMar w:left="240" w:top="919"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400" w:space="720"/>
            <w:col w:w="809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Amdocs Limited Press Release dated October 27, 2005.</w:t>
      </w:r>
    </w:p>
    <w:p>
      <w:pPr>
        <w:sectPr>
          <w:pgSz w:w="11900" w:h="16838" w:orient="portrait"/>
          <w:cols w:equalWidth="0" w:num="2">
            <w:col w:w="1400" w:space="720"/>
            <w:col w:w="8099"/>
          </w:cols>
          <w:pgMar w:left="240" w:top="925" w:right="1440" w:bottom="1440" w:gutter="0" w:footer="0" w:header="0"/>
          <w:type w:val="continuous"/>
        </w:sectPr>
      </w:pPr>
    </w:p>
    <w:bookmarkStart w:id="4" w:name="page5"/>
    <w:bookmarkEnd w:id="4"/>
    <w:p>
      <w:pPr>
        <w:ind w:left="6440"/>
        <w:spacing w:after="0"/>
        <w:rPr>
          <w:sz w:val="20"/>
          <w:szCs w:val="20"/>
          <w:color w:val="auto"/>
        </w:rPr>
      </w:pPr>
      <w:r>
        <w:rPr>
          <w:rFonts w:ascii="Courier New" w:cs="Courier New" w:eastAsia="Courier New" w:hAnsi="Courier New"/>
          <w:sz w:val="18"/>
          <w:szCs w:val="18"/>
          <w:color w:val="auto"/>
        </w:rPr>
        <w:t>[amdocs LETTERHEAD]</w:t>
      </w:r>
    </w:p>
    <w:p>
      <w:pPr>
        <w:spacing w:after="0"/>
        <w:tabs>
          <w:tab w:leader="none" w:pos="1260" w:val="left"/>
        </w:tabs>
        <w:rPr>
          <w:sz w:val="20"/>
          <w:szCs w:val="20"/>
          <w:color w:val="auto"/>
        </w:rPr>
      </w:pPr>
      <w:r>
        <w:rPr>
          <w:rFonts w:ascii="Courier New" w:cs="Courier New" w:eastAsia="Courier New" w:hAnsi="Courier New"/>
          <w:sz w:val="18"/>
          <w:szCs w:val="18"/>
          <w:color w:val="auto"/>
        </w:rPr>
        <w:t>P R E S S</w:t>
      </w:r>
      <w:r>
        <w:rPr>
          <w:sz w:val="20"/>
          <w:szCs w:val="20"/>
          <w:color w:val="auto"/>
        </w:rPr>
        <w:tab/>
      </w:r>
      <w:r>
        <w:rPr>
          <w:rFonts w:ascii="Courier New" w:cs="Courier New" w:eastAsia="Courier New" w:hAnsi="Courier New"/>
          <w:sz w:val="16"/>
          <w:szCs w:val="16"/>
          <w:color w:val="auto"/>
        </w:rPr>
        <w:t>R E L E A S 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Announces Preliminary Results for the Fourth Quarter of Fiscal 2005</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Revenue Expected To Be In Line With Guidance and Earnings Per Share Excluding Acquisition-related Costs and Other Charges Expected To Slightly Exceed Guidance</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 LOUIS, MO. -- October 27, 2005 -- Amdocs Limited (NYSE: DOX) today reported preliminary results for its fiscal fourth quarter, which ended September 30, 2005. Based upon preliminary information, Amdocs expects to report revenue for the fourth quarter of 9approximately $573 million, in line with guidance. Diluted earnings per share for the quarter are expected to slightly exceed guidance of $0.38, excluding acquisition-related costs and other charges net of related tax effects. Diluted GAAP earnings per share for the fourth quarter of fiscal 2005 are pending the finalization of the preliminary purchase price accounting adjustments for the DST Innovis and Longshine acquisitions and related activities. The Company plans to announce its results for the quarter on November 9th, 2005 as originally scheduled.</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achieved several important milestones in the fourth quarter," said Dov Baharav, Chief Executive Officer of Amdocs Management Limited. "Our acquisitions of DST Innovis and Longshine strengthened Amdocs strategically and I am pleased to report that the integration of these businesses is proceeding according to plan. As a result of the demand for our market-leading products and services, which enable integrated customer management (ICM), we had some significant wins during the quarter, which will lead to g9rowth in the coming quarters. Overall, our existing business is strong and we are confident that with our combination of products and services we provide a superior and low-risk value proposition to our customers."</w:t>
      </w:r>
    </w:p>
    <w:p>
      <w:pPr>
        <w:sectPr>
          <w:pgSz w:w="11900" w:h="16838" w:orient="portrait"/>
          <w:cols w:equalWidth="0" w:num="1">
            <w:col w:w="10219"/>
          </w:cols>
          <w:pgMar w:left="240" w:top="54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About Amdocs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combines innovative software and services with deep business knowledge to accelerate implementation of integrated customer management by the world's leading service providers. By delivering a comprehensive portfolio of software and services that spans the customer lifecycle Amdocs enables service companies to deliver an intentional customer experienceTM, which results in stronger, more profitable customer relationships. Service providers also benefit from a rapid return on investment, lower total cost of ownership and improved operational efficiencies. A global company with the revenue of $1.774 billion in fiscal 2004, Amdocs employs over 10,000 IT professionals and serves customers in 40 countries around the world. For more information, visit Amdocs at www.amdocs.com.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on December 30, 2004 and our Forms 6-K furnished on February 14, 2005, May 16, 2005 and August 15, 2005.</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2019-12-12T01:56:34Z</dcterms:created>
  <dcterms:modified xsi:type="dcterms:W3CDTF">2019-12-12T01:56:34Z</dcterms:modified>
</cp:coreProperties>
</file>