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G02602103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G02602103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6,693,067.00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6,693,067.00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6,693,067.00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AMDOCS LIMITED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HIRZEL HOUSE, SMITH STREET GUERNSEY, UNITED KINGDOM GY1 2NG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G02602103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107"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JHIUS may be deemed to be the beneficial owner of 6,692,305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6692305</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6692305</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945"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JHIUS, JHIUKL and JHIAIFML are indirect subsidiaries of Janus Henderson and are registered investment advisers furnishing investment advice to Managed Portfolios.</w:t>
      </w: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945" w:orient="portrait"/>
          <w:cols w:equalWidth="0" w:num="2">
            <w:col w:w="620" w:space="300"/>
            <w:col w:w="10220"/>
          </w:cols>
          <w:pgMar w:left="360" w:top="126" w:right="399" w:bottom="0" w:gutter="0" w:footer="0" w:header="0"/>
          <w:type w:val="continuous"/>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21"/>
          <w:szCs w:val="21"/>
          <w:color w:val="auto"/>
        </w:rPr>
        <w:t>Notice of dissolution of a group may be furnished as an exhibit stating the date of the dissolution and that all further filings with respect to transactions in the security reported on will be filed, if required, by members of the group, in</w:t>
      </w:r>
    </w:p>
    <w:p>
      <w:pPr>
        <w:sectPr>
          <w:pgSz w:w="11900" w:h="16945" w:orient="portrait"/>
          <w:cols w:equalWidth="0" w:num="1">
            <w:col w:w="11140"/>
          </w:cols>
          <w:pgMar w:left="360" w:top="126"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their individual capacity. See Item 5.</w:t>
      </w:r>
    </w:p>
    <w:p>
      <w:pPr>
        <w:spacing w:after="0" w:line="200" w:lineRule="exact"/>
        <w:rPr>
          <w:sz w:val="20"/>
          <w:szCs w:val="20"/>
          <w:color w:val="auto"/>
        </w:rPr>
      </w:pPr>
    </w:p>
    <w:p>
      <w:pPr>
        <w:spacing w:after="0" w:line="277"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Head of North America Compliance, CCO</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POWER OF ATTORNEY 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 be an employee of the Company or one of its affiliates. IN WITNESS WHEREOF, the undersigned has caused this power of attorney to be executed as of this 9th day of December, 2022. Janus Henderson Group plc By: /s/ Michelle Rosenberg Name: Michelle Rosenberg Title: General Counsel and Company Secretary</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2025-05-14T11:31:50Z</dcterms:created>
  <dcterms:modified xsi:type="dcterms:W3CDTF">2025-05-14T11:31:50Z</dcterms:modified>
</cp:coreProperties>
</file>