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19"/>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3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40"/>
        <w:spacing w:after="0"/>
        <w:tabs>
          <w:tab w:leader="none" w:pos="47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AMDOCS LTD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ORD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5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G02602103</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December 31, 1999</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420"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20" w:right="8019" w:hanging="311"/>
        <w:spacing w:after="0" w:line="279" w:lineRule="auto"/>
        <w:tabs>
          <w:tab w:leader="none" w:pos="6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sz w:val="24"/>
          <w:szCs w:val="24"/>
          <w:color w:val="auto"/>
        </w:rPr>
      </w:pPr>
    </w:p>
    <w:p>
      <w:pPr>
        <w:jc w:val="both"/>
        <w:ind w:left="300" w:right="2339" w:firstLine="9"/>
        <w:spacing w:after="0" w:line="275" w:lineRule="auto"/>
        <w:tabs>
          <w:tab w:leader="none" w:pos="5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300" w:right="22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23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379" w:lineRule="exact"/>
        <w:rPr>
          <w:sz w:val="24"/>
          <w:szCs w:val="24"/>
          <w:color w:val="auto"/>
        </w:rPr>
      </w:pPr>
    </w:p>
    <w:p>
      <w:pPr>
        <w:ind w:left="420"/>
        <w:spacing w:after="0"/>
        <w:tabs>
          <w:tab w:leader="none" w:pos="3440" w:val="left"/>
          <w:tab w:leader="none" w:pos="608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1" w:lineRule="exact"/>
        <w:rPr>
          <w:sz w:val="24"/>
          <w:szCs w:val="24"/>
          <w:color w:val="auto"/>
        </w:rPr>
      </w:pPr>
    </w:p>
    <w:p>
      <w:pPr>
        <w:ind w:left="420" w:hanging="321"/>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tbl>
      <w:tblPr>
        <w:tblLayout w:type="fixed"/>
        <w:tblInd w:w="10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800" w:type="dxa"/>
            <w:vAlign w:val="bottom"/>
            <w:gridSpan w:val="3"/>
          </w:tcPr>
          <w:p>
            <w:pPr>
              <w:ind w:left="440"/>
              <w:spacing w:after="0"/>
              <w:rPr>
                <w:sz w:val="20"/>
                <w:szCs w:val="20"/>
                <w:color w:val="auto"/>
              </w:rPr>
            </w:pPr>
            <w:r>
              <w:rPr>
                <w:rFonts w:ascii="Courier New" w:cs="Courier New" w:eastAsia="Courier New" w:hAnsi="Courier New"/>
                <w:sz w:val="18"/>
                <w:szCs w:val="18"/>
                <w:color w:val="auto"/>
              </w:rPr>
              <w:t>AXA Assurances I.A.R.D. Mutuelle</w:t>
            </w:r>
          </w:p>
        </w:tc>
        <w:tc>
          <w:tcPr>
            <w:tcW w:w="1480" w:type="dxa"/>
            <w:vAlign w:val="bottom"/>
          </w:tcPr>
          <w:p>
            <w:pPr>
              <w:spacing w:after="0"/>
              <w:rPr>
                <w:sz w:val="17"/>
                <w:szCs w:val="17"/>
                <w:color w:val="auto"/>
              </w:rPr>
            </w:pP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 [X]</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SEC USE ONLY</w:t>
            </w: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08"/>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CITIZENSHIP OR PLACE OF ORGANIZATION</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France</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23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rPr>
              <w:t>1,592,850</w:t>
            </w:r>
          </w:p>
        </w:tc>
      </w:tr>
      <w:tr>
        <w:trPr>
          <w:trHeight w:val="202"/>
        </w:trPr>
        <w:tc>
          <w:tcPr>
            <w:tcW w:w="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10,396,500</w:t>
            </w:r>
          </w:p>
        </w:tc>
      </w:tr>
      <w:tr>
        <w:trPr>
          <w:trHeight w:val="203"/>
        </w:trPr>
        <w:tc>
          <w:tcPr>
            <w:tcW w:w="2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12,000,640</w:t>
            </w:r>
          </w:p>
        </w:tc>
      </w:tr>
      <w:tr>
        <w:trPr>
          <w:trHeight w:val="202"/>
        </w:trPr>
        <w:tc>
          <w:tcPr>
            <w:tcW w:w="2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9.</w:t>
            </w:r>
          </w:p>
        </w:tc>
        <w:tc>
          <w:tcPr>
            <w:tcW w:w="5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4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2"/>
        </w:trPr>
        <w:tc>
          <w:tcPr>
            <w:tcW w:w="2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p>
      <w:pPr>
        <w:sectPr>
          <w:pgSz w:w="11900" w:h="16838" w:orient="portrait"/>
          <w:cols w:equalWidth="0" w:num="1">
            <w:col w:w="10019"/>
          </w:cols>
          <w:pgMar w:left="440" w:top="447" w:right="1440" w:bottom="0" w:gutter="0" w:footer="0" w:header="0"/>
        </w:sectPr>
      </w:pPr>
    </w:p>
    <w:bookmarkStart w:id="1" w:name="page2"/>
    <w:bookmarkEnd w:id="1"/>
    <w:p>
      <w:pPr>
        <w:ind w:left="527"/>
        <w:spacing w:after="0"/>
        <w:rPr>
          <w:sz w:val="20"/>
          <w:szCs w:val="20"/>
          <w:color w:val="auto"/>
        </w:rPr>
      </w:pPr>
      <w:r>
        <w:rPr>
          <w:rFonts w:ascii="Courier New" w:cs="Courier New" w:eastAsia="Courier New" w:hAnsi="Courier New"/>
          <w:sz w:val="16"/>
          <w:szCs w:val="16"/>
          <w:color w:val="auto"/>
        </w:rPr>
        <w:t>SHARES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6127" w:space="720"/>
            <w:col w:w="3179"/>
          </w:cols>
          <w:pgMar w:left="433" w:top="142" w:right="1440" w:bottom="1440" w:gutter="0" w:footer="0" w:header="0"/>
        </w:sectPr>
      </w:pPr>
    </w:p>
    <w:p>
      <w:pPr>
        <w:spacing w:after="0" w:line="2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11. PERCENT OF CLASS REPRESENTED BY AMOUNT IN ROW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w:t>
      </w:r>
    </w:p>
    <w:p>
      <w:pPr>
        <w:spacing w:after="0" w:line="200" w:lineRule="exact"/>
        <w:rPr>
          <w:sz w:val="20"/>
          <w:szCs w:val="20"/>
          <w:color w:val="auto"/>
        </w:rPr>
      </w:pPr>
    </w:p>
    <w:p>
      <w:pPr>
        <w:sectPr>
          <w:pgSz w:w="11900" w:h="16838" w:orient="portrait"/>
          <w:cols w:equalWidth="0" w:num="2">
            <w:col w:w="5807" w:space="720"/>
            <w:col w:w="3499"/>
          </w:cols>
          <w:pgMar w:left="433" w:top="142" w:right="1440" w:bottom="1440" w:gutter="0" w:footer="0" w:header="0"/>
          <w:type w:val="continuous"/>
        </w:sectPr>
      </w:pPr>
    </w:p>
    <w:p>
      <w:pPr>
        <w:spacing w:after="0" w:line="24" w:lineRule="exact"/>
        <w:rPr>
          <w:sz w:val="20"/>
          <w:szCs w:val="20"/>
          <w:color w:val="auto"/>
        </w:rPr>
      </w:pPr>
    </w:p>
    <w:p>
      <w:pPr>
        <w:ind w:left="627" w:right="6859" w:hanging="627"/>
        <w:spacing w:after="0" w:line="235" w:lineRule="auto"/>
        <w:tabs>
          <w:tab w:leader="none" w:pos="4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8"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10026"/>
          </w:cols>
          <w:pgMar w:left="433" w:top="142" w:right="1440" w:bottom="1440" w:gutter="0" w:footer="0" w:header="0"/>
          <w:type w:val="continuous"/>
        </w:sectPr>
      </w:pPr>
    </w:p>
    <w:bookmarkStart w:id="2" w:name="page3"/>
    <w:bookmarkEnd w:id="2"/>
    <w:p>
      <w:pPr>
        <w:spacing w:after="0"/>
        <w:tabs>
          <w:tab w:leader="none" w:pos="304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139"/>
          </w:cols>
          <w:pgMar w:left="32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Vie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1,592,850</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10,396,500</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12,000,640</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7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3"/>
        </w:trPr>
        <w:tc>
          <w:tcPr>
            <w:tcW w:w="300" w:type="dxa"/>
            <w:vAlign w:val="bottom"/>
          </w:tcPr>
          <w:p>
            <w:pPr>
              <w:spacing w:after="0"/>
              <w:rPr>
                <w:sz w:val="17"/>
                <w:szCs w:val="17"/>
                <w:color w:val="auto"/>
              </w:rPr>
            </w:pPr>
          </w:p>
        </w:tc>
        <w:tc>
          <w:tcPr>
            <w:tcW w:w="73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3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5.9%</w:t>
            </w:r>
          </w:p>
        </w:tc>
      </w:tr>
    </w:tbl>
    <w:p>
      <w:pPr>
        <w:spacing w:after="0" w:line="207" w:lineRule="exact"/>
        <w:rPr>
          <w:sz w:val="20"/>
          <w:szCs w:val="20"/>
          <w:color w:val="auto"/>
        </w:rPr>
      </w:pPr>
    </w:p>
    <w:p>
      <w:pPr>
        <w:ind w:left="740" w:right="6859" w:hanging="627"/>
        <w:spacing w:after="0" w:line="235"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39"/>
          </w:cols>
          <w:pgMar w:left="320" w:top="717" w:right="1440" w:bottom="1440" w:gutter="0" w:footer="0" w:header="0"/>
          <w:type w:val="continuous"/>
        </w:sectPr>
      </w:pPr>
    </w:p>
    <w:bookmarkStart w:id="3" w:name="page4"/>
    <w:bookmarkEnd w:id="3"/>
    <w:p>
      <w:pPr>
        <w:ind w:left="427"/>
        <w:spacing w:after="0"/>
        <w:tabs>
          <w:tab w:leader="none" w:pos="344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pacing w:after="0" w:line="201" w:lineRule="exact"/>
        <w:rPr>
          <w:sz w:val="20"/>
          <w:szCs w:val="20"/>
          <w:color w:val="auto"/>
        </w:rPr>
      </w:pPr>
    </w:p>
    <w:p>
      <w:pPr>
        <w:ind w:left="427" w:hanging="321"/>
        <w:spacing w:after="0"/>
        <w:tabs>
          <w:tab w:leader="none" w:pos="4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Conseil Vie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1,592,850</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10,396,500</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12,000,640</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7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3"/>
        </w:trPr>
        <w:tc>
          <w:tcPr>
            <w:tcW w:w="300" w:type="dxa"/>
            <w:vAlign w:val="bottom"/>
          </w:tcPr>
          <w:p>
            <w:pPr>
              <w:spacing w:after="0"/>
              <w:rPr>
                <w:sz w:val="17"/>
                <w:szCs w:val="17"/>
                <w:color w:val="auto"/>
              </w:rPr>
            </w:pPr>
          </w:p>
        </w:tc>
        <w:tc>
          <w:tcPr>
            <w:tcW w:w="73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3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5.9%</w:t>
            </w:r>
          </w:p>
        </w:tc>
      </w:tr>
    </w:tbl>
    <w:p>
      <w:pPr>
        <w:spacing w:after="0" w:line="207" w:lineRule="exact"/>
        <w:rPr>
          <w:sz w:val="20"/>
          <w:szCs w:val="20"/>
          <w:color w:val="auto"/>
        </w:rPr>
      </w:pPr>
    </w:p>
    <w:p>
      <w:pPr>
        <w:ind w:left="627" w:right="6859" w:hanging="627"/>
        <w:spacing w:after="0" w:line="235" w:lineRule="auto"/>
        <w:tabs>
          <w:tab w:leader="none" w:pos="4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026"/>
          </w:cols>
          <w:pgMar w:left="433" w:top="717" w:right="1440" w:bottom="1440" w:gutter="0" w:footer="0" w:header="0"/>
        </w:sectPr>
      </w:pPr>
    </w:p>
    <w:bookmarkStart w:id="4" w:name="page5"/>
    <w:bookmarkEnd w:id="4"/>
    <w:p>
      <w:pPr>
        <w:ind w:left="427"/>
        <w:spacing w:after="0"/>
        <w:tabs>
          <w:tab w:leader="none" w:pos="344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pacing w:after="0" w:line="201" w:lineRule="exact"/>
        <w:rPr>
          <w:sz w:val="20"/>
          <w:szCs w:val="20"/>
          <w:color w:val="auto"/>
        </w:rPr>
      </w:pPr>
    </w:p>
    <w:p>
      <w:pPr>
        <w:ind w:left="427" w:hanging="321"/>
        <w:spacing w:after="0"/>
        <w:tabs>
          <w:tab w:leader="none" w:pos="4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Courtage Assurance Mutuelle</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1,592,850</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10,396,500</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12,000,640</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5.9%</w:t>
            </w:r>
          </w:p>
        </w:tc>
      </w:tr>
    </w:tbl>
    <w:p>
      <w:pPr>
        <w:spacing w:after="0" w:line="207" w:lineRule="exact"/>
        <w:rPr>
          <w:sz w:val="20"/>
          <w:szCs w:val="20"/>
          <w:color w:val="auto"/>
        </w:rPr>
      </w:pPr>
    </w:p>
    <w:p>
      <w:pPr>
        <w:ind w:left="627" w:right="6859" w:hanging="627"/>
        <w:spacing w:after="0" w:line="235" w:lineRule="auto"/>
        <w:tabs>
          <w:tab w:leader="none" w:pos="4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026"/>
          </w:cols>
          <w:pgMar w:left="433" w:top="717" w:right="1440" w:bottom="1440" w:gutter="0" w:footer="0" w:header="0"/>
        </w:sectPr>
      </w:pPr>
    </w:p>
    <w:bookmarkStart w:id="5" w:name="page6"/>
    <w:bookmarkEnd w:id="5"/>
    <w:p>
      <w:pPr>
        <w:ind w:left="427"/>
        <w:spacing w:after="0"/>
        <w:tabs>
          <w:tab w:leader="none" w:pos="3446" w:val="left"/>
          <w:tab w:leader="none" w:pos="6086"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ind w:left="427" w:hanging="321"/>
        <w:spacing w:after="0"/>
        <w:tabs>
          <w:tab w:leader="none" w:pos="4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120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(B) [X]</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120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1200" w:type="dxa"/>
            <w:vAlign w:val="bottom"/>
          </w:tcPr>
          <w:p>
            <w:pPr>
              <w:spacing w:after="0"/>
              <w:rPr>
                <w:sz w:val="24"/>
                <w:szCs w:val="24"/>
                <w:color w:val="auto"/>
              </w:rPr>
            </w:pPr>
          </w:p>
        </w:tc>
      </w:tr>
      <w:tr>
        <w:trPr>
          <w:trHeight w:val="203"/>
        </w:trPr>
        <w:tc>
          <w:tcPr>
            <w:tcW w:w="260" w:type="dxa"/>
            <w:vAlign w:val="bottom"/>
          </w:tcPr>
          <w:p>
            <w:pPr>
              <w:spacing w:after="0"/>
              <w:rPr>
                <w:sz w:val="17"/>
                <w:szCs w:val="17"/>
                <w:color w:val="auto"/>
              </w:rPr>
            </w:pPr>
          </w:p>
        </w:tc>
        <w:tc>
          <w:tcPr>
            <w:tcW w:w="5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France</w:t>
            </w: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1,592,850</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10,396,500</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12,000,640</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6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5.9%</w:t>
            </w:r>
          </w:p>
        </w:tc>
      </w:tr>
    </w:tbl>
    <w:p>
      <w:pPr>
        <w:spacing w:after="0" w:line="4" w:lineRule="exact"/>
        <w:rPr>
          <w:sz w:val="20"/>
          <w:szCs w:val="20"/>
          <w:color w:val="auto"/>
        </w:rPr>
      </w:pPr>
    </w:p>
    <w:p>
      <w:pPr>
        <w:ind w:left="627" w:right="6859" w:hanging="627"/>
        <w:spacing w:after="0" w:line="235" w:lineRule="auto"/>
        <w:tabs>
          <w:tab w:leader="none" w:pos="4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026"/>
          </w:cols>
          <w:pgMar w:left="433" w:top="717" w:right="1440" w:bottom="1440" w:gutter="0" w:footer="0" w:header="0"/>
        </w:sectPr>
      </w:pPr>
    </w:p>
    <w:bookmarkStart w:id="6" w:name="page7"/>
    <w:bookmarkEnd w:id="6"/>
    <w:p>
      <w:pPr>
        <w:spacing w:after="0"/>
        <w:tabs>
          <w:tab w:leader="none" w:pos="304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139"/>
          </w:cols>
          <w:pgMar w:left="32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860"/>
        <w:spacing w:after="0"/>
        <w:tabs>
          <w:tab w:leader="none" w:pos="314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ind w:left="1160"/>
        <w:spacing w:after="0" w:line="238" w:lineRule="auto"/>
        <w:rPr>
          <w:sz w:val="20"/>
          <w:szCs w:val="20"/>
          <w:color w:val="auto"/>
        </w:rPr>
      </w:pPr>
      <w:r>
        <w:rPr>
          <w:rFonts w:ascii="Courier New" w:cs="Courier New" w:eastAsia="Courier New" w:hAnsi="Courier New"/>
          <w:sz w:val="18"/>
          <w:szCs w:val="18"/>
          <w:color w:val="auto"/>
        </w:rPr>
        <w:t>(formerly known as The Equitable Companies Incorporated)</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[X]</w:t>
      </w:r>
    </w:p>
    <w:p>
      <w:pPr>
        <w:spacing w:after="0" w:line="201" w:lineRule="exact"/>
        <w:rPr>
          <w:sz w:val="20"/>
          <w:szCs w:val="20"/>
          <w:color w:val="auto"/>
        </w:rPr>
      </w:pPr>
    </w:p>
    <w:p>
      <w:pPr>
        <w:ind w:left="540" w:hanging="321"/>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819" w:hanging="641"/>
        <w:spacing w:after="0" w:line="235" w:lineRule="auto"/>
        <w:tabs>
          <w:tab w:leader="none" w:pos="54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NUMBER OF SHARES</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83"/>
              </w:rPr>
              <w:t>5.</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ind w:left="680"/>
              <w:spacing w:after="0"/>
              <w:rPr>
                <w:sz w:val="20"/>
                <w:szCs w:val="20"/>
                <w:color w:val="auto"/>
              </w:rPr>
            </w:pPr>
            <w:r>
              <w:rPr>
                <w:rFonts w:ascii="Courier New" w:cs="Courier New" w:eastAsia="Courier New" w:hAnsi="Courier New"/>
                <w:sz w:val="18"/>
                <w:szCs w:val="18"/>
                <w:color w:val="auto"/>
              </w:rPr>
              <w:t>1,592,850</w:t>
            </w:r>
          </w:p>
        </w:tc>
      </w:tr>
      <w:tr>
        <w:trPr>
          <w:trHeight w:val="203"/>
        </w:trPr>
        <w:tc>
          <w:tcPr>
            <w:tcW w:w="3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AS OF</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6.</w:t>
            </w: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10,396,500</w:t>
            </w:r>
          </w:p>
        </w:tc>
      </w:tr>
      <w:tr>
        <w:trPr>
          <w:trHeight w:val="203"/>
        </w:trPr>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December 31, 1999</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EACH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7.</w:t>
            </w: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12,000,640</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8.</w:t>
            </w: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9,585</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5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74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21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6"/>
              </w:rPr>
              <w:t>REPORTING PERSON</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12,010,225</w:t>
            </w:r>
          </w:p>
        </w:tc>
      </w:tr>
      <w:tr>
        <w:trPr>
          <w:trHeight w:val="203"/>
        </w:trPr>
        <w:tc>
          <w:tcPr>
            <w:tcW w:w="300" w:type="dxa"/>
            <w:vAlign w:val="bottom"/>
          </w:tcPr>
          <w:p>
            <w:pPr>
              <w:spacing w:after="0"/>
              <w:rPr>
                <w:sz w:val="17"/>
                <w:szCs w:val="17"/>
                <w:color w:val="auto"/>
              </w:rPr>
            </w:pPr>
          </w:p>
        </w:tc>
        <w:tc>
          <w:tcPr>
            <w:tcW w:w="72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728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CHECK BOX IF THE AGGREGATE AMOUNT IN ROW (9) EXCLUDES CERTAIN</w:t>
            </w:r>
          </w:p>
        </w:tc>
      </w:tr>
      <w:tr>
        <w:trPr>
          <w:trHeight w:val="203"/>
        </w:trPr>
        <w:tc>
          <w:tcPr>
            <w:tcW w:w="30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w:t>
            </w:r>
          </w:p>
        </w:tc>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7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55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740" w:type="dxa"/>
            <w:vAlign w:val="bottom"/>
          </w:tcPr>
          <w:p>
            <w:pPr>
              <w:ind w:left="480"/>
              <w:spacing w:after="0"/>
              <w:rPr>
                <w:sz w:val="20"/>
                <w:szCs w:val="20"/>
                <w:color w:val="auto"/>
              </w:rPr>
            </w:pPr>
            <w:r>
              <w:rPr>
                <w:rFonts w:ascii="Courier New" w:cs="Courier New" w:eastAsia="Courier New" w:hAnsi="Courier New"/>
                <w:sz w:val="18"/>
                <w:szCs w:val="18"/>
                <w:color w:val="auto"/>
              </w:rPr>
              <w:t>5.9%</w:t>
            </w:r>
          </w:p>
        </w:tc>
      </w:tr>
    </w:tbl>
    <w:p>
      <w:pPr>
        <w:spacing w:after="0" w:line="207" w:lineRule="exact"/>
        <w:rPr>
          <w:sz w:val="20"/>
          <w:szCs w:val="20"/>
          <w:color w:val="auto"/>
        </w:rPr>
      </w:pPr>
    </w:p>
    <w:p>
      <w:pPr>
        <w:ind w:left="740" w:right="6859" w:hanging="627"/>
        <w:spacing w:after="0" w:line="235" w:lineRule="auto"/>
        <w:tabs>
          <w:tab w:leader="none" w:pos="5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39"/>
          </w:cols>
          <w:pgMar w:left="320" w:top="71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Page 8 of 13 Pages</w:t>
            </w:r>
          </w:p>
        </w:tc>
      </w:tr>
      <w:tr>
        <w:trPr>
          <w:trHeight w:val="203"/>
        </w:trPr>
        <w:tc>
          <w:tcPr>
            <w:tcW w:w="1000" w:type="dxa"/>
            <w:vAlign w:val="bottom"/>
          </w:tcPr>
          <w:p>
            <w:pPr>
              <w:spacing w:after="0"/>
              <w:rPr>
                <w:sz w:val="17"/>
                <w:szCs w:val="17"/>
                <w:color w:val="auto"/>
              </w:rPr>
            </w:pP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AMDOCS LTD</w:t>
            </w:r>
          </w:p>
        </w:tc>
        <w:tc>
          <w:tcPr>
            <w:tcW w:w="19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4300" w:type="dxa"/>
            <w:vAlign w:val="bottom"/>
          </w:tcPr>
          <w:p>
            <w:pPr>
              <w:ind w:left="40"/>
              <w:spacing w:after="0"/>
              <w:rPr>
                <w:sz w:val="20"/>
                <w:szCs w:val="20"/>
                <w:color w:val="auto"/>
              </w:rPr>
            </w:pPr>
            <w:r>
              <w:rPr>
                <w:rFonts w:ascii="Courier New" w:cs="Courier New" w:eastAsia="Courier New" w:hAnsi="Courier New"/>
                <w:sz w:val="18"/>
                <w:szCs w:val="18"/>
                <w:color w:val="auto"/>
                <w:w w:val="98"/>
              </w:rPr>
              <w:t>of Issuer's Principal Executive Offices:</w:t>
            </w:r>
          </w:p>
        </w:tc>
        <w:tc>
          <w:tcPr>
            <w:tcW w:w="19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TOWER HILL HOUSE LE BORDAGE GY1 3QT</w:t>
            </w:r>
          </w:p>
        </w:tc>
        <w:tc>
          <w:tcPr>
            <w:tcW w:w="19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 PETER PORT, ISL. OF GUERNSEY</w:t>
            </w:r>
          </w:p>
        </w:tc>
        <w:tc>
          <w:tcPr>
            <w:tcW w:w="19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and (b)</w:t>
            </w:r>
          </w:p>
        </w:tc>
        <w:tc>
          <w:tcPr>
            <w:tcW w:w="4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6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Filing and Address of Principal Business Office:</w:t>
            </w:r>
          </w:p>
        </w:tc>
      </w:tr>
    </w:tbl>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100-101 Terrasse Boieldieu</w:t>
      </w:r>
    </w:p>
    <w:p>
      <w:pPr>
        <w:ind w:left="1060"/>
        <w:spacing w:after="0" w:line="238" w:lineRule="auto"/>
        <w:rPr>
          <w:sz w:val="20"/>
          <w:szCs w:val="20"/>
          <w:color w:val="auto"/>
        </w:rPr>
      </w:pPr>
      <w:r>
        <w:rPr>
          <w:rFonts w:ascii="Courier New" w:cs="Courier New" w:eastAsia="Courier New" w:hAnsi="Courier New"/>
          <w:sz w:val="18"/>
          <w:szCs w:val="18"/>
          <w:color w:val="auto"/>
        </w:rPr>
        <w:t>92042 Paris La Defense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21, rue de Chateaudun</w:t>
      </w:r>
    </w:p>
    <w:p>
      <w:pPr>
        <w:ind w:left="1060"/>
        <w:spacing w:after="0"/>
        <w:rPr>
          <w:sz w:val="20"/>
          <w:szCs w:val="20"/>
          <w:color w:val="auto"/>
        </w:rPr>
      </w:pPr>
      <w:r>
        <w:rPr>
          <w:rFonts w:ascii="Courier New" w:cs="Courier New" w:eastAsia="Courier New" w:hAnsi="Courier New"/>
          <w:sz w:val="18"/>
          <w:szCs w:val="18"/>
          <w:color w:val="auto"/>
        </w:rPr>
        <w:t>75009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line="238" w:lineRule="auto"/>
        <w:rPr>
          <w:sz w:val="20"/>
          <w:szCs w:val="20"/>
          <w:color w:val="auto"/>
        </w:rPr>
      </w:pPr>
      <w:r>
        <w:rPr>
          <w:rFonts w:ascii="Courier New" w:cs="Courier New" w:eastAsia="Courier New" w:hAnsi="Courier New"/>
          <w:sz w:val="18"/>
          <w:szCs w:val="18"/>
          <w:color w:val="auto"/>
        </w:rPr>
        <w:t>75002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9 Place Vendome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(formerly known as The Equitable Companies Incorporated)</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139"/>
          </w:cols>
          <w:pgMar w:left="320" w:top="717" w:right="1440" w:bottom="1440" w:gutter="0" w:footer="0" w:header="0"/>
        </w:sectPr>
      </w:pPr>
    </w:p>
    <w:bookmarkStart w:id="8" w:name="page9"/>
    <w:bookmarkEnd w:id="8"/>
    <w:p>
      <w:pPr>
        <w:jc w:val="both"/>
        <w:ind w:left="6120"/>
        <w:spacing w:after="0"/>
        <w:tabs>
          <w:tab w:leader="none" w:pos="6720" w:val="left"/>
        </w:tabs>
        <w:rPr>
          <w:sz w:val="20"/>
          <w:szCs w:val="20"/>
          <w:color w:val="auto"/>
        </w:rPr>
      </w:pPr>
      <w:r>
        <w:rPr>
          <w:rFonts w:ascii="Courier New" w:cs="Courier New" w:eastAsia="Courier New" w:hAnsi="Courier New"/>
          <w:sz w:val="18"/>
          <w:szCs w:val="18"/>
          <w:color w:val="auto"/>
        </w:rPr>
        <w:t>Page</w:t>
        <w:tab/>
        <w:t>9 of 13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Mutuelles AXA and AXA - France</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jc w:val="center"/>
        <w:ind w:right="7719"/>
        <w:spacing w:after="0" w:line="238" w:lineRule="auto"/>
        <w:rPr>
          <w:sz w:val="20"/>
          <w:szCs w:val="20"/>
          <w:color w:val="auto"/>
        </w:rPr>
      </w:pPr>
      <w:r>
        <w:rPr>
          <w:rFonts w:ascii="Courier New" w:cs="Courier New" w:eastAsia="Courier New" w:hAnsi="Courier New"/>
          <w:sz w:val="18"/>
          <w:szCs w:val="18"/>
          <w:color w:val="auto"/>
        </w:rPr>
        <w:t>ORD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280"/>
        <w:spacing w:after="0" w:line="238" w:lineRule="auto"/>
        <w:rPr>
          <w:sz w:val="20"/>
          <w:szCs w:val="20"/>
          <w:color w:val="auto"/>
        </w:rPr>
      </w:pPr>
      <w:r>
        <w:rPr>
          <w:rFonts w:ascii="Courier New" w:cs="Courier New" w:eastAsia="Courier New" w:hAnsi="Courier New"/>
          <w:sz w:val="18"/>
          <w:szCs w:val="18"/>
          <w:color w:val="auto"/>
        </w:rPr>
        <w:t>in accordance with 240.13d-1(b)(ii)(G)</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139"/>
          </w:cols>
          <w:pgMar w:left="320" w:top="717" w:right="1440" w:bottom="1440" w:gutter="0" w:footer="0" w:header="0"/>
        </w:sectPr>
      </w:pPr>
    </w:p>
    <w:bookmarkStart w:id="9" w:name="page10"/>
    <w:bookmarkEnd w:id="9"/>
    <w:p>
      <w:pPr>
        <w:jc w:val="right"/>
        <w:ind w:right="2019"/>
        <w:spacing w:after="0"/>
        <w:rPr>
          <w:sz w:val="20"/>
          <w:szCs w:val="20"/>
          <w:color w:val="auto"/>
        </w:rPr>
      </w:pPr>
      <w:r>
        <w:rPr>
          <w:rFonts w:ascii="Courier New" w:cs="Courier New" w:eastAsia="Courier New" w:hAnsi="Courier New"/>
          <w:sz w:val="18"/>
          <w:szCs w:val="18"/>
          <w:color w:val="auto"/>
        </w:rPr>
        <w:t>Page 10 of 13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1999:</w:t>
      </w:r>
    </w:p>
    <w:p>
      <w:pPr>
        <w:ind w:left="74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rPr>
          <w:sz w:val="20"/>
          <w:szCs w:val="20"/>
          <w:color w:val="auto"/>
        </w:rPr>
      </w:pPr>
      <w:r>
        <w:rPr>
          <w:rFonts w:ascii="Courier New" w:cs="Courier New" w:eastAsia="Courier New" w:hAnsi="Courier New"/>
          <w:sz w:val="18"/>
          <w:szCs w:val="18"/>
          <w:color w:val="auto"/>
        </w:rPr>
        <w:t>12,010,225 shares of common stock beneficially owned including: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No. of Shares</w:t>
            </w:r>
          </w:p>
        </w:tc>
      </w:tr>
      <w:tr>
        <w:trPr>
          <w:trHeight w:val="203"/>
        </w:trPr>
        <w:tc>
          <w:tcPr>
            <w:tcW w:w="522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1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11,425,440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11,425,440</w:t>
            </w:r>
          </w:p>
        </w:tc>
      </w:tr>
      <w:tr>
        <w:trPr>
          <w:trHeight w:val="203"/>
        </w:trPr>
        <w:tc>
          <w:tcPr>
            <w:tcW w:w="5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spacing w:after="0"/>
              <w:rPr>
                <w:sz w:val="17"/>
                <w:szCs w:val="17"/>
                <w:color w:val="auto"/>
              </w:rPr>
            </w:pP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Donaldson, Lufkin &amp; Jenrette Securities Corporation</w:t>
            </w: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held for investment purposes: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10,585</w:t>
            </w:r>
          </w:p>
        </w:tc>
      </w:tr>
      <w:tr>
        <w:trPr>
          <w:trHeight w:val="203"/>
        </w:trPr>
        <w:tc>
          <w:tcPr>
            <w:tcW w:w="5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spacing w:after="0"/>
              <w:rPr>
                <w:sz w:val="17"/>
                <w:szCs w:val="17"/>
                <w:color w:val="auto"/>
              </w:rPr>
            </w:pPr>
          </w:p>
        </w:tc>
      </w:tr>
      <w:tr>
        <w:trPr>
          <w:trHeight w:val="203"/>
        </w:trPr>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 the United States</w:t>
            </w: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573,200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573,200</w:t>
            </w:r>
          </w:p>
        </w:tc>
      </w:tr>
      <w:tr>
        <w:trPr>
          <w:trHeight w:val="203"/>
        </w:trPr>
        <w:tc>
          <w:tcPr>
            <w:tcW w:w="5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Wood, Struthers &amp; Winthrop Management Corporation</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5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spacing w:after="0"/>
              <w:rPr>
                <w:sz w:val="17"/>
                <w:szCs w:val="17"/>
                <w:color w:val="auto"/>
              </w:rPr>
            </w:pPr>
          </w:p>
        </w:tc>
      </w:tr>
      <w:tr>
        <w:trPr>
          <w:trHeight w:val="405"/>
        </w:trPr>
        <w:tc>
          <w:tcPr>
            <w:tcW w:w="5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12,010,225</w:t>
            </w:r>
          </w:p>
        </w:tc>
      </w:tr>
      <w:tr>
        <w:trPr>
          <w:trHeight w:val="203"/>
        </w:trPr>
        <w:tc>
          <w:tcPr>
            <w:tcW w:w="5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right="223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any securities covered by this Schedule 13G.</w:t>
      </w:r>
    </w:p>
    <w:p>
      <w:pPr>
        <w:spacing w:after="0" w:line="207"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139"/>
          </w:cols>
          <w:pgMar w:left="32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8"/>
          <w:szCs w:val="18"/>
          <w:color w:val="auto"/>
        </w:rPr>
        <w:t>5.9%</w:t>
      </w:r>
    </w:p>
    <w:p>
      <w:pPr>
        <w:spacing w:after="0" w:line="4"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20" w:space="720"/>
            <w:col w:w="3599"/>
          </w:cols>
          <w:pgMar w:left="320" w:top="717"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rPr>
              <w:t>ITEM 4. Ownership as of 12/31/1999(CONT.)</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220" w:type="dxa"/>
            <w:vAlign w:val="bottom"/>
          </w:tcPr>
          <w:p>
            <w:pPr>
              <w:spacing w:after="0"/>
              <w:rPr>
                <w:sz w:val="24"/>
                <w:szCs w:val="24"/>
                <w:color w:val="auto"/>
              </w:rPr>
            </w:pP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Deemed</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have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Power</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Vote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 to</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Vote</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220" w:type="dxa"/>
            <w:vAlign w:val="bottom"/>
          </w:tcPr>
          <w:p>
            <w:pPr>
              <w:spacing w:after="0"/>
              <w:rPr>
                <w:sz w:val="17"/>
                <w:szCs w:val="17"/>
                <w:color w:val="auto"/>
              </w:rPr>
            </w:pPr>
          </w:p>
        </w:tc>
        <w:tc>
          <w:tcPr>
            <w:tcW w:w="1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AXA Entity</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or Entities: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L.P.</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1,018,650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10,396,500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11,425,440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573,200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573,200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Wood, Struthers</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Winthrop</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22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1,592,850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10,396,500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12,000,640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9,585</w:t>
            </w:r>
          </w:p>
        </w:tc>
      </w:tr>
      <w:tr>
        <w:trPr>
          <w:trHeight w:val="203"/>
        </w:trPr>
        <w:tc>
          <w:tcPr>
            <w:tcW w:w="222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1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139"/>
          </w:cols>
          <w:pgMar w:left="320" w:top="717" w:right="1440" w:bottom="1440" w:gutter="0" w:footer="0" w:header="0"/>
        </w:sectPr>
      </w:pPr>
    </w:p>
    <w:bookmarkStart w:id="11" w:name="page12"/>
    <w:bookmarkEnd w:id="11"/>
    <w:p>
      <w:pPr>
        <w:jc w:val="right"/>
        <w:ind w:right="2019"/>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5" w:lineRule="exact"/>
        <w:rPr>
          <w:sz w:val="20"/>
          <w:szCs w:val="20"/>
          <w:color w:val="auto"/>
        </w:rPr>
      </w:pPr>
    </w:p>
    <w:p>
      <w:pPr>
        <w:ind w:left="540" w:right="211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320"/>
        <w:spacing w:after="0" w:line="233"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6.</w:t>
      </w:r>
    </w:p>
    <w:p>
      <w:pPr>
        <w:ind w:left="540"/>
        <w:spacing w:after="0"/>
        <w:tabs>
          <w:tab w:leader="none" w:pos="746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left="540" w:right="2659"/>
        <w:spacing w:after="0" w:line="290"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Reporting on by the Parent Holding Company:</w:t>
      </w:r>
    </w:p>
    <w:p>
      <w:pPr>
        <w:spacing w:after="0" w:line="169" w:lineRule="exact"/>
        <w:rPr>
          <w:sz w:val="20"/>
          <w:szCs w:val="20"/>
          <w:color w:val="auto"/>
        </w:rPr>
      </w:pPr>
    </w:p>
    <w:p>
      <w:pPr>
        <w:ind w:left="540" w:right="2559"/>
        <w:spacing w:after="0" w:line="236" w:lineRule="auto"/>
        <w:rPr>
          <w:sz w:val="20"/>
          <w:szCs w:val="20"/>
          <w:color w:val="auto"/>
        </w:rPr>
      </w:pPr>
      <w:r>
        <w:rPr>
          <w:rFonts w:ascii="Courier New" w:cs="Courier New" w:eastAsia="Courier New" w:hAnsi="Courier New"/>
          <w:sz w:val="18"/>
          <w:szCs w:val="18"/>
          <w:color w:val="auto"/>
        </w:rPr>
        <w:t>This Schedule 13G is being filed by AXA Financial, Inc.; AXA, which beneficially owns a majority interest in AXA Financial, Inc.; and the Mutuelles AXA, which as a group control AXA:</w:t>
      </w:r>
    </w:p>
    <w:p>
      <w:pPr>
        <w:spacing w:after="0" w:line="208" w:lineRule="exact"/>
        <w:rPr>
          <w:sz w:val="20"/>
          <w:szCs w:val="20"/>
          <w:color w:val="auto"/>
        </w:rPr>
      </w:pPr>
    </w:p>
    <w:p>
      <w:pPr>
        <w:ind w:left="540" w:right="2979" w:hanging="532"/>
        <w:spacing w:after="0" w:line="236" w:lineRule="auto"/>
        <w:tabs>
          <w:tab w:leader="none" w:pos="22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8" w:lineRule="exact"/>
        <w:rPr>
          <w:sz w:val="20"/>
          <w:szCs w:val="20"/>
          <w:color w:val="auto"/>
        </w:rPr>
      </w:pPr>
    </w:p>
    <w:p>
      <w:pPr>
        <w:ind w:left="540" w:right="3499" w:hanging="532"/>
        <w:spacing w:after="0" w:line="290" w:lineRule="auto"/>
        <w:tabs>
          <w:tab w:leader="none" w:pos="22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169" w:lineRule="exact"/>
        <w:rPr>
          <w:sz w:val="20"/>
          <w:szCs w:val="20"/>
          <w:color w:val="auto"/>
        </w:rPr>
      </w:pPr>
    </w:p>
    <w:p>
      <w:pPr>
        <w:ind w:left="540" w:right="3179" w:hanging="532"/>
        <w:spacing w:after="0" w:line="290"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its following subsidiaries:</w:t>
      </w:r>
    </w:p>
    <w:p>
      <w:pPr>
        <w:spacing w:after="0" w:line="164"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pacing w:after="0" w:line="201" w:lineRule="exact"/>
        <w:rPr>
          <w:sz w:val="20"/>
          <w:szCs w:val="20"/>
          <w:color w:val="auto"/>
        </w:rPr>
      </w:pPr>
    </w:p>
    <w:p>
      <w:pPr>
        <w:ind w:left="960" w:hanging="531"/>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Donaldson, Lufkin &amp; Jenrette Securities Corporation</w:t>
      </w:r>
    </w:p>
    <w:p>
      <w:pPr>
        <w:spacing w:after="0" w:line="4" w:lineRule="exact"/>
        <w:rPr>
          <w:rFonts w:ascii="Courier New" w:cs="Courier New" w:eastAsia="Courier New" w:hAnsi="Courier New"/>
          <w:sz w:val="18"/>
          <w:szCs w:val="18"/>
          <w:color w:val="auto"/>
        </w:rPr>
      </w:pPr>
    </w:p>
    <w:p>
      <w:pPr>
        <w:ind w:left="960" w:right="28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(13-2741729), a broker-dealer registered under Section 15 of the Securities and Exchange Act of 1934 and an investment adviser registered under Section 203 of the Investment Advisers Act of 1940.</w:t>
      </w:r>
    </w:p>
    <w:p>
      <w:pPr>
        <w:spacing w:after="0" w:line="201" w:lineRule="exact"/>
        <w:rPr>
          <w:sz w:val="20"/>
          <w:szCs w:val="20"/>
          <w:color w:val="auto"/>
        </w:rPr>
      </w:pPr>
    </w:p>
    <w:p>
      <w:pPr>
        <w:ind w:left="960" w:hanging="531"/>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960" w:right="25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 broker-dealer registered under Section 15 of the Securities and Exchange Act of 1934 and</w:t>
      </w:r>
    </w:p>
    <w:p>
      <w:pPr>
        <w:ind w:left="960" w:right="20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2" w:lineRule="exact"/>
        <w:rPr>
          <w:sz w:val="20"/>
          <w:szCs w:val="20"/>
          <w:color w:val="auto"/>
        </w:rPr>
      </w:pPr>
    </w:p>
    <w:p>
      <w:pPr>
        <w:ind w:left="960" w:hanging="531"/>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Wood, Struthers &amp; Winthrop Management Corporation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(13-2774791), an investment adviser registered under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203 of the Investment Advisers Act of 1940.</w:t>
      </w:r>
    </w:p>
    <w:p>
      <w:pPr>
        <w:sectPr>
          <w:pgSz w:w="11900" w:h="16838" w:orient="portrait"/>
          <w:cols w:equalWidth="0" w:num="1">
            <w:col w:w="10139"/>
          </w:cols>
          <w:pgMar w:left="320" w:top="717" w:right="1440" w:bottom="1440" w:gutter="0" w:footer="0" w:header="0"/>
        </w:sectPr>
      </w:pPr>
    </w:p>
    <w:bookmarkStart w:id="12" w:name="page13"/>
    <w:bookmarkEnd w:id="12"/>
    <w:p>
      <w:pPr>
        <w:ind w:left="6120"/>
        <w:spacing w:after="0"/>
        <w:rPr>
          <w:sz w:val="20"/>
          <w:szCs w:val="20"/>
          <w:color w:val="auto"/>
        </w:rPr>
      </w:pPr>
      <w:r>
        <w:rPr>
          <w:rFonts w:ascii="Courier New" w:cs="Courier New" w:eastAsia="Courier New" w:hAnsi="Courier New"/>
          <w:sz w:val="16"/>
          <w:szCs w:val="16"/>
          <w:color w:val="auto"/>
        </w:rPr>
        <w:t>Page 13 of 13 Pages</w:t>
      </w:r>
    </w:p>
    <w:p>
      <w:pPr>
        <w:spacing w:after="0" w:line="218"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3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275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Date: February 10, 2000</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line="238" w:lineRule="auto"/>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3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139"/>
          </w:cols>
          <w:pgMar w:left="320" w:top="722" w:right="1440" w:bottom="1440" w:gutter="0" w:footer="0" w:header="0"/>
        </w:sectPr>
      </w:pPr>
    </w:p>
    <w:bookmarkStart w:id="13" w:name="page14"/>
    <w:bookmarkEnd w:id="13"/>
    <w:p>
      <w:pPr>
        <w:ind w:left="65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1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Dated: February 10,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tabs>
          <w:tab w:leader="none" w:pos="1780" w:val="left"/>
        </w:tabs>
        <w:rPr>
          <w:sz w:val="20"/>
          <w:szCs w:val="20"/>
          <w:color w:val="auto"/>
        </w:rPr>
      </w:pPr>
      <w:r>
        <w:rPr>
          <w:rFonts w:ascii="Courier New" w:cs="Courier New" w:eastAsia="Courier New" w:hAnsi="Courier New"/>
          <w:sz w:val="18"/>
          <w:szCs w:val="18"/>
          <w:color w:val="auto"/>
        </w:rPr>
        <w:t>BY:</w:t>
        <w:tab/>
        <w:t>/s/ Alvin H. Fenichel</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Alvin H. Fenichel</w:t>
      </w:r>
    </w:p>
    <w:p>
      <w:pPr>
        <w:ind w:left="1580"/>
        <w:spacing w:after="0"/>
        <w:rPr>
          <w:sz w:val="20"/>
          <w:szCs w:val="20"/>
          <w:color w:val="auto"/>
        </w:rPr>
      </w:pPr>
      <w:r>
        <w:rPr>
          <w:rFonts w:ascii="Courier New" w:cs="Courier New" w:eastAsia="Courier New" w:hAnsi="Courier New"/>
          <w:sz w:val="18"/>
          <w:szCs w:val="18"/>
          <w:color w:val="auto"/>
        </w:rPr>
        <w:t>Senior Vice President</w:t>
      </w:r>
    </w:p>
    <w:p>
      <w:pPr>
        <w:ind w:left="1580"/>
        <w:spacing w:after="0" w:line="237" w:lineRule="auto"/>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3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819"/>
          </w:cols>
          <w:pgMar w:left="6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Alvin H. Fenichel</w:t>
      </w:r>
    </w:p>
    <w:p>
      <w:pPr>
        <w:spacing w:after="0" w:line="238" w:lineRule="auto"/>
        <w:rPr>
          <w:sz w:val="20"/>
          <w:szCs w:val="20"/>
          <w:color w:val="auto"/>
        </w:rPr>
      </w:pPr>
      <w:r>
        <w:rPr>
          <w:rFonts w:ascii="Courier New" w:cs="Courier New" w:eastAsia="Courier New" w:hAnsi="Courier New"/>
          <w:sz w:val="18"/>
          <w:szCs w:val="18"/>
          <w:color w:val="auto"/>
        </w:rPr>
        <w:t>Alvin H. Fenichel</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1580" w:space="0"/>
        <w:col w:w="8239"/>
      </w:cols>
      <w:pgMar w:left="6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2"/>
    </w:lvl>
    <w:lvl w:ilvl="1">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2"/>
    </w:lvl>
    <w:lvl w:ilvl="1">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2"/>
    </w:lvl>
    <w:lvl w:ilvl="1">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2"/>
    </w:lvl>
    <w:lvl w:ilvl="1">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2"/>
    </w:lvl>
    <w:lvl w:ilvl="1">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12"/>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upperLetter"/>
      <w:start w:val="24"/>
    </w:lvl>
  </w:abstractNum>
  <w:abstractNum w:abstractNumId="18">
    <w:nsid w:val="436C6125"/>
    <w:multiLevelType w:val="hybridMultilevel"/>
    <w:lvl w:ilvl="0">
      <w:lvlJc w:val="left"/>
      <w:lvlText w:val="(%1)"/>
      <w:numFmt w:val="upperLetter"/>
      <w:start w:val="24"/>
    </w:lvl>
  </w:abstractNum>
  <w:abstractNum w:abstractNumId="19">
    <w:nsid w:val="628C895D"/>
    <w:multiLevelType w:val="hybridMultilevel"/>
    <w:lvl w:ilvl="0">
      <w:lvlJc w:val="left"/>
      <w:lvlText w:val="(%1)"/>
      <w:numFmt w:val="upperLetter"/>
      <w:start w:val="24"/>
    </w:lvl>
  </w:abstractNum>
  <w:abstractNum w:abstractNumId="20">
    <w:nsid w:val="333AB105"/>
    <w:multiLevelType w:val="hybridMultilevel"/>
    <w:lvl w:ilvl="0">
      <w:lvlJc w:val="left"/>
      <w:lvlText w:val="(%1)"/>
      <w:numFmt w:val="upperLetter"/>
      <w:start w:val="24"/>
    </w:lvl>
  </w:abstractNum>
  <w:abstractNum w:abstractNumId="21">
    <w:nsid w:val="721DA31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2020-10-07T05:29:27Z</dcterms:created>
  <dcterms:modified xsi:type="dcterms:W3CDTF">2020-10-07T05:29:27Z</dcterms:modified>
</cp:coreProperties>
</file>