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DOX13G2.doc</w:t>
      </w: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Amdocs Limited</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Voting Ordinary Shares</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G02602103</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Rule 13d-1(b)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ind w:right="3259" w:firstLine="8"/>
        <w:spacing w:after="0" w:line="47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liabilities of that section of the Act but shall be subject to 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CUSIP No. G02602103</w:t>
      </w:r>
    </w:p>
    <w:p>
      <w:pPr>
        <w:spacing w:after="0"/>
        <w:rPr>
          <w:sz w:val="20"/>
          <w:szCs w:val="20"/>
          <w:color w:val="auto"/>
        </w:rPr>
      </w:pPr>
      <w:r>
        <w:rPr>
          <w:rFonts w:ascii="Courier New" w:cs="Courier New" w:eastAsia="Courier New" w:hAnsi="Courier New"/>
          <w:sz w:val="18"/>
          <w:szCs w:val="18"/>
          <w:color w:val="auto"/>
        </w:rPr>
        <w:t>13G</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4"/>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sectPr>
          <w:pgSz w:w="11900" w:h="16855" w:orient="portrait"/>
          <w:cols w:equalWidth="0" w:num="1">
            <w:col w:w="10219"/>
          </w:cols>
          <w:pgMar w:left="24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13,839,500 shares</w:t>
      </w:r>
    </w:p>
    <w:p>
      <w:pPr>
        <w:spacing w:after="0" w:line="237" w:lineRule="auto"/>
        <w:rPr>
          <w:sz w:val="20"/>
          <w:szCs w:val="20"/>
          <w:color w:val="auto"/>
        </w:rPr>
      </w:pPr>
      <w:r>
        <w:rPr>
          <w:rFonts w:ascii="Courier New" w:cs="Courier New" w:eastAsia="Courier New" w:hAnsi="Courier New"/>
          <w:sz w:val="18"/>
          <w:szCs w:val="18"/>
          <w:color w:val="auto"/>
        </w:rPr>
        <w:t>OWNED BY EACH REPORTING PERSON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spacing w:after="0" w:line="200" w:lineRule="exact"/>
        <w:rPr>
          <w:sz w:val="20"/>
          <w:szCs w:val="20"/>
          <w:color w:val="auto"/>
        </w:rPr>
      </w:pPr>
    </w:p>
    <w:p>
      <w:pPr>
        <w:spacing w:after="0" w:line="20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1,061,700 shares (shared)</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4,430,500 shares (No</w:t>
      </w:r>
    </w:p>
    <w:p>
      <w:pPr>
        <w:spacing w:after="0" w:line="238" w:lineRule="auto"/>
        <w:rPr>
          <w:sz w:val="20"/>
          <w:szCs w:val="20"/>
          <w:color w:val="auto"/>
        </w:rPr>
      </w:pPr>
      <w:r>
        <w:rPr>
          <w:rFonts w:ascii="Courier New" w:cs="Courier New" w:eastAsia="Courier New" w:hAnsi="Courier New"/>
          <w:sz w:val="18"/>
          <w:szCs w:val="18"/>
          <w:color w:val="auto"/>
        </w:rPr>
        <w:t>Vote)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:(7) SOLE DISPOSITIVE POWER</w:t>
      </w:r>
    </w:p>
    <w:p>
      <w:pPr>
        <w:ind w:left="4220"/>
        <w:spacing w:after="0"/>
        <w:rPr>
          <w:sz w:val="20"/>
          <w:szCs w:val="20"/>
          <w:color w:val="auto"/>
        </w:rPr>
      </w:pPr>
      <w:r>
        <w:rPr>
          <w:rFonts w:ascii="Courier New" w:cs="Courier New" w:eastAsia="Courier New" w:hAnsi="Courier New"/>
          <w:sz w:val="18"/>
          <w:szCs w:val="18"/>
          <w:color w:val="auto"/>
        </w:rPr>
        <w:t>(Discretionary Accounts)</w:t>
      </w:r>
    </w:p>
    <w:p>
      <w:pPr>
        <w:ind w:left="3700"/>
        <w:spacing w:after="0" w:line="237"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18,270,000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1,061,700 shares (Shared)</w:t>
      </w:r>
    </w:p>
    <w:p>
      <w:pPr>
        <w:spacing w:after="0" w:line="200" w:lineRule="exact"/>
        <w:rPr>
          <w:sz w:val="20"/>
          <w:szCs w:val="20"/>
          <w:color w:val="auto"/>
        </w:rPr>
      </w:pPr>
    </w:p>
    <w:p>
      <w:pPr>
        <w:sectPr>
          <w:pgSz w:w="11900" w:h="16838" w:orient="portrait"/>
          <w:cols w:equalWidth="0" w:num="2">
            <w:col w:w="3800" w:space="520"/>
            <w:col w:w="589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19,331,700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9.1 %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G02602103</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___________</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:(5)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:(8) SHARED 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(9)</w:t>
        <w:tab/>
        <w:t>AGGREGATE AMOUNT BENEFICIALLY OWNED BY EACH REPORTING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640"/>
        <w:spacing w:after="0"/>
        <w:rPr>
          <w:sz w:val="20"/>
          <w:szCs w:val="20"/>
          <w:color w:val="auto"/>
        </w:rPr>
      </w:pPr>
      <w:r>
        <w:rPr>
          <w:rFonts w:ascii="Courier New" w:cs="Courier New" w:eastAsia="Courier New" w:hAnsi="Courier New"/>
          <w:sz w:val="18"/>
          <w:szCs w:val="18"/>
          <w:color w:val="auto"/>
        </w:rPr>
        <w:t>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705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Amdocs Limited</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Suite 5, Tower Hill House Le Bordage</w:t>
      </w:r>
    </w:p>
    <w:p>
      <w:pPr>
        <w:ind w:left="1060"/>
        <w:spacing w:after="0" w:line="238" w:lineRule="auto"/>
        <w:rPr>
          <w:sz w:val="20"/>
          <w:szCs w:val="20"/>
          <w:color w:val="auto"/>
        </w:rPr>
      </w:pPr>
      <w:r>
        <w:rPr>
          <w:rFonts w:ascii="Courier New" w:cs="Courier New" w:eastAsia="Courier New" w:hAnsi="Courier New"/>
          <w:sz w:val="18"/>
          <w:szCs w:val="18"/>
          <w:color w:val="auto"/>
        </w:rPr>
        <w:t>St. Peter Port</w:t>
      </w:r>
    </w:p>
    <w:p>
      <w:pPr>
        <w:ind w:left="1060"/>
        <w:spacing w:after="0"/>
        <w:rPr>
          <w:sz w:val="20"/>
          <w:szCs w:val="20"/>
          <w:color w:val="auto"/>
        </w:rPr>
      </w:pPr>
      <w:r>
        <w:rPr>
          <w:rFonts w:ascii="Courier New" w:cs="Courier New" w:eastAsia="Courier New" w:hAnsi="Courier New"/>
          <w:sz w:val="18"/>
          <w:szCs w:val="18"/>
          <w:color w:val="auto"/>
        </w:rPr>
        <w:t>Island of Guernsey</w:t>
      </w:r>
    </w:p>
    <w:p>
      <w:pPr>
        <w:ind w:left="1060"/>
        <w:spacing w:after="0" w:line="237" w:lineRule="auto"/>
        <w:rPr>
          <w:sz w:val="20"/>
          <w:szCs w:val="20"/>
          <w:color w:val="auto"/>
        </w:rPr>
      </w:pPr>
      <w:r>
        <w:rPr>
          <w:rFonts w:ascii="Courier New" w:cs="Courier New" w:eastAsia="Courier New" w:hAnsi="Courier New"/>
          <w:sz w:val="18"/>
          <w:szCs w:val="18"/>
          <w:color w:val="auto"/>
        </w:rPr>
        <w:t>GY1 3QT</w:t>
      </w:r>
    </w:p>
    <w:p>
      <w:pPr>
        <w:ind w:left="1060"/>
        <w:spacing w:after="0" w:line="238" w:lineRule="auto"/>
        <w:rPr>
          <w:sz w:val="20"/>
          <w:szCs w:val="20"/>
          <w:color w:val="auto"/>
        </w:rPr>
      </w:pPr>
      <w:r>
        <w:rPr>
          <w:rFonts w:ascii="Courier New" w:cs="Courier New" w:eastAsia="Courier New" w:hAnsi="Courier New"/>
          <w:sz w:val="18"/>
          <w:szCs w:val="18"/>
          <w:color w:val="auto"/>
        </w:rPr>
        <w:t>Channel Islands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 Amdocs, Inc.</w:t>
      </w:r>
    </w:p>
    <w:p>
      <w:pPr>
        <w:ind w:left="10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060"/>
        <w:spacing w:after="0"/>
        <w:rPr>
          <w:sz w:val="20"/>
          <w:szCs w:val="20"/>
          <w:color w:val="auto"/>
        </w:rPr>
      </w:pPr>
      <w:r>
        <w:rPr>
          <w:rFonts w:ascii="Courier New" w:cs="Courier New" w:eastAsia="Courier New" w:hAnsi="Courier New"/>
          <w:sz w:val="18"/>
          <w:szCs w:val="18"/>
          <w:color w:val="auto"/>
        </w:rPr>
        <w:t>Chesterfield, MO 63017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580" w:right="4939" w:hanging="1045"/>
        <w:spacing w:after="0" w:line="236"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540" w:right="3999" w:firstLine="527"/>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 Title of Class of Securities: Voting Ordinary Shares</w:t>
      </w:r>
    </w:p>
    <w:p>
      <w:pPr>
        <w:spacing w:after="0" w:line="238" w:lineRule="auto"/>
        <w:rPr>
          <w:sz w:val="20"/>
          <w:szCs w:val="20"/>
          <w:color w:val="auto"/>
        </w:rPr>
      </w:pPr>
      <w:r>
        <w:rPr>
          <w:rFonts w:ascii="Courier New" w:cs="Courier New" w:eastAsia="Courier New" w:hAnsi="Courier New"/>
          <w:sz w:val="18"/>
          <w:szCs w:val="18"/>
          <w:color w:val="auto"/>
        </w:rPr>
        <w:t>(the</w:t>
      </w:r>
    </w:p>
    <w:p>
      <w:pPr>
        <w:ind w:left="1280"/>
        <w:spacing w:after="0"/>
        <w:rPr>
          <w:sz w:val="20"/>
          <w:szCs w:val="20"/>
          <w:color w:val="auto"/>
        </w:rPr>
      </w:pPr>
      <w:r>
        <w:rPr>
          <w:rFonts w:ascii="Courier New" w:cs="Courier New" w:eastAsia="Courier New" w:hAnsi="Courier New"/>
          <w:sz w:val="18"/>
          <w:szCs w:val="18"/>
          <w:color w:val="auto"/>
        </w:rPr>
        <w:t>"Securities").</w:t>
      </w:r>
    </w:p>
    <w:p>
      <w:pPr>
        <w:spacing w:after="0" w:line="200"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ind w:left="120"/>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540" w:right="367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w:t>
      </w:r>
    </w:p>
    <w:p>
      <w:pPr>
        <w:spacing w:after="0" w:line="233" w:lineRule="auto"/>
        <w:rPr>
          <w:sz w:val="20"/>
          <w:szCs w:val="20"/>
          <w:color w:val="auto"/>
        </w:rPr>
      </w:pPr>
      <w:r>
        <w:rPr>
          <w:rFonts w:ascii="Courier New" w:cs="Courier New" w:eastAsia="Courier New" w:hAnsi="Courier New"/>
          <w:sz w:val="18"/>
          <w:szCs w:val="18"/>
          <w:color w:val="auto"/>
        </w:rPr>
        <w:t>filed</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540"/>
        <w:spacing w:after="0"/>
        <w:rPr>
          <w:sz w:val="20"/>
          <w:szCs w:val="20"/>
          <w:color w:val="auto"/>
        </w:rPr>
      </w:pPr>
      <w:r>
        <w:rPr>
          <w:rFonts w:ascii="Courier New" w:cs="Courier New" w:eastAsia="Courier New" w:hAnsi="Courier New"/>
          <w:sz w:val="18"/>
          <w:szCs w:val="18"/>
          <w:color w:val="auto"/>
        </w:rPr>
        <w:t>adviser. All of the securities covered by this report are</w:t>
      </w:r>
    </w:p>
    <w:p>
      <w:pPr>
        <w:spacing w:after="0" w:line="238" w:lineRule="auto"/>
        <w:rPr>
          <w:sz w:val="20"/>
          <w:szCs w:val="20"/>
          <w:color w:val="auto"/>
        </w:rPr>
      </w:pPr>
      <w:r>
        <w:rPr>
          <w:rFonts w:ascii="Courier New" w:cs="Courier New" w:eastAsia="Courier New" w:hAnsi="Courier New"/>
          <w:sz w:val="18"/>
          <w:szCs w:val="18"/>
          <w:color w:val="auto"/>
        </w:rPr>
        <w:t>owned</w:t>
      </w:r>
    </w:p>
    <w:p>
      <w:pPr>
        <w:ind w:left="540"/>
        <w:spacing w:after="0"/>
        <w:rPr>
          <w:sz w:val="20"/>
          <w:szCs w:val="20"/>
          <w:color w:val="auto"/>
        </w:rPr>
      </w:pPr>
      <w:r>
        <w:rPr>
          <w:rFonts w:ascii="Courier New" w:cs="Courier New" w:eastAsia="Courier New" w:hAnsi="Courier New"/>
          <w:sz w:val="18"/>
          <w:szCs w:val="18"/>
          <w:color w:val="auto"/>
        </w:rPr>
        <w:t>legally by Southeastern's investment advisory clients and</w:t>
      </w:r>
    </w:p>
    <w:p>
      <w:pPr>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are owned directly or indirectly by Southeastern. As permitted</w:t>
      </w:r>
    </w:p>
    <w:p>
      <w:pPr>
        <w:ind w:left="540"/>
        <w:spacing w:after="0"/>
        <w:rPr>
          <w:sz w:val="20"/>
          <w:szCs w:val="20"/>
          <w:color w:val="auto"/>
        </w:rPr>
      </w:pPr>
      <w:r>
        <w:rPr>
          <w:rFonts w:ascii="Courier New" w:cs="Courier New" w:eastAsia="Courier New" w:hAnsi="Courier New"/>
          <w:sz w:val="18"/>
          <w:szCs w:val="18"/>
          <w:color w:val="auto"/>
        </w:rPr>
        <w:t>by Rule 13d-4, the filing of this statement shall not be</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construed</w:t>
      </w:r>
    </w:p>
    <w:p>
      <w:pPr>
        <w:ind w:left="540"/>
        <w:spacing w:after="0" w:line="238" w:lineRule="auto"/>
        <w:rPr>
          <w:sz w:val="20"/>
          <w:szCs w:val="20"/>
          <w:color w:val="auto"/>
        </w:rPr>
      </w:pPr>
      <w:r>
        <w:rPr>
          <w:rFonts w:ascii="Courier New" w:cs="Courier New" w:eastAsia="Courier New" w:hAnsi="Courier New"/>
          <w:sz w:val="18"/>
          <w:szCs w:val="18"/>
          <w:color w:val="auto"/>
        </w:rPr>
        <w:t>as an admission that Southeastern Asset Management, Inc. is</w:t>
      </w:r>
    </w:p>
    <w:p>
      <w:pPr>
        <w:spacing w:after="0"/>
        <w:rPr>
          <w:sz w:val="20"/>
          <w:szCs w:val="20"/>
          <w:color w:val="auto"/>
        </w:rPr>
      </w:pPr>
      <w:r>
        <w:rPr>
          <w:rFonts w:ascii="Courier New" w:cs="Courier New" w:eastAsia="Courier New" w:hAnsi="Courier New"/>
          <w:sz w:val="18"/>
          <w:szCs w:val="18"/>
          <w:color w:val="auto"/>
        </w:rPr>
        <w:t>the</w:t>
      </w:r>
    </w:p>
    <w:p>
      <w:pPr>
        <w:spacing w:after="0" w:line="3"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beneficial owner of any of the securities covered by this statement.</w:t>
      </w:r>
    </w:p>
    <w:p>
      <w:pPr>
        <w:spacing w:after="0" w:line="208" w:lineRule="exact"/>
        <w:rPr>
          <w:sz w:val="20"/>
          <w:szCs w:val="20"/>
          <w:color w:val="auto"/>
        </w:rPr>
      </w:pPr>
    </w:p>
    <w:p>
      <w:pPr>
        <w:ind w:left="540" w:right="34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(g.)</w:t>
        <w:tab/>
        <w:t>Parent Holding Company. This statement is also being filed by</w:t>
      </w:r>
    </w:p>
    <w:p>
      <w:pPr>
        <w:spacing w:after="0" w:line="6" w:lineRule="exact"/>
        <w:rPr>
          <w:sz w:val="20"/>
          <w:szCs w:val="20"/>
          <w:color w:val="auto"/>
        </w:rPr>
      </w:pPr>
    </w:p>
    <w:p>
      <w:pPr>
        <w:ind w:left="540" w:right="3359"/>
        <w:spacing w:after="0" w:line="268" w:lineRule="auto"/>
        <w:rPr>
          <w:sz w:val="20"/>
          <w:szCs w:val="20"/>
          <w:color w:val="auto"/>
        </w:rPr>
      </w:pPr>
      <w:r>
        <w:rPr>
          <w:rFonts w:ascii="Courier New" w:cs="Courier New" w:eastAsia="Courier New" w:hAnsi="Courier New"/>
          <w:sz w:val="16"/>
          <w:szCs w:val="16"/>
          <w:color w:val="auto"/>
        </w:rPr>
        <w:t>Mr. O. Mason Hawkins, Chairman of the Board and C.E.O. of Southeastern Asset Management, Inc. in the event he could be deemed to be a controlling person of that firm as the result</w:t>
      </w:r>
    </w:p>
    <w:p>
      <w:pPr>
        <w:spacing w:after="0" w:line="233"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his official positions with or ownership of its voting securities.</w:t>
      </w: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The existence of such control is expressly disclaimed.</w:t>
      </w:r>
      <w:r>
        <w:rPr>
          <w:sz w:val="20"/>
          <w:szCs w:val="20"/>
          <w:color w:val="auto"/>
        </w:rPr>
        <w:tab/>
      </w:r>
      <w:r>
        <w:rPr>
          <w:rFonts w:ascii="Courier New" w:cs="Courier New" w:eastAsia="Courier New" w:hAnsi="Courier New"/>
          <w:sz w:val="16"/>
          <w:szCs w:val="16"/>
          <w:color w:val="auto"/>
        </w:rPr>
        <w:t>Mr.</w:t>
      </w:r>
    </w:p>
    <w:p>
      <w:pPr>
        <w:spacing w:after="0" w:line="238" w:lineRule="auto"/>
        <w:rPr>
          <w:sz w:val="20"/>
          <w:szCs w:val="20"/>
          <w:color w:val="auto"/>
        </w:rPr>
      </w:pPr>
      <w:r>
        <w:rPr>
          <w:rFonts w:ascii="Courier New" w:cs="Courier New" w:eastAsia="Courier New" w:hAnsi="Courier New"/>
          <w:sz w:val="18"/>
          <w:szCs w:val="18"/>
          <w:color w:val="auto"/>
        </w:rPr>
        <w:t>Hawkins</w:t>
      </w:r>
    </w:p>
    <w:p>
      <w:pPr>
        <w:spacing w:after="0" w:line="5" w:lineRule="exact"/>
        <w:rPr>
          <w:sz w:val="20"/>
          <w:szCs w:val="20"/>
          <w:color w:val="auto"/>
        </w:rPr>
      </w:pPr>
    </w:p>
    <w:p>
      <w:pPr>
        <w:ind w:left="540" w:right="3159"/>
        <w:spacing w:after="0" w:line="268" w:lineRule="auto"/>
        <w:rPr>
          <w:sz w:val="20"/>
          <w:szCs w:val="20"/>
          <w:color w:val="auto"/>
        </w:rPr>
      </w:pPr>
      <w:r>
        <w:rPr>
          <w:rFonts w:ascii="Courier New" w:cs="Courier New" w:eastAsia="Courier New" w:hAnsi="Courier New"/>
          <w:sz w:val="16"/>
          <w:szCs w:val="16"/>
          <w:color w:val="auto"/>
        </w:rPr>
        <w:t>does not own directly or indirectly any securities covered by this statement for his own account. As permitted by Rule 13d-</w:t>
      </w:r>
    </w:p>
    <w:p>
      <w:pPr>
        <w:spacing w:after="0" w:line="233" w:lineRule="auto"/>
        <w:rPr>
          <w:sz w:val="20"/>
          <w:szCs w:val="20"/>
          <w:color w:val="auto"/>
        </w:rPr>
      </w:pPr>
      <w:r>
        <w:rPr>
          <w:rFonts w:ascii="Courier New" w:cs="Courier New" w:eastAsia="Courier New" w:hAnsi="Courier New"/>
          <w:sz w:val="18"/>
          <w:szCs w:val="18"/>
          <w:color w:val="auto"/>
        </w:rPr>
        <w:t>4,</w:t>
      </w:r>
    </w:p>
    <w:p>
      <w:pPr>
        <w:spacing w:after="0" w:line="5"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the filing of this statement shall not be construed as an admission</w:t>
      </w:r>
    </w:p>
    <w:p>
      <w:pPr>
        <w:spacing w:after="0" w:line="6"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that Mr. Hawkins is the beneficial owner of any of the securities</w:t>
      </w:r>
    </w:p>
    <w:p>
      <w:pPr>
        <w:ind w:left="540"/>
        <w:spacing w:after="0"/>
        <w:rPr>
          <w:sz w:val="20"/>
          <w:szCs w:val="20"/>
          <w:color w:val="auto"/>
        </w:rPr>
      </w:pPr>
      <w:r>
        <w:rPr>
          <w:rFonts w:ascii="Courier New" w:cs="Courier New" w:eastAsia="Courier New" w:hAnsi="Courier New"/>
          <w:sz w:val="18"/>
          <w:szCs w:val="18"/>
          <w:color w:val="auto"/>
        </w:rPr>
        <w:t>covered by this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4/30/03)</w:t>
      </w:r>
    </w:p>
    <w:p>
      <w:pPr>
        <w:ind w:left="1280"/>
        <w:spacing w:after="0" w:line="238" w:lineRule="auto"/>
        <w:rPr>
          <w:sz w:val="20"/>
          <w:szCs w:val="20"/>
          <w:color w:val="auto"/>
        </w:rPr>
      </w:pPr>
      <w:r>
        <w:rPr>
          <w:rFonts w:ascii="Courier New" w:cs="Courier New" w:eastAsia="Courier New" w:hAnsi="Courier New"/>
          <w:sz w:val="18"/>
          <w:szCs w:val="18"/>
          <w:color w:val="auto"/>
        </w:rPr>
        <w:t>19,331,700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9.1%</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Above percentage is based on 213,048,394 Voting Ordinary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ind w:left="1060"/>
        <w:spacing w:after="0" w:line="238" w:lineRule="auto"/>
        <w:rPr>
          <w:sz w:val="20"/>
          <w:szCs w:val="20"/>
          <w:color w:val="auto"/>
        </w:rPr>
      </w:pPr>
      <w:r>
        <w:rPr>
          <w:rFonts w:ascii="Courier New" w:cs="Courier New" w:eastAsia="Courier New" w:hAnsi="Courier New"/>
          <w:sz w:val="18"/>
          <w:szCs w:val="18"/>
          <w:color w:val="auto"/>
        </w:rPr>
        <w:t>stock outstanding.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13,839,500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- 1,061,700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International Fund -</w:t>
      </w:r>
    </w:p>
    <w:p>
      <w:pPr>
        <w:spacing w:after="0" w:line="238" w:lineRule="auto"/>
        <w:rPr>
          <w:sz w:val="20"/>
          <w:szCs w:val="20"/>
          <w:color w:val="auto"/>
        </w:rPr>
      </w:pPr>
      <w:r>
        <w:rPr>
          <w:rFonts w:ascii="Courier New" w:cs="Courier New" w:eastAsia="Courier New" w:hAnsi="Courier New"/>
          <w:sz w:val="18"/>
          <w:szCs w:val="18"/>
          <w:color w:val="auto"/>
        </w:rPr>
        <w:t>1,061,700 shares</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 Power to Vote - 4,430,500 shares.</w:t>
      </w:r>
    </w:p>
    <w:p>
      <w:pPr>
        <w:spacing w:after="0" w:line="207"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w:t>
      </w:r>
    </w:p>
    <w:p>
      <w:pPr>
        <w:ind w:left="180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18,270,000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- 1,061,700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International Fund -</w:t>
      </w:r>
    </w:p>
    <w:p>
      <w:pPr>
        <w:spacing w:after="0" w:line="238" w:lineRule="auto"/>
        <w:rPr>
          <w:sz w:val="20"/>
          <w:szCs w:val="20"/>
          <w:color w:val="auto"/>
        </w:rPr>
      </w:pPr>
      <w:r>
        <w:rPr>
          <w:rFonts w:ascii="Courier New" w:cs="Courier New" w:eastAsia="Courier New" w:hAnsi="Courier New"/>
          <w:sz w:val="18"/>
          <w:szCs w:val="18"/>
          <w:color w:val="auto"/>
        </w:rPr>
        <w:t>1,061,700 shares</w:t>
      </w:r>
    </w:p>
    <w:p>
      <w:pPr>
        <w:sectPr>
          <w:pgSz w:w="11900" w:h="16838" w:orient="portrait"/>
          <w:cols w:equalWidth="0" w:num="1">
            <w:col w:w="10219"/>
          </w:cols>
          <w:pgMar w:left="240" w:top="136" w:right="1440" w:bottom="538" w:gutter="0" w:footer="0" w:header="0"/>
        </w:sectPr>
      </w:pPr>
    </w:p>
    <w:bookmarkStart w:id="4" w:name="page5"/>
    <w:bookmarkEnd w:id="4"/>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8, 2003</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O. Mason Hawkins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w:t>
      </w:r>
    </w:p>
    <w:p>
      <w:pPr>
        <w:spacing w:after="0" w:line="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evidence thereof, the undersigned hereby execute this Agreement as of May 8, 2003.</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ind w:left="3160"/>
        <w:spacing w:after="0" w:line="238" w:lineRule="auto"/>
        <w:rPr>
          <w:sz w:val="20"/>
          <w:szCs w:val="20"/>
          <w:color w:val="auto"/>
        </w:rPr>
      </w:pPr>
      <w:r>
        <w:rPr>
          <w:rFonts w:ascii="Courier New" w:cs="Courier New" w:eastAsia="Courier New" w:hAnsi="Courier New"/>
          <w:sz w:val="18"/>
          <w:szCs w:val="18"/>
          <w:color w:val="auto"/>
        </w:rPr>
        <w:t>/s/ O. Mason Hawkins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ectPr>
          <w:pgSz w:w="11900" w:h="16838" w:orient="portrait"/>
          <w:cols w:equalWidth="0" w:num="1">
            <w:col w:w="10219"/>
          </w:cols>
          <w:pgMar w:left="240" w:top="136"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lvl w:ilvl="1">
      <w:lvlJc w:val="left"/>
      <w:lvlText w:val="(%2)"/>
      <w:numFmt w:val="lowerLetter"/>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2019-12-14T20:56:12Z</dcterms:created>
  <dcterms:modified xsi:type="dcterms:W3CDTF">2019-12-14T20:56:12Z</dcterms:modified>
</cp:coreProperties>
</file>