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8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PURSUANT TO RULE 13a-16 OR 15d-16 OF THE SECURITIES EXCHANGE ACT OF 1934</w:t>
      </w:r>
    </w:p>
    <w:p>
      <w:pPr>
        <w:spacing w:after="0" w:line="20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For the month of September,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3900"/>
        <w:spacing w:after="0"/>
        <w:rPr>
          <w:sz w:val="20"/>
          <w:szCs w:val="20"/>
          <w:color w:val="auto"/>
        </w:rPr>
      </w:pPr>
      <w:r>
        <w:rPr>
          <w:rFonts w:ascii="Arial" w:cs="Arial" w:eastAsia="Arial" w:hAnsi="Arial"/>
          <w:sz w:val="40"/>
          <w:szCs w:val="4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52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5120"/>
        <w:spacing w:after="0" w:line="207" w:lineRule="exact"/>
        <w:tabs>
          <w:tab w:leader="none" w:pos="5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371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0580"/>
          </w:cols>
          <w:pgMar w:left="240" w:top="292" w:right="10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2017</w:t>
      </w:r>
    </w:p>
    <w:p>
      <w:pPr>
        <w:sectPr>
          <w:pgSz w:w="11900" w:h="16838" w:orient="portrait"/>
          <w:cols w:equalWidth="0" w:num="1">
            <w:col w:w="11260"/>
          </w:cols>
          <w:pgMar w:left="240" w:top="364" w:right="39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Amdocs Limited Press Release dated September 13, 2017</w:t>
      </w:r>
      <w:r>
        <w:rPr>
          <w:rFonts w:ascii="Arial" w:cs="Arial" w:eastAsia="Arial" w:hAnsi="Arial"/>
          <w:sz w:val="16"/>
          <w:szCs w:val="16"/>
          <w:color w:val="000000"/>
        </w:rPr>
        <w:t>.</w:t>
      </w:r>
    </w:p>
    <w:p>
      <w:pPr>
        <w:sectPr>
          <w:pgSz w:w="11900" w:h="16838" w:orient="portrait"/>
          <w:cols w:equalWidth="0" w:num="1">
            <w:col w:w="10219"/>
          </w:cols>
          <w:pgMar w:left="240" w:top="36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172085</wp:posOffset>
            </wp:positionV>
            <wp:extent cx="18180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Signs an Agreement to Purchase Prime Real-Estate in Ra’anana for its Future Israel Campus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Company looks to future campus as an opportunity to shape company culture and improve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experience for its employees in Israel</w:t>
      </w:r>
    </w:p>
    <w:p>
      <w:pPr>
        <w:spacing w:after="0" w:line="19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ST. LOUIS – September 13, 2017 </w:t>
      </w:r>
      <w:r>
        <w:rPr>
          <w:rFonts w:ascii="Arial" w:cs="Arial" w:eastAsia="Arial" w:hAnsi="Arial"/>
          <w:sz w:val="18"/>
          <w:szCs w:val="18"/>
          <w:color w:val="auto"/>
        </w:rPr>
        <w:t>– Amdocs (NASDAQ: DOX), the leading provider of customer experience solutions, entered into an agreement,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Amdocs will acquire prime commercial land located in Ra’anana, Israel. Closing of the transaction is subject to customary closing conditions, as well as waiver of a third party’s rights with respect to such land.</w:t>
      </w:r>
    </w:p>
    <w:p>
      <w:pPr>
        <w:spacing w:after="0" w:line="18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Amdocs intends to use the land to be acquired under the agreement to serve as the site of a new campus that will provide an advanced, optimal working environment that can fully meet the needs of Amdocs Israel, an Amdocs company, and its employees and support the company’s future growth.</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Amdocs is currently evaluating various alternatives with respect to the future development and construction of the new campus, including structures for ownership or long-term lease arrangements. The acquisition costs are not expected to have a material impact on Amdocs’ cash position or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Keep up with Amdocs news by visiting the company’s website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Amdocs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$3.7 billion in fiscal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intention to complete this transaction and its impact on Amdocs’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possibility that a third party’s rights with respect to such land shall not be waived (as to which we can provide no assurances),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2016 filed on December 12, 2016 and our quarterly 6-K form furnished on February 13, May 22 and August 14,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2019-12-06T10:26:35Z</dcterms:created>
  <dcterms:modified xsi:type="dcterms:W3CDTF">2019-12-06T10:26:35Z</dcterms:modified>
</cp:coreProperties>
</file>