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REPORT OF FOREIGN PRIVATE ISSUER</w:t>
      </w:r>
    </w:p>
    <w:p>
      <w:pPr>
        <w:ind w:left="2220"/>
        <w:spacing w:after="0" w:line="238" w:lineRule="auto"/>
        <w:rPr>
          <w:sz w:val="20"/>
          <w:szCs w:val="20"/>
          <w:color w:val="auto"/>
        </w:rPr>
      </w:pPr>
      <w:r>
        <w:rPr>
          <w:rFonts w:ascii="Courier New" w:cs="Courier New" w:eastAsia="Courier New" w:hAnsi="Courier New"/>
          <w:sz w:val="18"/>
          <w:szCs w:val="18"/>
          <w:color w:val="auto"/>
        </w:rPr>
        <w:t>PURSUANT TO RULE 13A-16 OR 15D-16 UNDER</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August 2007</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1-14840</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Suite 5, Tower Hill House Le Bordage</w:t>
      </w:r>
    </w:p>
    <w:p>
      <w:pPr>
        <w:jc w:val="center"/>
        <w:ind w:right="165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ind w:left="1160"/>
        <w:spacing w:after="0"/>
        <w:rPr>
          <w:sz w:val="20"/>
          <w:szCs w:val="20"/>
          <w:color w:val="auto"/>
        </w:rPr>
      </w:pPr>
      <w:r>
        <w:rPr>
          <w:rFonts w:ascii="Courier New" w:cs="Courier New" w:eastAsia="Courier New" w:hAnsi="Courier New"/>
          <w:sz w:val="18"/>
          <w:szCs w:val="18"/>
          <w:color w:val="auto"/>
        </w:rPr>
        <w:t>-----------------------------------------------------------</w:t>
      </w:r>
    </w:p>
    <w:p>
      <w:pPr>
        <w:ind w:left="2120"/>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pacing w:after="0" w:line="203" w:lineRule="exact"/>
        <w:rPr>
          <w:sz w:val="24"/>
          <w:szCs w:val="24"/>
          <w:color w:val="auto"/>
        </w:rPr>
      </w:pPr>
    </w:p>
    <w:p>
      <w:pPr>
        <w:ind w:left="2220"/>
        <w:spacing w:after="0"/>
        <w:tabs>
          <w:tab w:leader="none" w:pos="3680" w:val="left"/>
          <w:tab w:leader="none" w:pos="5360" w:val="left"/>
          <w:tab w:leader="none" w:pos="6840" w:val="left"/>
        </w:tabs>
        <w:rPr>
          <w:sz w:val="20"/>
          <w:szCs w:val="20"/>
          <w:color w:val="auto"/>
        </w:rPr>
      </w:pPr>
      <w:r>
        <w:rPr>
          <w:rFonts w:ascii="Courier New" w:cs="Courier New" w:eastAsia="Courier New" w:hAnsi="Courier New"/>
          <w:sz w:val="18"/>
          <w:szCs w:val="18"/>
          <w:color w:val="auto"/>
        </w:rPr>
        <w:t>FORM 20-F</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FORM 40-F</w:t>
      </w:r>
      <w:r>
        <w:rPr>
          <w:sz w:val="20"/>
          <w:szCs w:val="20"/>
          <w:color w:val="auto"/>
        </w:rPr>
        <w:tab/>
      </w:r>
      <w:r>
        <w:rPr>
          <w:rFonts w:ascii="Courier New" w:cs="Courier New" w:eastAsia="Courier New" w:hAnsi="Courier New"/>
          <w:sz w:val="16"/>
          <w:szCs w:val="16"/>
          <w:color w:val="auto"/>
        </w:rPr>
        <w:t>|_|</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if the registrant is submitting the Form 6-K in paper as permitted by Regulation S-T Rule 101(b)(1): |_|</w:t>
      </w:r>
    </w:p>
    <w:p>
      <w:pPr>
        <w:spacing w:after="0" w:line="208"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if the registrant is submitting the Form 6-K in paper as permitted by Regulation S-T Rule 101(b)(7): |_|</w:t>
      </w:r>
    </w:p>
    <w:p>
      <w:pPr>
        <w:spacing w:after="0" w:line="208"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2220"/>
        <w:spacing w:after="0"/>
        <w:tabs>
          <w:tab w:leader="none" w:pos="2940" w:val="left"/>
          <w:tab w:leader="none" w:pos="5360" w:val="left"/>
          <w:tab w:leader="none" w:pos="610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6"/>
          <w:szCs w:val="16"/>
          <w:color w:val="auto"/>
        </w:rPr>
        <w:t>|X|</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5" w:right="1440" w:bottom="1440" w:gutter="0" w:footer="0" w:header="0"/>
        </w:sectPr>
      </w:pPr>
    </w:p>
    <w:bookmarkStart w:id="1" w:name="page2"/>
    <w:bookmarkEnd w:id="1"/>
    <w:p>
      <w:pPr>
        <w:ind w:right="1779" w:firstLine="948"/>
        <w:spacing w:after="0" w:line="237" w:lineRule="auto"/>
        <w:rPr>
          <w:sz w:val="20"/>
          <w:szCs w:val="20"/>
          <w:color w:val="auto"/>
        </w:rPr>
      </w:pPr>
      <w:r>
        <w:rPr>
          <w:rFonts w:ascii="Courier New" w:cs="Courier New" w:eastAsia="Courier New" w:hAnsi="Courier New"/>
          <w:sz w:val="18"/>
          <w:szCs w:val="18"/>
          <w:color w:val="auto"/>
        </w:rPr>
        <w:t>On August 9, 2007, Amdocs Limited ("Amdocs") issued a press release announcing the approval by its Board of Directors of a share repurchase plan. A copy of the press release is furnished as Exhibit 99.1 to this Report of Foreign Private Issuer on Form 6-K.</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219"/>
          </w:cols>
          <w:pgMar w:left="240" w:top="723"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Thomas G. O'Brien</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Thomas G. O'Brien</w:t>
      </w:r>
    </w:p>
    <w:p>
      <w:pPr>
        <w:ind w:left="4320"/>
        <w:spacing w:after="0" w:line="237" w:lineRule="auto"/>
        <w:rPr>
          <w:sz w:val="20"/>
          <w:szCs w:val="20"/>
          <w:color w:val="auto"/>
        </w:rPr>
      </w:pPr>
      <w:r>
        <w:rPr>
          <w:rFonts w:ascii="Courier New" w:cs="Courier New" w:eastAsia="Courier New" w:hAnsi="Courier New"/>
          <w:sz w:val="18"/>
          <w:szCs w:val="18"/>
          <w:color w:val="auto"/>
        </w:rPr>
        <w:t>Treasurer and Secretary</w:t>
      </w:r>
    </w:p>
    <w:p>
      <w:pPr>
        <w:ind w:left="4320"/>
        <w:spacing w:after="0" w:line="238" w:lineRule="auto"/>
        <w:rPr>
          <w:sz w:val="20"/>
          <w:szCs w:val="20"/>
          <w:color w:val="auto"/>
        </w:rPr>
      </w:pPr>
      <w:r>
        <w:rPr>
          <w:rFonts w:ascii="Courier New" w:cs="Courier New" w:eastAsia="Courier New" w:hAnsi="Courier New"/>
          <w:sz w:val="18"/>
          <w:szCs w:val="18"/>
          <w:color w:val="auto"/>
        </w:rPr>
        <w:t>Authorized U.S. Representative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9, 2007</w:t>
      </w:r>
    </w:p>
    <w:p>
      <w:pPr>
        <w:sectPr>
          <w:pgSz w:w="11900" w:h="16838" w:orient="portrait"/>
          <w:cols w:equalWidth="0" w:num="1">
            <w:col w:w="10219"/>
          </w:cols>
          <w:pgMar w:left="240" w:top="717"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140" w:space="720"/>
            <w:col w:w="735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 Limited Press Release dated August 9, 2007.</w:t>
      </w:r>
    </w:p>
    <w:p>
      <w:pPr>
        <w:sectPr>
          <w:pgSz w:w="11900" w:h="16838" w:orient="portrait"/>
          <w:cols w:equalWidth="0" w:num="2">
            <w:col w:w="2140" w:space="720"/>
            <w:col w:w="7359"/>
          </w:cols>
          <w:pgMar w:left="240" w:top="723" w:right="1440" w:bottom="1440" w:gutter="0" w:footer="0" w:header="0"/>
          <w:type w:val="continuous"/>
        </w:sectPr>
      </w:pPr>
    </w:p>
    <w:bookmarkStart w:id="4" w:name="page5"/>
    <w:bookmarkEnd w:id="4"/>
    <w:p>
      <w:pPr>
        <w:ind w:left="7180"/>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AMDOCS LIMITED ANNOUNCES $400 MILLION SHARE REPURCHASE PLAN</w:t>
      </w:r>
    </w:p>
    <w:p>
      <w:pPr>
        <w:spacing w:after="0" w:line="200" w:lineRule="exact"/>
        <w:rPr>
          <w:sz w:val="20"/>
          <w:szCs w:val="20"/>
          <w:color w:val="auto"/>
        </w:rPr>
      </w:pPr>
    </w:p>
    <w:p>
      <w:pPr>
        <w:spacing w:after="0" w:line="204" w:lineRule="exact"/>
        <w:rPr>
          <w:sz w:val="20"/>
          <w:szCs w:val="20"/>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PRESS RELEASE</w:t>
      </w:r>
      <w:r>
        <w:rPr>
          <w:sz w:val="20"/>
          <w:szCs w:val="20"/>
          <w:color w:val="auto"/>
        </w:rPr>
        <w:tab/>
      </w:r>
      <w:r>
        <w:rPr>
          <w:rFonts w:ascii="Courier New" w:cs="Courier New" w:eastAsia="Courier New" w:hAnsi="Courier New"/>
          <w:sz w:val="16"/>
          <w:szCs w:val="16"/>
          <w:color w:val="auto"/>
        </w:rPr>
        <w:t>[AMDOCS LOGO]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ST. LOUIS, MO -- AUGUST 9, 2007 -- Amdocs Limited (NYSE: DOX) today announced that its board of directors has authorized a share repurchase plan allowing the repurchase of up to $400 million of its outstanding ordinary shares. The authorization permits Amdocs to purchase its ordinary shares in open market or privately negotiated transactions at times and prices considered appropriate by the Company.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AMDOCS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Amdocs is the market leader in customer experience systems innovation, enabling world-leading service providers to deliver an integrated, innovative and the intentional customer experienceTM -- at every point of service. Amdocs provides solutions that deliver customer experience excellence, combining the software, service and expertise to help our customers execute their strategies and achieve service, operational &amp; financial excellence. A global company with revenue of $2.48 billion in fiscal 2006, Amdocs has over 16,000 employees and serves customers in more than 50 countries around the world. For more information, visit Amdocs at www.amdocs.com.</w:t>
      </w:r>
    </w:p>
    <w:p>
      <w:pPr>
        <w:spacing w:after="0" w:line="21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w:t>
      </w:r>
    </w:p>
    <w:p>
      <w:pPr>
        <w:sectPr>
          <w:pgSz w:w="11900" w:h="16838" w:orient="portrait"/>
          <w:cols w:equalWidth="0" w:num="1">
            <w:col w:w="10219"/>
          </w:cols>
          <w:pgMar w:left="240" w:top="541" w:right="1440" w:bottom="1440" w:gutter="0" w:footer="0" w:header="0"/>
        </w:sectPr>
      </w:pPr>
    </w:p>
    <w:bookmarkStart w:id="5" w:name="page6"/>
    <w:bookmarkEnd w:id="5"/>
    <w:p>
      <w:pPr>
        <w:ind w:right="1779"/>
        <w:spacing w:after="0" w:line="273" w:lineRule="auto"/>
        <w:rPr>
          <w:sz w:val="20"/>
          <w:szCs w:val="20"/>
          <w:color w:val="auto"/>
        </w:rPr>
      </w:pPr>
      <w:r>
        <w:rPr>
          <w:rFonts w:ascii="Courier New" w:cs="Courier New" w:eastAsia="Courier New" w:hAnsi="Courier New"/>
          <w:sz w:val="16"/>
          <w:szCs w:val="16"/>
          <w:color w:val="auto"/>
        </w:rPr>
        <w:t>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2006 and in our quarterly Form 6-K furnished on February 6, May 11 and August 6, 2007.</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Thomas G. O'Brien</w:t>
      </w:r>
    </w:p>
    <w:p>
      <w:pPr>
        <w:spacing w:after="0"/>
        <w:rPr>
          <w:sz w:val="20"/>
          <w:szCs w:val="20"/>
          <w:color w:val="auto"/>
        </w:rPr>
      </w:pPr>
      <w:r>
        <w:rPr>
          <w:rFonts w:ascii="Courier New" w:cs="Courier New" w:eastAsia="Courier New" w:hAnsi="Courier New"/>
          <w:sz w:val="18"/>
          <w:szCs w:val="18"/>
          <w:color w:val="auto"/>
        </w:rPr>
        <w:t>Treasurer and Vice President of Investor Relations</w:t>
      </w:r>
    </w:p>
    <w:p>
      <w:pPr>
        <w:spacing w:after="0" w:line="237" w:lineRule="auto"/>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314-212-8328</w:t>
      </w:r>
    </w:p>
    <w:p>
      <w:pPr>
        <w:spacing w:after="0"/>
        <w:rPr>
          <w:sz w:val="20"/>
          <w:szCs w:val="20"/>
          <w:color w:val="auto"/>
        </w:rPr>
      </w:pPr>
      <w:r>
        <w:rPr>
          <w:rFonts w:ascii="Courier New" w:cs="Courier New" w:eastAsia="Courier New" w:hAnsi="Courier New"/>
          <w:sz w:val="18"/>
          <w:szCs w:val="18"/>
          <w:color w:val="auto"/>
        </w:rPr>
        <w:t>E-mail: dox_info@amdocs.com</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2019-12-14T21:16:12Z</dcterms:created>
  <dcterms:modified xsi:type="dcterms:W3CDTF">2019-12-14T21:16:12Z</dcterms:modified>
</cp:coreProperties>
</file>