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jc w:val="center"/>
        <w:ind w:right="1779"/>
        <w:spacing w:after="0"/>
        <w:rPr>
          <w:sz w:val="20"/>
          <w:szCs w:val="20"/>
          <w:color w:val="auto"/>
        </w:rPr>
      </w:pPr>
      <w:r>
        <w:rPr>
          <w:rFonts w:ascii="Courier New" w:cs="Courier New" w:eastAsia="Courier New" w:hAnsi="Courier New"/>
          <w:sz w:val="18"/>
          <w:szCs w:val="18"/>
          <w:color w:val="auto"/>
        </w:rPr>
        <w:t>PURSUANT TO RULE 13d-2</w:t>
      </w:r>
    </w:p>
    <w:p>
      <w:pPr>
        <w:jc w:val="center"/>
        <w:ind w:right="1779"/>
        <w:spacing w:after="0" w:line="237"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G02602103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person'sinitial filing on this form with respect to the subject class of securities,and for any subsequent amendment containing information which would alter the disclosures provided in a prior cover page.</w:t>
      </w:r>
    </w:p>
    <w:p>
      <w:pPr>
        <w:spacing w:after="0" w:line="207" w:lineRule="exact"/>
        <w:rPr>
          <w:sz w:val="24"/>
          <w:szCs w:val="24"/>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4300" w:val="left"/>
          <w:tab w:leader="none" w:pos="546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6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203"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 w:leader="none" w:pos="504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9,108,108 shares of common stock</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BENEFICIALLY</w:t>
            </w:r>
          </w:p>
        </w:tc>
        <w:tc>
          <w:tcPr>
            <w:tcW w:w="7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OWNED BY</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608"/>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9,228,151 shares of common stock</w:t>
            </w: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7" w:lineRule="exact"/>
        <w:rPr>
          <w:sz w:val="20"/>
          <w:szCs w:val="20"/>
          <w:color w:val="auto"/>
        </w:rPr>
      </w:pPr>
    </w:p>
    <w:p>
      <w:pPr>
        <w:ind w:left="3160" w:right="4519" w:hanging="518"/>
        <w:spacing w:after="0" w:line="357"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ind w:left="540" w:right="26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9,228,151 shares of common stock, consisting of shares beneficially owned by MFS and/or certain other non-reporting entities.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251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 /</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515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320"/>
            <w:col w:w="915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COVER PAGE</w:t>
      </w:r>
    </w:p>
    <w:p>
      <w:pPr>
        <w:sectPr>
          <w:pgSz w:w="11900" w:h="16838" w:orient="portrait"/>
          <w:cols w:equalWidth="0" w:num="1">
            <w:col w:w="10219"/>
          </w:cols>
          <w:pgMar w:left="240" w:top="925" w:right="1440" w:bottom="1440" w:gutter="0" w:footer="0" w:header="0"/>
          <w:type w:val="continuous"/>
        </w:sectPr>
      </w:pPr>
    </w:p>
    <w:p>
      <w:pPr>
        <w:spacing w:after="0" w:line="218" w:lineRule="exact"/>
        <w:rPr>
          <w:sz w:val="20"/>
          <w:szCs w:val="20"/>
          <w:color w:val="auto"/>
        </w:rPr>
      </w:pPr>
    </w:p>
    <w:p>
      <w:pPr>
        <w:ind w:left="1700" w:hanging="639"/>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Suite 5</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Tower Hill House Le Bordage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 Peter Port, Island of Guernsey, GY1 3QT Channel Islands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2</w:t>
      </w:r>
    </w:p>
    <w:p>
      <w:pPr>
        <w:spacing w:after="0" w:line="207" w:lineRule="exact"/>
        <w:rPr>
          <w:sz w:val="20"/>
          <w:szCs w:val="20"/>
          <w:color w:val="auto"/>
        </w:rPr>
      </w:pPr>
    </w:p>
    <w:p>
      <w:pPr>
        <w:ind w:left="1700" w:hanging="639"/>
        <w:spacing w:after="0"/>
        <w:tabs>
          <w:tab w:leader="none" w:pos="1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36" w:lineRule="auto"/>
        <w:tabs>
          <w:tab w:leader="none" w:pos="1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1" w:lineRule="exact"/>
        <w:rPr>
          <w:sz w:val="20"/>
          <w:szCs w:val="20"/>
          <w:color w:val="auto"/>
        </w:rPr>
      </w:pPr>
    </w:p>
    <w:p>
      <w:pPr>
        <w:ind w:left="1700" w:right="20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The person filing is an investment adviser in accordance with Rule 13d-1(b)(1)(ii)(E)</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5779" w:hanging="639"/>
        <w:spacing w:after="0" w:line="536" w:lineRule="auto"/>
        <w:tabs>
          <w:tab w:leader="none" w:pos="1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on page 2</w:t>
      </w:r>
    </w:p>
    <w:p>
      <w:pPr>
        <w:ind w:left="1700" w:right="6319" w:hanging="639"/>
        <w:spacing w:after="0" w:line="536" w:lineRule="auto"/>
        <w:tabs>
          <w:tab w:leader="none" w:pos="1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 (SOLE AND SHARED):</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5-8 on page 2</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ectPr>
          <w:pgSz w:w="11900" w:h="16838" w:orient="portrait"/>
          <w:cols w:equalWidth="0" w:num="3">
            <w:col w:w="980" w:space="720"/>
            <w:col w:w="4740" w:space="300"/>
            <w:col w:w="3479"/>
          </w:cols>
          <w:pgMar w:left="240" w:top="925"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belief, the securities referred to above were acquired and are held in the ordinary course of business and were not acquired and are not held for the purpose of or with the effect of changing or influencing the control of</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DANIEL W. FINEGOLD</w:t>
      </w:r>
    </w:p>
    <w:p>
      <w:pPr>
        <w:ind w:left="740"/>
        <w:spacing w:after="0" w:line="238" w:lineRule="auto"/>
        <w:rPr>
          <w:sz w:val="20"/>
          <w:szCs w:val="20"/>
          <w:color w:val="auto"/>
        </w:rPr>
      </w:pPr>
      <w:r>
        <w:rPr>
          <w:rFonts w:ascii="Courier New" w:cs="Courier New" w:eastAsia="Courier New" w:hAnsi="Courier New"/>
          <w:sz w:val="18"/>
          <w:szCs w:val="18"/>
          <w:color w:val="auto"/>
        </w:rPr>
        <w:t>Daniel W. Finegold</w:t>
      </w:r>
    </w:p>
    <w:p>
      <w:pPr>
        <w:ind w:left="740"/>
        <w:spacing w:after="0"/>
        <w:rPr>
          <w:sz w:val="20"/>
          <w:szCs w:val="20"/>
          <w:color w:val="auto"/>
        </w:rPr>
      </w:pPr>
      <w:r>
        <w:rPr>
          <w:rFonts w:ascii="Courier New" w:cs="Courier New" w:eastAsia="Courier New" w:hAnsi="Courier New"/>
          <w:sz w:val="18"/>
          <w:szCs w:val="18"/>
          <w:color w:val="auto"/>
        </w:rPr>
        <w:t>Vice President and Assistant Secretary</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
      <w:numFmt w:val="bullet"/>
      <w:start w:val="1"/>
    </w:lvl>
    <w:lvl w:ilvl="1">
      <w:lvlJc w:val="left"/>
      <w:lvlText w:val="8"/>
      <w:numFmt w:val="bullet"/>
      <w:start w:val="1"/>
    </w:lvl>
  </w:abstractNum>
  <w:abstractNum w:abstractNumId="10">
    <w:nsid w:val="DED7263"/>
    <w:multiLevelType w:val="hybridMultilevel"/>
    <w:lvl w:ilvl="0">
      <w:lvlJc w:val="left"/>
      <w:lvlText w:val="9"/>
      <w:numFmt w:val="bullet"/>
      <w:start w:val="1"/>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2019-12-14T20:53:06Z</dcterms:created>
  <dcterms:modified xsi:type="dcterms:W3CDTF">2019-12-14T20:53:06Z</dcterms:modified>
</cp:coreProperties>
</file>