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DOX13G1.doc</w:t>
      </w: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Voting Ordinary Shares</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G02602103</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right="3259" w:firstLine="8"/>
        <w:spacing w:after="0" w:line="47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liabilities of that section of the Act but shall be subject to 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CUSIP No. G02602103</w:t>
      </w:r>
    </w:p>
    <w:p>
      <w:pPr>
        <w:spacing w:after="0"/>
        <w:rPr>
          <w:sz w:val="20"/>
          <w:szCs w:val="20"/>
          <w:color w:val="auto"/>
        </w:rPr>
      </w:pPr>
      <w:r>
        <w:rPr>
          <w:rFonts w:ascii="Courier New" w:cs="Courier New" w:eastAsia="Courier New" w:hAnsi="Courier New"/>
          <w:sz w:val="18"/>
          <w:szCs w:val="18"/>
          <w:color w:val="auto"/>
        </w:rPr>
        <w:t>13G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sectPr>
          <w:pgSz w:w="11900" w:h="16855"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28,334,100 shares</w:t>
      </w:r>
    </w:p>
    <w:p>
      <w:pPr>
        <w:spacing w:after="0" w:line="237" w:lineRule="auto"/>
        <w:rPr>
          <w:sz w:val="20"/>
          <w:szCs w:val="20"/>
          <w:color w:val="auto"/>
        </w:rPr>
      </w:pPr>
      <w:r>
        <w:rPr>
          <w:rFonts w:ascii="Courier New" w:cs="Courier New" w:eastAsia="Courier New" w:hAnsi="Courier New"/>
          <w:sz w:val="18"/>
          <w:szCs w:val="18"/>
          <w:color w:val="auto"/>
        </w:rPr>
        <w:t>OWNED BY EACH REPORTING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spacing w:after="0" w:line="200" w:lineRule="exact"/>
        <w:rPr>
          <w:sz w:val="20"/>
          <w:szCs w:val="20"/>
          <w:color w:val="auto"/>
        </w:rPr>
      </w:pP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4,930,400 shares (shared)</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7,299,000 shares (No</w:t>
      </w:r>
    </w:p>
    <w:p>
      <w:pPr>
        <w:spacing w:after="0" w:line="238" w:lineRule="auto"/>
        <w:rPr>
          <w:sz w:val="20"/>
          <w:szCs w:val="20"/>
          <w:color w:val="auto"/>
        </w:rPr>
      </w:pPr>
      <w:r>
        <w:rPr>
          <w:rFonts w:ascii="Courier New" w:cs="Courier New" w:eastAsia="Courier New" w:hAnsi="Courier New"/>
          <w:sz w:val="18"/>
          <w:szCs w:val="18"/>
          <w:color w:val="auto"/>
        </w:rPr>
        <w:t>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35,633,100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4,930,400 shares (Shared)</w:t>
      </w:r>
    </w:p>
    <w:p>
      <w:pPr>
        <w:spacing w:after="0" w:line="200" w:lineRule="exact"/>
        <w:rPr>
          <w:sz w:val="20"/>
          <w:szCs w:val="20"/>
          <w:color w:val="auto"/>
        </w:rPr>
      </w:pPr>
    </w:p>
    <w:p>
      <w:pPr>
        <w:sectPr>
          <w:pgSz w:w="11900" w:h="16838" w:orient="portrait"/>
          <w:cols w:equalWidth="0" w:num="2">
            <w:col w:w="3800" w:space="520"/>
            <w:col w:w="589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40,563,500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18.2 %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G02602103</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___________</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:(8) SHARED 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(9)</w:t>
        <w:tab/>
        <w:t>AGGREGATE AMOUNT BENEFICIALLY OWNED BY EACH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705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Amdocs Limited</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Suite 5, Tower Hill House Le Bordage</w:t>
      </w:r>
    </w:p>
    <w:p>
      <w:pPr>
        <w:ind w:left="1060"/>
        <w:spacing w:after="0" w:line="238" w:lineRule="auto"/>
        <w:rPr>
          <w:sz w:val="20"/>
          <w:szCs w:val="20"/>
          <w:color w:val="auto"/>
        </w:rPr>
      </w:pPr>
      <w:r>
        <w:rPr>
          <w:rFonts w:ascii="Courier New" w:cs="Courier New" w:eastAsia="Courier New" w:hAnsi="Courier New"/>
          <w:sz w:val="18"/>
          <w:szCs w:val="18"/>
          <w:color w:val="auto"/>
        </w:rPr>
        <w:t>St. Peter Port</w:t>
      </w:r>
    </w:p>
    <w:p>
      <w:pPr>
        <w:ind w:left="1060"/>
        <w:spacing w:after="0"/>
        <w:rPr>
          <w:sz w:val="20"/>
          <w:szCs w:val="20"/>
          <w:color w:val="auto"/>
        </w:rPr>
      </w:pPr>
      <w:r>
        <w:rPr>
          <w:rFonts w:ascii="Courier New" w:cs="Courier New" w:eastAsia="Courier New" w:hAnsi="Courier New"/>
          <w:sz w:val="18"/>
          <w:szCs w:val="18"/>
          <w:color w:val="auto"/>
        </w:rPr>
        <w:t>Island of Guernsey</w:t>
      </w:r>
    </w:p>
    <w:p>
      <w:pPr>
        <w:ind w:left="1060"/>
        <w:spacing w:after="0" w:line="237" w:lineRule="auto"/>
        <w:rPr>
          <w:sz w:val="20"/>
          <w:szCs w:val="20"/>
          <w:color w:val="auto"/>
        </w:rPr>
      </w:pPr>
      <w:r>
        <w:rPr>
          <w:rFonts w:ascii="Courier New" w:cs="Courier New" w:eastAsia="Courier New" w:hAnsi="Courier New"/>
          <w:sz w:val="18"/>
          <w:szCs w:val="18"/>
          <w:color w:val="auto"/>
        </w:rPr>
        <w:t>GY1 3QT</w:t>
      </w:r>
    </w:p>
    <w:p>
      <w:pPr>
        <w:ind w:left="1060"/>
        <w:spacing w:after="0" w:line="238" w:lineRule="auto"/>
        <w:rPr>
          <w:sz w:val="20"/>
          <w:szCs w:val="20"/>
          <w:color w:val="auto"/>
        </w:rPr>
      </w:pPr>
      <w:r>
        <w:rPr>
          <w:rFonts w:ascii="Courier New" w:cs="Courier New" w:eastAsia="Courier New" w:hAnsi="Courier New"/>
          <w:sz w:val="18"/>
          <w:szCs w:val="18"/>
          <w:color w:val="auto"/>
        </w:rPr>
        <w:t>Channel Islands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 Amdocs, Inc.</w:t>
      </w:r>
    </w:p>
    <w:p>
      <w:pPr>
        <w:ind w:left="10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060"/>
        <w:spacing w:after="0"/>
        <w:rPr>
          <w:sz w:val="20"/>
          <w:szCs w:val="20"/>
          <w:color w:val="auto"/>
        </w:rPr>
      </w:pPr>
      <w:r>
        <w:rPr>
          <w:rFonts w:ascii="Courier New" w:cs="Courier New" w:eastAsia="Courier New" w:hAnsi="Courier New"/>
          <w:sz w:val="18"/>
          <w:szCs w:val="18"/>
          <w:color w:val="auto"/>
        </w:rPr>
        <w:t>Chesterfield, MO 63017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580" w:right="4939" w:hanging="1045"/>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540" w:right="3999" w:firstLine="527"/>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 Title of Class of Securities: Voting Ordinary Shares</w:t>
      </w:r>
    </w:p>
    <w:p>
      <w:pPr>
        <w:spacing w:after="0" w:line="238" w:lineRule="auto"/>
        <w:rPr>
          <w:sz w:val="20"/>
          <w:szCs w:val="20"/>
          <w:color w:val="auto"/>
        </w:rPr>
      </w:pPr>
      <w:r>
        <w:rPr>
          <w:rFonts w:ascii="Courier New" w:cs="Courier New" w:eastAsia="Courier New" w:hAnsi="Courier New"/>
          <w:sz w:val="18"/>
          <w:szCs w:val="18"/>
          <w:color w:val="auto"/>
        </w:rPr>
        <w:t>(the</w:t>
      </w:r>
    </w:p>
    <w:p>
      <w:pPr>
        <w:ind w:left="1280"/>
        <w:spacing w:after="0"/>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540" w:right="367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w:t>
      </w:r>
    </w:p>
    <w:p>
      <w:pPr>
        <w:spacing w:after="0" w:line="233" w:lineRule="auto"/>
        <w:rPr>
          <w:sz w:val="20"/>
          <w:szCs w:val="20"/>
          <w:color w:val="auto"/>
        </w:rPr>
      </w:pPr>
      <w:r>
        <w:rPr>
          <w:rFonts w:ascii="Courier New" w:cs="Courier New" w:eastAsia="Courier New" w:hAnsi="Courier New"/>
          <w:sz w:val="18"/>
          <w:szCs w:val="18"/>
          <w:color w:val="auto"/>
        </w:rPr>
        <w:t>filed</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540"/>
        <w:spacing w:after="0"/>
        <w:rPr>
          <w:sz w:val="20"/>
          <w:szCs w:val="20"/>
          <w:color w:val="auto"/>
        </w:rPr>
      </w:pPr>
      <w:r>
        <w:rPr>
          <w:rFonts w:ascii="Courier New" w:cs="Courier New" w:eastAsia="Courier New" w:hAnsi="Courier New"/>
          <w:sz w:val="18"/>
          <w:szCs w:val="18"/>
          <w:color w:val="auto"/>
        </w:rPr>
        <w:t>adviser. All of the securities covered by this report are</w:t>
      </w:r>
    </w:p>
    <w:p>
      <w:pPr>
        <w:spacing w:after="0" w:line="238" w:lineRule="auto"/>
        <w:rPr>
          <w:sz w:val="20"/>
          <w:szCs w:val="20"/>
          <w:color w:val="auto"/>
        </w:rPr>
      </w:pPr>
      <w:r>
        <w:rPr>
          <w:rFonts w:ascii="Courier New" w:cs="Courier New" w:eastAsia="Courier New" w:hAnsi="Courier New"/>
          <w:sz w:val="18"/>
          <w:szCs w:val="18"/>
          <w:color w:val="auto"/>
        </w:rPr>
        <w:t>owned</w:t>
      </w:r>
    </w:p>
    <w:p>
      <w:pPr>
        <w:ind w:left="540"/>
        <w:spacing w:after="0"/>
        <w:rPr>
          <w:sz w:val="20"/>
          <w:szCs w:val="20"/>
          <w:color w:val="auto"/>
        </w:rPr>
      </w:pPr>
      <w:r>
        <w:rPr>
          <w:rFonts w:ascii="Courier New" w:cs="Courier New" w:eastAsia="Courier New" w:hAnsi="Courier New"/>
          <w:sz w:val="18"/>
          <w:szCs w:val="18"/>
          <w:color w:val="auto"/>
        </w:rPr>
        <w:t>legally by Southeastern's investment advisory clients and</w:t>
      </w:r>
    </w:p>
    <w:p>
      <w:pPr>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are owned directly or indirectly by Southeastern. As permitted</w:t>
      </w:r>
    </w:p>
    <w:p>
      <w:pPr>
        <w:ind w:left="540"/>
        <w:spacing w:after="0"/>
        <w:rPr>
          <w:sz w:val="20"/>
          <w:szCs w:val="20"/>
          <w:color w:val="auto"/>
        </w:rPr>
      </w:pPr>
      <w:r>
        <w:rPr>
          <w:rFonts w:ascii="Courier New" w:cs="Courier New" w:eastAsia="Courier New" w:hAnsi="Courier New"/>
          <w:sz w:val="18"/>
          <w:szCs w:val="18"/>
          <w:color w:val="auto"/>
        </w:rPr>
        <w:t>by Rule 13d-4, the filing of this statement shall not be</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construed</w:t>
      </w:r>
    </w:p>
    <w:p>
      <w:pPr>
        <w:ind w:left="540"/>
        <w:spacing w:after="0" w:line="238" w:lineRule="auto"/>
        <w:rPr>
          <w:sz w:val="20"/>
          <w:szCs w:val="20"/>
          <w:color w:val="auto"/>
        </w:rPr>
      </w:pPr>
      <w:r>
        <w:rPr>
          <w:rFonts w:ascii="Courier New" w:cs="Courier New" w:eastAsia="Courier New" w:hAnsi="Courier New"/>
          <w:sz w:val="18"/>
          <w:szCs w:val="18"/>
          <w:color w:val="auto"/>
        </w:rPr>
        <w:t>as an admission that Southeastern Asset Management, Inc. is</w:t>
      </w:r>
    </w:p>
    <w:p>
      <w:pPr>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beneficial owner of any of the securities covered by this statement.</w:t>
      </w:r>
    </w:p>
    <w:p>
      <w:pPr>
        <w:spacing w:after="0" w:line="208" w:lineRule="exact"/>
        <w:rPr>
          <w:sz w:val="20"/>
          <w:szCs w:val="20"/>
          <w:color w:val="auto"/>
        </w:rPr>
      </w:pPr>
    </w:p>
    <w:p>
      <w:pPr>
        <w:ind w:left="540" w:right="34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(g.)</w:t>
        <w:tab/>
        <w:t>Parent Holding Company. This statement is also being filed by</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Mr. O. Mason Hawkins, Chairman of the Board and C.E.O. of Southeastern Asset Management, Inc. in the event he could be deemed to be a controlling person of that firm as the result</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his official positions with or ownership of its voting securities.</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The existence of such control is expressly disclaimed.</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Hawkins</w:t>
      </w:r>
    </w:p>
    <w:p>
      <w:pPr>
        <w:spacing w:after="0" w:line="5" w:lineRule="exact"/>
        <w:rPr>
          <w:sz w:val="20"/>
          <w:szCs w:val="20"/>
          <w:color w:val="auto"/>
        </w:rPr>
      </w:pPr>
    </w:p>
    <w:p>
      <w:pPr>
        <w:ind w:left="540" w:right="3159"/>
        <w:spacing w:after="0" w:line="268" w:lineRule="auto"/>
        <w:rPr>
          <w:sz w:val="20"/>
          <w:szCs w:val="20"/>
          <w:color w:val="auto"/>
        </w:rPr>
      </w:pPr>
      <w:r>
        <w:rPr>
          <w:rFonts w:ascii="Courier New" w:cs="Courier New" w:eastAsia="Courier New" w:hAnsi="Courier New"/>
          <w:sz w:val="16"/>
          <w:szCs w:val="16"/>
          <w:color w:val="auto"/>
        </w:rPr>
        <w:t>does not own directly or indirectly any securities covered by this statement for his own account. As permitted by Rule 13d-</w:t>
      </w:r>
    </w:p>
    <w:p>
      <w:pPr>
        <w:spacing w:after="0" w:line="233"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filing of this statement shall not be construed as an admission</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that Mr. Hawkins is the beneficial owner of any of the securities</w:t>
      </w:r>
    </w:p>
    <w:p>
      <w:pPr>
        <w:ind w:left="540"/>
        <w:spacing w:after="0"/>
        <w:rPr>
          <w:sz w:val="20"/>
          <w:szCs w:val="20"/>
          <w:color w:val="auto"/>
        </w:rPr>
      </w:pPr>
      <w:r>
        <w:rPr>
          <w:rFonts w:ascii="Courier New" w:cs="Courier New" w:eastAsia="Courier New" w:hAnsi="Courier New"/>
          <w:sz w:val="18"/>
          <w:szCs w:val="18"/>
          <w:color w:val="auto"/>
        </w:rPr>
        <w:t>covered by this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12/31/02)</w:t>
      </w:r>
    </w:p>
    <w:p>
      <w:pPr>
        <w:ind w:left="1280"/>
        <w:spacing w:after="0" w:line="238" w:lineRule="auto"/>
        <w:rPr>
          <w:sz w:val="20"/>
          <w:szCs w:val="20"/>
          <w:color w:val="auto"/>
        </w:rPr>
      </w:pPr>
      <w:r>
        <w:rPr>
          <w:rFonts w:ascii="Courier New" w:cs="Courier New" w:eastAsia="Courier New" w:hAnsi="Courier New"/>
          <w:sz w:val="18"/>
          <w:szCs w:val="18"/>
          <w:color w:val="auto"/>
        </w:rPr>
        <w:t>40,563,500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18.2%</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Above percentage is based on 223,377,148 Voting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ind w:left="1060"/>
        <w:spacing w:after="0" w:line="238" w:lineRule="auto"/>
        <w:rPr>
          <w:sz w:val="20"/>
          <w:szCs w:val="20"/>
          <w:color w:val="auto"/>
        </w:rPr>
      </w:pPr>
      <w:r>
        <w:rPr>
          <w:rFonts w:ascii="Courier New" w:cs="Courier New" w:eastAsia="Courier New" w:hAnsi="Courier New"/>
          <w:sz w:val="18"/>
          <w:szCs w:val="18"/>
          <w:color w:val="auto"/>
        </w:rPr>
        <w:t>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28,334,100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- 4,930,400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4,930,400 shares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 Power to Vote - 7,299,000 shares.</w:t>
      </w:r>
    </w:p>
    <w:p>
      <w:pPr>
        <w:spacing w:after="0" w:line="207"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w:t>
      </w:r>
    </w:p>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35,633,100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- 4,930,400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4,930,400 shares</w:t>
      </w:r>
    </w:p>
    <w:p>
      <w:pPr>
        <w:sectPr>
          <w:pgSz w:w="11900" w:h="16838" w:orient="portrait"/>
          <w:cols w:equalWidth="0" w:num="1">
            <w:col w:w="10219"/>
          </w:cols>
          <w:pgMar w:left="240" w:top="136" w:right="1440" w:bottom="538" w:gutter="0" w:footer="0" w:header="0"/>
        </w:sectPr>
      </w:pPr>
    </w:p>
    <w:bookmarkStart w:id="4" w:name="page5"/>
    <w:bookmarkEnd w:id="4"/>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evidence thereof, the undersigned hereby execute this Agreement as of February 3, 2003.</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16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ectPr>
          <w:pgSz w:w="11900" w:h="16838" w:orient="portrait"/>
          <w:cols w:equalWidth="0" w:num="1">
            <w:col w:w="10219"/>
          </w:cols>
          <w:pgMar w:left="240" w:top="136"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2019-12-14T20:55:30Z</dcterms:created>
  <dcterms:modified xsi:type="dcterms:W3CDTF">2019-12-14T20:55:30Z</dcterms:modified>
</cp:coreProperties>
</file>