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Amdocs, Inc.</w:t>
      </w:r>
    </w:p>
    <w:p>
      <w:pPr>
        <w:ind w:left="1160"/>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640"/>
        <w:spacing w:after="0"/>
        <w:tabs>
          <w:tab w:leader="none" w:pos="3880" w:val="left"/>
          <w:tab w:leader="none" w:pos="430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w:t>
      </w:r>
    </w:p>
    <w:p>
      <w:pPr>
        <w:ind w:left="3700"/>
        <w:spacing w:after="0" w:line="238" w:lineRule="auto"/>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sectPr>
      </w:pPr>
    </w:p>
    <w:p>
      <w:pPr>
        <w:spacing w:after="0" w:line="178"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505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50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580" w:space="120"/>
            <w:col w:w="520" w:space="100"/>
            <w:col w:w="220" w:space="100"/>
            <w:col w:w="5579"/>
          </w:cols>
          <w:pgMar w:left="240" w:top="649" w:right="1440" w:bottom="1440"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14, 2006, Amdocs Limited ("Amdocs") and a wholly-owned subsidiary of Amdocs entered into an Agreement (the "Amendment") amending the Share Sale and Purchase Agreement dated July 18, 2006 relating to the acquisition of Cramer Systems Group Limited ("Cramer") by Amdocs. The Amendment provides for certain corrections and clarifications to the Share Sale and Purchase Agreement relating to Cramer.</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description of the Amendment is not complete and is qualified in its entirety by reference to the Amendment, which is filed as Exhibit 99.1 hereto and is incorporated herein by reference.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Amendment has been included to provide information regarding its terms. It is not intended to provide any other factual information about Amdocs. Such information can be found in the other public filings Amdocs makes with the Securities and Exchange Commission, which are available without charge at www.sec.gov.</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17, 2006</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1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1480" w:right="1879" w:hanging="1474"/>
        <w:spacing w:after="0" w:line="275" w:lineRule="auto"/>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Agreement, dated August 14, 2006, amending the Share Sale and Purchase Agreement relating to Cramer Systems Group Limited dated July 18, 2006, by and among Amdocs Limited, Amdocs Astrum Limited and certain shareholders of Cramer Systems Group Limited.</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90 High Holborn</w:t>
            </w:r>
          </w:p>
        </w:tc>
        <w:tc>
          <w:tcPr>
            <w:tcW w:w="320" w:type="dxa"/>
            <w:vAlign w:val="bottom"/>
          </w:tcPr>
          <w:p>
            <w:pPr>
              <w:ind w:left="160"/>
              <w:spacing w:after="0"/>
              <w:rPr>
                <w:sz w:val="20"/>
                <w:szCs w:val="20"/>
                <w:color w:val="auto"/>
              </w:rPr>
            </w:pPr>
            <w:r>
              <w:rPr>
                <w:rFonts w:ascii="Courier New" w:cs="Courier New" w:eastAsia="Courier New" w:hAnsi="Courier New"/>
                <w:sz w:val="18"/>
                <w:szCs w:val="18"/>
                <w:color w:val="auto"/>
              </w:rPr>
              <w:t>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7067</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3000</w:t>
            </w:r>
          </w:p>
        </w:tc>
        <w:tc>
          <w:tcPr>
            <w:tcW w:w="1940" w:type="dxa"/>
            <w:vAlign w:val="bottom"/>
          </w:tcPr>
          <w:p>
            <w:pPr>
              <w:ind w:left="140"/>
              <w:spacing w:after="0"/>
              <w:rPr>
                <w:sz w:val="20"/>
                <w:szCs w:val="20"/>
                <w:color w:val="auto"/>
              </w:rPr>
            </w:pPr>
            <w:r>
              <w:rPr>
                <w:rFonts w:ascii="Courier New" w:cs="Courier New" w:eastAsia="Courier New" w:hAnsi="Courier New"/>
                <w:sz w:val="18"/>
                <w:szCs w:val="18"/>
                <w:color w:val="auto"/>
              </w:rPr>
              <w:t>In alliance with</w:t>
            </w:r>
          </w:p>
        </w:tc>
      </w:tr>
      <w:tr>
        <w:trPr>
          <w:trHeight w:val="203"/>
        </w:trPr>
        <w:tc>
          <w:tcPr>
            <w:tcW w:w="3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London WC1V 6XX</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7067</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3999</w:t>
            </w:r>
          </w:p>
        </w:tc>
        <w:tc>
          <w:tcPr>
            <w:tcW w:w="1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Greenberg Traurig</w:t>
            </w:r>
          </w:p>
        </w:tc>
      </w:tr>
      <w:tr>
        <w:trPr>
          <w:trHeight w:val="203"/>
        </w:trPr>
        <w:tc>
          <w:tcPr>
            <w:tcW w:w="3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(OLSWANG LOGO)   www.olswang.com</w:t>
            </w:r>
          </w:p>
        </w:tc>
        <w:tc>
          <w:tcPr>
            <w:tcW w:w="20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DX 37972 Kingsway</w:t>
            </w:r>
          </w:p>
        </w:tc>
        <w:tc>
          <w:tcPr>
            <w:tcW w:w="640" w:type="dxa"/>
            <w:vAlign w:val="bottom"/>
          </w:tcPr>
          <w:p>
            <w:pPr>
              <w:spacing w:after="0"/>
              <w:rPr>
                <w:sz w:val="17"/>
                <w:szCs w:val="17"/>
                <w:color w:val="auto"/>
              </w:rPr>
            </w:pPr>
          </w:p>
        </w:tc>
        <w:tc>
          <w:tcPr>
            <w:tcW w:w="1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LLP</w:t>
            </w:r>
          </w:p>
        </w:tc>
      </w:tr>
    </w:tbl>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Regulated by the Law</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Society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14 August 2006</w:t>
      </w:r>
    </w:p>
    <w:p>
      <w:pPr>
        <w:spacing w:after="0" w:line="2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AGREEMENT AMENDING SHARE SALE AND PURCHASE AGREEMENT RELATING TO CRAMER SYSTEMS GROUP LIMITED DATED 18 JULY 2006</w:t>
      </w:r>
    </w:p>
    <w:p>
      <w:pPr>
        <w:spacing w:after="0" w:line="203"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BROADVIEW</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HARBOURVEST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SHAREHOLDERS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ASTRUM LIMITED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w:t>
      </w:r>
    </w:p>
    <w:p>
      <w:pPr>
        <w:sectPr>
          <w:pgSz w:w="11900" w:h="16838" w:orient="portrait"/>
          <w:cols w:equalWidth="0" w:num="1">
            <w:col w:w="10219"/>
          </w:cols>
          <w:pgMar w:left="240" w:top="54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CONTENTS</w:t>
            </w:r>
          </w:p>
        </w:tc>
        <w:tc>
          <w:tcPr>
            <w:tcW w:w="3160" w:type="dxa"/>
            <w:vAlign w:val="bottom"/>
          </w:tcPr>
          <w:p>
            <w:pPr>
              <w:spacing w:after="0"/>
              <w:rPr>
                <w:sz w:val="17"/>
                <w:szCs w:val="17"/>
                <w:color w:val="auto"/>
              </w:rPr>
            </w:pPr>
          </w:p>
        </w:tc>
      </w:tr>
      <w:tr>
        <w:trPr>
          <w:trHeight w:val="810"/>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CLAUSE</w:t>
            </w:r>
          </w:p>
        </w:tc>
        <w:tc>
          <w:tcPr>
            <w:tcW w:w="3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DEFINITIONS AND INTERPRETATION........................................</w:t>
            </w:r>
          </w:p>
        </w:tc>
        <w:tc>
          <w:tcPr>
            <w:tcW w:w="3160" w:type="dxa"/>
            <w:vAlign w:val="bottom"/>
          </w:tcPr>
          <w:p>
            <w:pPr>
              <w:ind w:left="2740"/>
              <w:spacing w:after="0"/>
              <w:rPr>
                <w:sz w:val="20"/>
                <w:szCs w:val="20"/>
                <w:color w:val="auto"/>
              </w:rPr>
            </w:pPr>
            <w:r>
              <w:rPr>
                <w:rFonts w:ascii="Courier New" w:cs="Courier New" w:eastAsia="Courier New" w:hAnsi="Courier New"/>
                <w:sz w:val="18"/>
                <w:szCs w:val="18"/>
                <w:color w:val="auto"/>
              </w:rPr>
              <w:t>1</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AMENDMENTS TO THE SHARE PURCHASE AGREEMENT............................</w:t>
            </w:r>
          </w:p>
        </w:tc>
        <w:tc>
          <w:tcPr>
            <w:tcW w:w="3160" w:type="dxa"/>
            <w:vAlign w:val="bottom"/>
          </w:tcPr>
          <w:p>
            <w:pPr>
              <w:ind w:left="2740"/>
              <w:spacing w:after="0"/>
              <w:rPr>
                <w:sz w:val="20"/>
                <w:szCs w:val="20"/>
                <w:color w:val="auto"/>
              </w:rPr>
            </w:pPr>
            <w:r>
              <w:rPr>
                <w:rFonts w:ascii="Courier New" w:cs="Courier New" w:eastAsia="Courier New" w:hAnsi="Courier New"/>
                <w:sz w:val="18"/>
                <w:szCs w:val="18"/>
                <w:color w:val="auto"/>
              </w:rPr>
              <w:t>1</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CONTINUATION OF SHARE PURCHASE AGREEMENT..............................</w:t>
            </w:r>
          </w:p>
        </w:tc>
        <w:tc>
          <w:tcPr>
            <w:tcW w:w="3160" w:type="dxa"/>
            <w:vAlign w:val="bottom"/>
          </w:tcPr>
          <w:p>
            <w:pPr>
              <w:ind w:left="2740"/>
              <w:spacing w:after="0"/>
              <w:rPr>
                <w:sz w:val="20"/>
                <w:szCs w:val="20"/>
                <w:color w:val="auto"/>
              </w:rPr>
            </w:pPr>
            <w:r>
              <w:rPr>
                <w:rFonts w:ascii="Courier New" w:cs="Courier New" w:eastAsia="Courier New" w:hAnsi="Courier New"/>
                <w:sz w:val="18"/>
                <w:szCs w:val="18"/>
                <w:color w:val="auto"/>
              </w:rPr>
              <w:t>4</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COUNTERPARTS..........................................................</w:t>
            </w:r>
          </w:p>
        </w:tc>
        <w:tc>
          <w:tcPr>
            <w:tcW w:w="3160" w:type="dxa"/>
            <w:vAlign w:val="bottom"/>
          </w:tcPr>
          <w:p>
            <w:pPr>
              <w:ind w:left="2740"/>
              <w:spacing w:after="0"/>
              <w:rPr>
                <w:sz w:val="20"/>
                <w:szCs w:val="20"/>
                <w:color w:val="auto"/>
              </w:rPr>
            </w:pPr>
            <w:r>
              <w:rPr>
                <w:rFonts w:ascii="Courier New" w:cs="Courier New" w:eastAsia="Courier New" w:hAnsi="Courier New"/>
                <w:sz w:val="18"/>
                <w:szCs w:val="18"/>
                <w:color w:val="auto"/>
              </w:rPr>
              <w:t>4</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GENERAL...............................................................</w:t>
            </w:r>
          </w:p>
        </w:tc>
        <w:tc>
          <w:tcPr>
            <w:tcW w:w="3160" w:type="dxa"/>
            <w:vAlign w:val="bottom"/>
          </w:tcPr>
          <w:p>
            <w:pPr>
              <w:ind w:left="2740"/>
              <w:spacing w:after="0"/>
              <w:rPr>
                <w:sz w:val="20"/>
                <w:szCs w:val="20"/>
                <w:color w:val="auto"/>
              </w:rPr>
            </w:pPr>
            <w:r>
              <w:rPr>
                <w:rFonts w:ascii="Courier New" w:cs="Courier New" w:eastAsia="Courier New" w:hAnsi="Courier New"/>
                <w:sz w:val="18"/>
                <w:szCs w:val="18"/>
                <w:color w:val="auto"/>
              </w:rPr>
              <w:t>4</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SCHEDULE 1</w:t>
            </w:r>
          </w:p>
        </w:tc>
        <w:tc>
          <w:tcPr>
            <w:tcW w:w="316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Parties</w:t>
            </w:r>
          </w:p>
        </w:tc>
        <w:tc>
          <w:tcPr>
            <w:tcW w:w="31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Part 1 - Broadview....................................................</w:t>
            </w:r>
          </w:p>
        </w:tc>
        <w:tc>
          <w:tcPr>
            <w:tcW w:w="31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28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Part 2 - Kennet.......................................................</w:t>
            </w:r>
          </w:p>
        </w:tc>
        <w:tc>
          <w:tcPr>
            <w:tcW w:w="31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8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Part 3 - HarbourVest..................................................</w:t>
            </w:r>
          </w:p>
        </w:tc>
        <w:tc>
          <w:tcPr>
            <w:tcW w:w="31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8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Part 4 - The Executives...............................................</w:t>
            </w:r>
          </w:p>
        </w:tc>
        <w:tc>
          <w:tcPr>
            <w:tcW w:w="31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8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6"/>
                <w:szCs w:val="16"/>
                <w:color w:val="auto"/>
                <w:w w:val="76"/>
              </w:rPr>
              <w:t>Part 5 - The Management Shareholders..................................</w:t>
            </w:r>
          </w:p>
        </w:tc>
        <w:tc>
          <w:tcPr>
            <w:tcW w:w="31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APPENDIX 1</w:t>
            </w:r>
          </w:p>
        </w:tc>
        <w:tc>
          <w:tcPr>
            <w:tcW w:w="31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Appendix D.......................................</w:t>
            </w:r>
          </w:p>
        </w:tc>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ERROR! BOOKMARK NOT DEFINED.</w:t>
            </w:r>
          </w:p>
        </w:tc>
      </w:tr>
      <w:tr>
        <w:trPr>
          <w:trHeight w:val="810"/>
        </w:trPr>
        <w:tc>
          <w:tcPr>
            <w:tcW w:w="280" w:type="dxa"/>
            <w:vAlign w:val="bottom"/>
          </w:tcPr>
          <w:p>
            <w:pPr>
              <w:spacing w:after="0"/>
              <w:rPr>
                <w:sz w:val="24"/>
                <w:szCs w:val="24"/>
                <w:color w:val="auto"/>
              </w:rPr>
            </w:pPr>
          </w:p>
        </w:tc>
        <w:tc>
          <w:tcPr>
            <w:tcW w:w="5200" w:type="dxa"/>
            <w:vAlign w:val="bottom"/>
          </w:tcPr>
          <w:p>
            <w:pPr>
              <w:ind w:left="3940"/>
              <w:spacing w:after="0"/>
              <w:rPr>
                <w:sz w:val="20"/>
                <w:szCs w:val="20"/>
                <w:color w:val="auto"/>
              </w:rPr>
            </w:pPr>
            <w:r>
              <w:rPr>
                <w:rFonts w:ascii="Courier New" w:cs="Courier New" w:eastAsia="Courier New" w:hAnsi="Courier New"/>
                <w:sz w:val="18"/>
                <w:szCs w:val="18"/>
                <w:color w:val="auto"/>
              </w:rPr>
              <w:t>1</w:t>
            </w:r>
          </w:p>
        </w:tc>
        <w:tc>
          <w:tcPr>
            <w:tcW w:w="3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THIS AGREEMENT is made on</w:t>
            </w:r>
          </w:p>
        </w:tc>
        <w:tc>
          <w:tcPr>
            <w:tcW w:w="3120" w:type="dxa"/>
            <w:vAlign w:val="bottom"/>
          </w:tcPr>
          <w:p>
            <w:pPr>
              <w:jc w:val="right"/>
              <w:spacing w:after="0"/>
              <w:rPr>
                <w:sz w:val="20"/>
                <w:szCs w:val="20"/>
                <w:color w:val="auto"/>
              </w:rPr>
            </w:pPr>
            <w:r>
              <w:rPr>
                <w:rFonts w:ascii="Courier New" w:cs="Courier New" w:eastAsia="Courier New" w:hAnsi="Courier New"/>
                <w:sz w:val="18"/>
                <w:szCs w:val="18"/>
                <w:color w:val="auto"/>
              </w:rPr>
              <w:t>2006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BETWEEN:</w:t>
      </w:r>
    </w:p>
    <w:p>
      <w:pPr>
        <w:spacing w:after="0" w:line="207" w:lineRule="exact"/>
        <w:rPr>
          <w:sz w:val="20"/>
          <w:szCs w:val="20"/>
          <w:color w:val="auto"/>
        </w:rPr>
      </w:pPr>
    </w:p>
    <w:p>
      <w:pPr>
        <w:ind w:left="540" w:right="315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BROADVIEW details of which are set out in Part 1 of Schedule 1 ("BROADVIEW");</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 details of which are set out in Part 2 of Schedule 1 ("KENNET");</w:t>
      </w:r>
    </w:p>
    <w:p>
      <w:pPr>
        <w:spacing w:after="0" w:line="206" w:lineRule="exact"/>
        <w:rPr>
          <w:rFonts w:ascii="Courier New" w:cs="Courier New" w:eastAsia="Courier New" w:hAnsi="Courier New"/>
          <w:sz w:val="18"/>
          <w:szCs w:val="18"/>
          <w:color w:val="auto"/>
        </w:rPr>
      </w:pPr>
    </w:p>
    <w:p>
      <w:pPr>
        <w:ind w:left="540" w:right="293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HARBOURVEST details of which are set out in Part 3 of Schedule 1 ("HARBOURVEST");</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 details of which are set out in Part 4 of Schedule 1 (the "EXECUTIVES");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SHAREHOLDERS details of which are set out in Part 5 of Schedule 1 (the "MANAGEMENT SHAREHOLDERS");</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 (company number 19528) whose registered office is at Tower Hill House, Le Bordage, Suite 5, St Peter Port, Guernsey GY1 3QT, The Channel Islands (the "BUYER PARENT");</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ASTRUM LIMITED (company number 423608) whose registered office is at 1st Floor, Block 5, East Point Business Park, Dublin 3, Eire (the "BUYER"); and</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 of The Beacon, Penn, Buckinghamshire HP10 8ND.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an agreement dated 18 July 2006 (the "SHARE PURCHASE AGREEMENT") made between the parties to this Agreement, the Sellers agreed to sell to the Buyer and the Buyer agreed to purchase the Sellers' Shares and Sellers' Option Shares.</w:t>
      </w:r>
    </w:p>
    <w:p>
      <w:pPr>
        <w:spacing w:after="0" w:line="207"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now wish to amend the Share Purchase Agreement on the terms of this Agreement.</w:t>
      </w:r>
    </w:p>
    <w:p>
      <w:pPr>
        <w:spacing w:after="0" w:line="208" w:lineRule="exact"/>
        <w:rPr>
          <w:rFonts w:ascii="Courier New" w:cs="Courier New" w:eastAsia="Courier New" w:hAnsi="Courier New"/>
          <w:sz w:val="18"/>
          <w:szCs w:val="18"/>
          <w:color w:val="auto"/>
        </w:rPr>
      </w:pPr>
    </w:p>
    <w:p>
      <w:pPr>
        <w:ind w:left="540" w:right="241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is executed on behalf of some or all of the Sellers by David-Rice Jones and David Embleton in their capacity as Sellers' Representatives in accordance with clause 6 of the Share Purchase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IS AGREED as follows:</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w:t>
      </w:r>
    </w:p>
    <w:p>
      <w:pPr>
        <w:spacing w:after="0" w:line="206" w:lineRule="exact"/>
        <w:rPr>
          <w:rFonts w:ascii="Courier New" w:cs="Courier New" w:eastAsia="Courier New" w:hAnsi="Courier New"/>
          <w:sz w:val="18"/>
          <w:szCs w:val="18"/>
          <w:color w:val="auto"/>
        </w:rPr>
      </w:pPr>
    </w:p>
    <w:p>
      <w:pPr>
        <w:ind w:left="54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Capitalised terms not defined in this Agreement bear the meanings given to them by the Share Purchase Agreement.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TO THE SHARE PURCHASE AGREEMENT</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agrees that with effect from the date of this Agreement the following provisions of the Share Purchase Agreement shall be amended as follows (with all other terms of the Share Purchase Agreement remaining unchanged and in full force and effect):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the following definition shall be inserted in clause 1:</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"Professional Costs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fees and expenses of the Sellers' Solicitors and of Morgan Stanley in relation to the transactions the subject of this Agreement, which individually (including VAT) amount to L562,389.37 in the case of SJ Berwin LLP, L818,403.72 in the case of Taylor Wessing and US$5,342,385.15 in the case of Morgan Stanley, and which form part of the Transaction Costs "</w:t>
      </w:r>
    </w:p>
    <w:p>
      <w:pPr>
        <w:spacing w:after="0" w:line="200" w:lineRule="exact"/>
        <w:rPr>
          <w:sz w:val="20"/>
          <w:szCs w:val="20"/>
          <w:color w:val="auto"/>
        </w:rPr>
      </w:pPr>
    </w:p>
    <w:p>
      <w:pPr>
        <w:sectPr>
          <w:pgSz w:w="11900" w:h="16838" w:orient="portrait"/>
          <w:cols w:equalWidth="0" w:num="2">
            <w:col w:w="1380" w:space="320"/>
            <w:col w:w="8519"/>
          </w:cols>
          <w:pgMar w:left="240" w:top="717" w:right="1440" w:bottom="1440" w:gutter="0" w:footer="0" w:header="0"/>
          <w:type w:val="continuous"/>
        </w:sectPr>
      </w:pPr>
    </w:p>
    <w:p>
      <w:pPr>
        <w:spacing w:after="0" w:line="10" w:lineRule="exact"/>
        <w:rPr>
          <w:sz w:val="20"/>
          <w:szCs w:val="20"/>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2.2</w:t>
        <w:tab/>
        <w:t>the following words shall be added at the end of the definition of "Transaction Costs" in clause 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(to the extent not included in Appendix B) the following:</w:t>
      </w:r>
    </w:p>
    <w:p>
      <w:pPr>
        <w:spacing w:after="0" w:line="207" w:lineRule="exact"/>
        <w:rPr>
          <w:sz w:val="20"/>
          <w:szCs w:val="20"/>
          <w:color w:val="auto"/>
        </w:rPr>
      </w:pPr>
    </w:p>
    <w:p>
      <w:pPr>
        <w:ind w:left="1580" w:right="1779" w:hanging="519"/>
        <w:spacing w:after="0" w:line="275"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social security contributions payable by any Group Company as a consequence of the transactions contemplated by this Agreement so far as relating to Guy Dubois and/or the Guy Dubois Option Letter save to the extent otherwise included within D;</w:t>
      </w:r>
    </w:p>
    <w:p>
      <w:pPr>
        <w:spacing w:after="0" w:line="182" w:lineRule="exact"/>
        <w:rPr>
          <w:rFonts w:ascii="Courier New" w:cs="Courier New" w:eastAsia="Courier New" w:hAnsi="Courier New"/>
          <w:sz w:val="16"/>
          <w:szCs w:val="16"/>
          <w:color w:val="auto"/>
        </w:rPr>
      </w:pPr>
    </w:p>
    <w:p>
      <w:pPr>
        <w:ind w:left="1580" w:right="1879" w:hanging="51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sums of L62,750 and $US14,750, being 50% of the aggregate amount of each of the bonuses described as an "Ace due diligence bonus" in the documentation disclosed under Tab 6(p) of the Supplemental Disclosure Bundle (as defined in the Supplemental Disclosure Letter);</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value of options over shares of 0.01p par value in the capital of the Buyer Parent to be granted and the amount of cash to be paid on the True up Date (as defined in paragraph 1 of Part 4 of Schedule 11) to the Employees listed in Appendix D and the people listed in paragraph 1(t) of Part 1 of Schedule 3, and for these purposes the value of an option over 1 such share in Buyer Parent shall be regarded as being equal to 35% of the Price per Y Share as calculated in accordance with the provisions of Schedule 11;</w:t>
      </w:r>
    </w:p>
    <w:p>
      <w:pPr>
        <w:spacing w:after="0" w:line="213"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L76,725, in respect of the aggregate irrecoverable social security contributions payable by the Group Companies outside the United Kingdom as a consequence of the transactions contemplated by this Agreement other than as referred to in paragraph (a) of this definition. The Buyer shall be responsible for any such irrecoverable social security contributions in excess of that sum.;"</w:t>
      </w:r>
    </w:p>
    <w:p>
      <w:pPr>
        <w:spacing w:after="0" w:line="211" w:lineRule="exact"/>
        <w:rPr>
          <w:sz w:val="20"/>
          <w:szCs w:val="20"/>
          <w:color w:val="auto"/>
        </w:rPr>
      </w:pPr>
    </w:p>
    <w:p>
      <w:pPr>
        <w:ind w:left="540" w:right="19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2.3</w:t>
        <w:tab/>
        <w:t>clause 7.3 shall be amended by the addition of the following words at the end of the clause:</w:t>
      </w:r>
    </w:p>
    <w:p>
      <w:pPr>
        <w:spacing w:after="0" w:line="208"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"and payments of any of the cash element of the Consideration or any payment under Part 1 of Schedule 7 or under clause 12 to any person other than a Seller may be made by the Buyer to SJ Berwin LLP, and the receipt of SJ Berwin LLP shall be a sufficient discharge by the Buyer, who shall not be concerned to see to the application thereof.";</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type w:val="continuous"/>
        </w:sectPr>
      </w:pPr>
    </w:p>
    <w:bookmarkStart w:id="8" w:name="page9"/>
    <w:bookmarkEnd w:id="8"/>
    <w:p>
      <w:pPr>
        <w:spacing w:after="0"/>
        <w:tabs>
          <w:tab w:leader="none" w:pos="5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the following shall be added as clause 31.19:</w:t>
      </w:r>
    </w:p>
    <w:p>
      <w:pPr>
        <w:spacing w:after="0" w:line="207"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"No party shall be entitled to recover or be compensated more than once under this Agreement in respect of the same matter."</w:t>
      </w:r>
    </w:p>
    <w:p>
      <w:pPr>
        <w:spacing w:after="0" w:line="208" w:lineRule="exact"/>
        <w:rPr>
          <w:sz w:val="20"/>
          <w:szCs w:val="20"/>
          <w:color w:val="auto"/>
        </w:rPr>
      </w:pPr>
    </w:p>
    <w:p>
      <w:pPr>
        <w:ind w:left="540" w:right="21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2.5</w:t>
        <w:tab/>
        <w:t>the words "Stefan Enni, Alex Sarris, Alok Srivastava, Rajesh Jagtiani, Thomas Poynitz-Wright" shall be inserted before the words "Tim Burt" in paragraph 1(t) of Part 1 of Schedule 3;</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the following shall be added as paragraph 1(w) in Part 1 of Schedule 3:</w:t>
      </w:r>
    </w:p>
    <w:p>
      <w:pPr>
        <w:spacing w:after="0" w:line="207"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"(w) accurate copies of entries in the Company's register of members with regard to the shareholdings of Eric Huang, Avesh Nandrha, Giovanbattista Mattiussi, Wolfgang Schnober and Rosie Fells showing that these individuals hold the number of issued shares in the capital of the Company shown in the "Cap Table", as defined in the Supplemental Disclosure Letter";</w:t>
      </w:r>
    </w:p>
    <w:p>
      <w:pPr>
        <w:spacing w:after="0" w:line="17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the following shall be added as paragraph 3 in Part 1 of Schedule 3:</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"3. The Buyer shall on the Completion Date, provided that it has received copies of the related invoices (which should in the case of the invoices rendered by the Sellers' Solicitors be expressed to be payable by the Company even if made out to the Sellers) and confirmation in a form reasonably acceptable to the Buyer from each of the Sellers' Solicitors and Morgan Stanley that no further fees or expenses will be invoiced or charged to any Group Company with respect to the sale of the issued and to be issued share capital of the Company by the person giving that confirmation, cause the Company to pay to SJ Berwin LLP, Taylor Wessing and Morgan Stanley in pounds sterling (or US$ in the case of Morgan Stanley) their respective proportions of the amount of the Professional Costs. The parties acknowledge that the Professional Costs have been taken into account in calculating the "Total Sum" as defined in part 1 of Schedule 11 as the Professional Costs form part of the Transaction Costs."</w:t>
      </w:r>
    </w:p>
    <w:p>
      <w:pPr>
        <w:spacing w:after="0" w:line="388"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2.8</w:t>
        <w:tab/>
        <w:t>the reference in paragraph (bb) of paragraph 8.6 of Part 2 of Schedule 5 to "Warranties 17.8 and 18.3" shall be replaced by a reference to "Warranties 17.9 and 18.3";</w:t>
      </w:r>
    </w:p>
    <w:p>
      <w:pPr>
        <w:spacing w:after="0" w:line="209" w:lineRule="exact"/>
        <w:rPr>
          <w:sz w:val="20"/>
          <w:szCs w:val="20"/>
          <w:color w:val="auto"/>
        </w:rPr>
      </w:pPr>
    </w:p>
    <w:p>
      <w:pPr>
        <w:jc w:val="right"/>
        <w:ind w:right="2099"/>
        <w:spacing w:after="0" w:line="235" w:lineRule="auto"/>
        <w:rPr>
          <w:sz w:val="20"/>
          <w:szCs w:val="20"/>
          <w:color w:val="auto"/>
        </w:rPr>
      </w:pPr>
      <w:r>
        <w:rPr>
          <w:rFonts w:ascii="Courier New" w:cs="Courier New" w:eastAsia="Courier New" w:hAnsi="Courier New"/>
          <w:sz w:val="18"/>
          <w:szCs w:val="18"/>
          <w:color w:val="auto"/>
        </w:rPr>
        <w:t>2.9  the word "the" before the words "Transaction Costs" in the definition of "D" in part 1 of Schedule 11 shall be replaced by the words "any other";</w:t>
      </w:r>
    </w:p>
    <w:p>
      <w:pPr>
        <w:spacing w:after="0" w:line="208"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2.10 the words "other than employer national insurance contributions or other social security contributions which so arise and which are contained in D (as defined in the formula in part 1 of Schedule 11) and which have therefore been taken into account in calculating the Total Sum at the relevant time" shall be inserted at the end of the introductory paragraphs to Parts 2 and 3 of Schedule 11;</w:t>
      </w:r>
    </w:p>
    <w:p>
      <w:pPr>
        <w:spacing w:after="0" w:line="210" w:lineRule="exact"/>
        <w:rPr>
          <w:sz w:val="20"/>
          <w:szCs w:val="20"/>
          <w:color w:val="auto"/>
        </w:rPr>
      </w:pPr>
    </w:p>
    <w:p>
      <w:pPr>
        <w:ind w:left="540" w:right="2099" w:hanging="526"/>
        <w:spacing w:after="0" w:line="237" w:lineRule="auto"/>
        <w:rPr>
          <w:sz w:val="20"/>
          <w:szCs w:val="20"/>
          <w:color w:val="auto"/>
        </w:rPr>
      </w:pPr>
      <w:r>
        <w:rPr>
          <w:rFonts w:ascii="Courier New" w:cs="Courier New" w:eastAsia="Courier New" w:hAnsi="Courier New"/>
          <w:sz w:val="18"/>
          <w:szCs w:val="18"/>
          <w:color w:val="auto"/>
        </w:rPr>
        <w:t>2.11 the words "(including for the avoidance of doubt Unvested Y Shares exchanged for Restricted Stock)" shall be added after the words "sale of shares" in the fourth line of the introductory paragraph to Part 3 of Schedule 11;</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9" w:name="page10"/>
    <w:bookmarkEnd w:id="9"/>
    <w:p>
      <w:pPr>
        <w:ind w:left="540" w:right="1779" w:hanging="526"/>
        <w:spacing w:after="0" w:line="271" w:lineRule="auto"/>
        <w:rPr>
          <w:sz w:val="20"/>
          <w:szCs w:val="20"/>
          <w:color w:val="auto"/>
        </w:rPr>
      </w:pPr>
      <w:r>
        <w:rPr>
          <w:rFonts w:ascii="Courier New" w:cs="Courier New" w:eastAsia="Courier New" w:hAnsi="Courier New"/>
          <w:sz w:val="16"/>
          <w:szCs w:val="16"/>
          <w:color w:val="auto"/>
        </w:rPr>
        <w:t>2.12 the definition of "B" in paragraph 2 of Part 2 of Schedule 11 shall be amended by adding the words "and 116,560 Vested Options held by Guy Dubois in respect of which duly executed transfers in respect of the shares in the capital of the Company arising on exercise of the Vested Options are delivered to the Buyer in accordance with paragraph 1.1(m) of Part 1 of Schedule 3 of the Share Purchase Agreement" after the words "55.5% of the Unvested Y Shares acquired by the Buyer on the Completion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2.13 the following shall be inserted as paragraph 3 in Part 4 of Schedule 11:</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"3. If and to the extent that any Employee listed in Appendix D delivers to the Buyer on or before the True up Date a waiver letter in the agreed form, the Buyer shall on the True up Date cause to be issued to that Employee options over ordinary shares in the Parent in accordance with the terms of the waiver letter signed by that Employee.";</w:t>
      </w:r>
    </w:p>
    <w:p>
      <w:pPr>
        <w:spacing w:after="0" w:line="209" w:lineRule="exact"/>
        <w:rPr>
          <w:sz w:val="20"/>
          <w:szCs w:val="20"/>
          <w:color w:val="auto"/>
        </w:rPr>
      </w:pPr>
    </w:p>
    <w:p>
      <w:pPr>
        <w:ind w:left="540" w:right="2319" w:hanging="526"/>
        <w:spacing w:after="0" w:line="235" w:lineRule="auto"/>
        <w:rPr>
          <w:sz w:val="20"/>
          <w:szCs w:val="20"/>
          <w:color w:val="auto"/>
        </w:rPr>
      </w:pPr>
      <w:r>
        <w:rPr>
          <w:rFonts w:ascii="Courier New" w:cs="Courier New" w:eastAsia="Courier New" w:hAnsi="Courier New"/>
          <w:sz w:val="18"/>
          <w:szCs w:val="18"/>
          <w:color w:val="auto"/>
        </w:rPr>
        <w:t>2.14 Appendix 1 to this Agreement shall be added as Appendix D to the Share Purchase Agreement; and</w:t>
      </w:r>
    </w:p>
    <w:p>
      <w:pPr>
        <w:spacing w:after="0" w:line="208"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2.15 Appendix B shall be amended to reflect the amount of the Professional Costs set out in this Agreement to the extent that the amounts in relation to such costs are different to those set out in Appendix B of the Share Purchase Agreement.</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SHARE PURCHASE AGREEMENT</w:t>
      </w:r>
    </w:p>
    <w:p>
      <w:pPr>
        <w:spacing w:after="0" w:line="206" w:lineRule="exact"/>
        <w:rPr>
          <w:rFonts w:ascii="Courier New" w:cs="Courier New" w:eastAsia="Courier New" w:hAnsi="Courier New"/>
          <w:sz w:val="18"/>
          <w:szCs w:val="18"/>
          <w:color w:val="auto"/>
        </w:rPr>
      </w:pPr>
    </w:p>
    <w:p>
      <w:pPr>
        <w:ind w:left="5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Save as amended by this Agreement, the Share Purchase Agreement shall continue in full force and effect.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6"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shall constitute an original, and all the counterparts shall together constitute one and the same agreement.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540" w:right="2099" w:hanging="526"/>
        <w:spacing w:after="0" w:line="290" w:lineRule="auto"/>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The clause headings and the table of contents used in this Agreement are inserted for ease of reference only and shall not affect construction.</w:t>
      </w:r>
    </w:p>
    <w:p>
      <w:pPr>
        <w:spacing w:after="0" w:line="170" w:lineRule="exact"/>
        <w:rPr>
          <w:sz w:val="20"/>
          <w:szCs w:val="20"/>
          <w:color w:val="auto"/>
        </w:rPr>
      </w:pPr>
    </w:p>
    <w:p>
      <w:pPr>
        <w:ind w:left="540" w:right="19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5.2</w:t>
        <w:tab/>
        <w:t>No variations to this Agreement shall be effective unless made in writing and signed by or on behalf of each party.</w:t>
      </w:r>
    </w:p>
    <w:p>
      <w:pPr>
        <w:spacing w:after="0" w:line="208"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5.3</w:t>
        <w:tab/>
        <w:t>This Agreement shall be governed by English law. The parties irrevocably agree that the courts of England and Wales shall have exclusive jurisdiction to settle any dispute which may arise out of or in connection with this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is executed and delivered as a deed by the parties stated above.</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PARTIES</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PART 1 - BROADVIEW</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Broadview BCPSBS Fund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2540" w:space="320"/>
            <w:col w:w="735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Affiliates Fund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2440" w:space="420"/>
            <w:col w:w="735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Capital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Capital QPF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1" w:name="page12"/>
    <w:bookmarkEnd w:id="11"/>
    <w:p>
      <w:pPr>
        <w:ind w:left="3480"/>
        <w:spacing w:after="0"/>
        <w:rPr>
          <w:sz w:val="20"/>
          <w:szCs w:val="20"/>
          <w:color w:val="auto"/>
        </w:rPr>
      </w:pPr>
      <w:r>
        <w:rPr>
          <w:rFonts w:ascii="Courier New" w:cs="Courier New" w:eastAsia="Courier New" w:hAnsi="Courier New"/>
          <w:sz w:val="16"/>
          <w:szCs w:val="16"/>
          <w:color w:val="auto"/>
        </w:rPr>
        <w:t>PART 2 - KENNET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 1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 Esplanade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Helier</w:t>
      </w:r>
    </w:p>
    <w:p>
      <w:pPr>
        <w:spacing w:after="0" w:line="238" w:lineRule="auto"/>
        <w:rPr>
          <w:sz w:val="20"/>
          <w:szCs w:val="20"/>
          <w:color w:val="auto"/>
        </w:rPr>
      </w:pPr>
      <w:r>
        <w:rPr>
          <w:rFonts w:ascii="Courier New" w:cs="Courier New" w:eastAsia="Courier New" w:hAnsi="Courier New"/>
          <w:sz w:val="18"/>
          <w:szCs w:val="18"/>
          <w:color w:val="auto"/>
        </w:rPr>
        <w:t>Jersey</w:t>
      </w:r>
    </w:p>
    <w:p>
      <w:pPr>
        <w:spacing w:after="0"/>
        <w:rPr>
          <w:sz w:val="20"/>
          <w:szCs w:val="20"/>
          <w:color w:val="auto"/>
        </w:rPr>
      </w:pPr>
      <w:r>
        <w:rPr>
          <w:rFonts w:ascii="Courier New" w:cs="Courier New" w:eastAsia="Courier New" w:hAnsi="Courier New"/>
          <w:sz w:val="18"/>
          <w:szCs w:val="18"/>
          <w:color w:val="auto"/>
        </w:rPr>
        <w:t>JE1 0BD</w:t>
      </w:r>
    </w:p>
    <w:p>
      <w:pPr>
        <w:spacing w:after="0" w:line="200" w:lineRule="exact"/>
        <w:rPr>
          <w:sz w:val="20"/>
          <w:szCs w:val="20"/>
          <w:color w:val="auto"/>
        </w:rPr>
      </w:pPr>
    </w:p>
    <w:p>
      <w:pPr>
        <w:sectPr>
          <w:pgSz w:w="11900" w:h="16838" w:orient="portrait"/>
          <w:cols w:equalWidth="0" w:num="2">
            <w:col w:w="2140" w:space="720"/>
            <w:col w:w="7359"/>
          </w:cols>
          <w:pgMar w:left="240" w:top="723"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723" w:right="1440" w:bottom="1440" w:gutter="0" w:footer="0" w:header="0"/>
          <w:type w:val="continuous"/>
        </w:sectPr>
      </w:pPr>
    </w:p>
    <w:bookmarkStart w:id="12" w:name="page13"/>
    <w:bookmarkEnd w:id="12"/>
    <w:p>
      <w:pPr>
        <w:ind w:left="3160"/>
        <w:spacing w:after="0"/>
        <w:rPr>
          <w:sz w:val="20"/>
          <w:szCs w:val="20"/>
          <w:color w:val="auto"/>
        </w:rPr>
      </w:pPr>
      <w:r>
        <w:rPr>
          <w:rFonts w:ascii="Courier New" w:cs="Courier New" w:eastAsia="Courier New" w:hAnsi="Courier New"/>
          <w:sz w:val="16"/>
          <w:szCs w:val="16"/>
          <w:color w:val="auto"/>
        </w:rPr>
        <w:t>PART 3 - HARBOURVEST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723" w:right="1440" w:bottom="1440" w:gutter="0" w:footer="0" w:header="0"/>
          <w:type w:val="continuous"/>
        </w:sectPr>
      </w:pPr>
    </w:p>
    <w:p>
      <w:pPr>
        <w:spacing w:after="0" w:line="24" w:lineRule="exact"/>
        <w:rPr>
          <w:sz w:val="20"/>
          <w:szCs w:val="20"/>
          <w:color w:val="auto"/>
        </w:rPr>
      </w:pPr>
    </w:p>
    <w:p>
      <w:pPr>
        <w:spacing w:after="0" w:line="275" w:lineRule="auto"/>
        <w:rPr>
          <w:sz w:val="20"/>
          <w:szCs w:val="20"/>
          <w:color w:val="auto"/>
        </w:rPr>
      </w:pPr>
      <w:r>
        <w:rPr>
          <w:rFonts w:ascii="Courier New" w:cs="Courier New" w:eastAsia="Courier New" w:hAnsi="Courier New"/>
          <w:sz w:val="16"/>
          <w:szCs w:val="16"/>
          <w:color w:val="auto"/>
        </w:rPr>
        <w:t>HarbourVest International Private Equity Partners IV - Direct Fund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One Financial Centre</w:t>
      </w:r>
    </w:p>
    <w:p>
      <w:pPr>
        <w:spacing w:after="0" w:line="238" w:lineRule="auto"/>
        <w:rPr>
          <w:sz w:val="20"/>
          <w:szCs w:val="20"/>
          <w:color w:val="auto"/>
        </w:rPr>
      </w:pPr>
      <w:r>
        <w:rPr>
          <w:rFonts w:ascii="Courier New" w:cs="Courier New" w:eastAsia="Courier New" w:hAnsi="Courier New"/>
          <w:sz w:val="18"/>
          <w:szCs w:val="18"/>
          <w:color w:val="auto"/>
        </w:rPr>
        <w:t>Boston</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0211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of America</w:t>
      </w:r>
    </w:p>
    <w:p>
      <w:pPr>
        <w:spacing w:after="0" w:line="200" w:lineRule="exact"/>
        <w:rPr>
          <w:sz w:val="20"/>
          <w:szCs w:val="20"/>
          <w:color w:val="auto"/>
        </w:rPr>
      </w:pPr>
    </w:p>
    <w:p>
      <w:pPr>
        <w:sectPr>
          <w:pgSz w:w="11900" w:h="16838" w:orient="portrait"/>
          <w:cols w:equalWidth="0" w:num="2">
            <w:col w:w="2220" w:space="640"/>
            <w:col w:w="7359"/>
          </w:cols>
          <w:pgMar w:left="240" w:top="723"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723" w:right="1440" w:bottom="1440" w:gutter="0" w:footer="0" w:header="0"/>
          <w:type w:val="continuous"/>
        </w:sectPr>
      </w:pPr>
    </w:p>
    <w:bookmarkStart w:id="13" w:name="page14"/>
    <w:bookmarkEnd w:id="13"/>
    <w:p>
      <w:pPr>
        <w:ind w:left="3060"/>
        <w:spacing w:after="0"/>
        <w:rPr>
          <w:sz w:val="20"/>
          <w:szCs w:val="20"/>
          <w:color w:val="auto"/>
        </w:rPr>
      </w:pPr>
      <w:r>
        <w:rPr>
          <w:rFonts w:ascii="Courier New" w:cs="Courier New" w:eastAsia="Courier New" w:hAnsi="Courier New"/>
          <w:sz w:val="16"/>
          <w:szCs w:val="16"/>
          <w:color w:val="auto"/>
        </w:rPr>
        <w:t>PART 4 - THE EXECUTIVES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Jonathan Craton</w:t>
      </w:r>
    </w:p>
    <w:p>
      <w:pPr>
        <w:spacing w:after="0" w:line="238" w:lineRule="auto"/>
        <w:rPr>
          <w:sz w:val="20"/>
          <w:szCs w:val="20"/>
          <w:color w:val="auto"/>
        </w:rPr>
      </w:pPr>
      <w:r>
        <w:rPr>
          <w:rFonts w:ascii="Courier New" w:cs="Courier New" w:eastAsia="Courier New" w:hAnsi="Courier New"/>
          <w:sz w:val="18"/>
          <w:szCs w:val="18"/>
          <w:color w:val="auto"/>
        </w:rPr>
        <w:t>Donald Gibson</w:t>
      </w:r>
    </w:p>
    <w:p>
      <w:pPr>
        <w:spacing w:after="0"/>
        <w:rPr>
          <w:sz w:val="20"/>
          <w:szCs w:val="20"/>
          <w:color w:val="auto"/>
        </w:rPr>
      </w:pPr>
      <w:r>
        <w:rPr>
          <w:rFonts w:ascii="Courier New" w:cs="Courier New" w:eastAsia="Courier New" w:hAnsi="Courier New"/>
          <w:sz w:val="18"/>
          <w:szCs w:val="18"/>
          <w:color w:val="auto"/>
        </w:rPr>
        <w:t>David Embleton</w:t>
      </w:r>
    </w:p>
    <w:p>
      <w:pPr>
        <w:spacing w:after="0" w:line="237" w:lineRule="auto"/>
        <w:rPr>
          <w:sz w:val="20"/>
          <w:szCs w:val="20"/>
          <w:color w:val="auto"/>
        </w:rPr>
      </w:pPr>
      <w:r>
        <w:rPr>
          <w:rFonts w:ascii="Courier New" w:cs="Courier New" w:eastAsia="Courier New" w:hAnsi="Courier New"/>
          <w:sz w:val="18"/>
          <w:szCs w:val="18"/>
          <w:color w:val="auto"/>
        </w:rPr>
        <w:t>Mark Farmer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723"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Courier New" w:cs="Courier New" w:eastAsia="Courier New" w:hAnsi="Courier New"/>
                <w:sz w:val="18"/>
                <w:szCs w:val="18"/>
                <w:color w:val="auto"/>
              </w:rPr>
              <w:t>PART 5 - THE MANAGEMENT SHAREHOLDERS</w:t>
            </w:r>
          </w:p>
        </w:tc>
      </w:tr>
      <w:tr>
        <w:trPr>
          <w:trHeight w:val="810"/>
        </w:trPr>
        <w:tc>
          <w:tcPr>
            <w:tcW w:w="20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12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ADDRESS</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12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Jeremy Crook</w:t>
            </w:r>
          </w:p>
        </w:tc>
        <w:tc>
          <w:tcPr>
            <w:tcW w:w="41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Guy Dubois</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Buggy</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Dave Ettle</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 Hurn</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Rice-Jones</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Francis Haysom</w:t>
            </w:r>
          </w:p>
        </w:tc>
        <w:tc>
          <w:tcPr>
            <w:tcW w:w="41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Curran</w:t>
            </w:r>
          </w:p>
        </w:tc>
        <w:tc>
          <w:tcPr>
            <w:tcW w:w="4120" w:type="dxa"/>
            <w:vAlign w:val="bottom"/>
          </w:tcPr>
          <w:p>
            <w:pPr>
              <w:spacing w:after="0"/>
              <w:rPr>
                <w:sz w:val="17"/>
                <w:szCs w:val="17"/>
                <w:color w:val="auto"/>
              </w:rPr>
            </w:pPr>
          </w:p>
        </w:tc>
      </w:tr>
      <w:tr>
        <w:trPr>
          <w:trHeight w:val="810"/>
        </w:trPr>
        <w:tc>
          <w:tcPr>
            <w:tcW w:w="2000" w:type="dxa"/>
            <w:vAlign w:val="bottom"/>
          </w:tcPr>
          <w:p>
            <w:pPr>
              <w:spacing w:after="0"/>
              <w:rPr>
                <w:sz w:val="24"/>
                <w:szCs w:val="24"/>
                <w:color w:val="auto"/>
              </w:rPr>
            </w:pPr>
          </w:p>
        </w:tc>
        <w:tc>
          <w:tcPr>
            <w:tcW w:w="41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w:t>
            </w:r>
          </w:p>
        </w:tc>
      </w:tr>
    </w:tbl>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Dale Thomas</w:t>
      </w:r>
    </w:p>
    <w:p>
      <w:pPr>
        <w:spacing w:after="0" w:line="238" w:lineRule="auto"/>
        <w:rPr>
          <w:sz w:val="20"/>
          <w:szCs w:val="20"/>
          <w:color w:val="auto"/>
        </w:rPr>
      </w:pPr>
      <w:r>
        <w:rPr>
          <w:rFonts w:ascii="Courier New" w:cs="Courier New" w:eastAsia="Courier New" w:hAnsi="Courier New"/>
          <w:sz w:val="18"/>
          <w:szCs w:val="18"/>
          <w:color w:val="auto"/>
        </w:rPr>
        <w:t>Nelson Veiga</w:t>
      </w:r>
    </w:p>
    <w:p>
      <w:pPr>
        <w:spacing w:after="0"/>
        <w:rPr>
          <w:sz w:val="20"/>
          <w:szCs w:val="20"/>
          <w:color w:val="auto"/>
        </w:rPr>
      </w:pPr>
      <w:r>
        <w:rPr>
          <w:rFonts w:ascii="Courier New" w:cs="Courier New" w:eastAsia="Courier New" w:hAnsi="Courier New"/>
          <w:sz w:val="18"/>
          <w:szCs w:val="18"/>
          <w:color w:val="auto"/>
        </w:rPr>
        <w:t>Todd Fryburger</w:t>
      </w:r>
    </w:p>
    <w:p>
      <w:pPr>
        <w:spacing w:after="0" w:line="237" w:lineRule="auto"/>
        <w:rPr>
          <w:sz w:val="20"/>
          <w:szCs w:val="20"/>
          <w:color w:val="auto"/>
        </w:rPr>
      </w:pPr>
      <w:r>
        <w:rPr>
          <w:rFonts w:ascii="Courier New" w:cs="Courier New" w:eastAsia="Courier New" w:hAnsi="Courier New"/>
          <w:sz w:val="18"/>
          <w:szCs w:val="18"/>
          <w:color w:val="auto"/>
        </w:rPr>
        <w:t>Peter Hurst</w:t>
      </w:r>
    </w:p>
    <w:p>
      <w:pPr>
        <w:spacing w:after="0" w:line="238" w:lineRule="auto"/>
        <w:rPr>
          <w:sz w:val="20"/>
          <w:szCs w:val="20"/>
          <w:color w:val="auto"/>
        </w:rPr>
      </w:pPr>
      <w:r>
        <w:rPr>
          <w:rFonts w:ascii="Courier New" w:cs="Courier New" w:eastAsia="Courier New" w:hAnsi="Courier New"/>
          <w:sz w:val="18"/>
          <w:szCs w:val="18"/>
          <w:color w:val="auto"/>
        </w:rPr>
        <w:t>Mike Shelton</w:t>
      </w:r>
    </w:p>
    <w:p>
      <w:pPr>
        <w:spacing w:after="0"/>
        <w:rPr>
          <w:sz w:val="20"/>
          <w:szCs w:val="20"/>
          <w:color w:val="auto"/>
        </w:rPr>
      </w:pPr>
      <w:r>
        <w:rPr>
          <w:rFonts w:ascii="Courier New" w:cs="Courier New" w:eastAsia="Courier New" w:hAnsi="Courier New"/>
          <w:sz w:val="18"/>
          <w:szCs w:val="18"/>
          <w:color w:val="auto"/>
        </w:rPr>
        <w:t>Steve Miller</w:t>
      </w:r>
    </w:p>
    <w:p>
      <w:pPr>
        <w:spacing w:after="0" w:line="237" w:lineRule="auto"/>
        <w:rPr>
          <w:sz w:val="20"/>
          <w:szCs w:val="20"/>
          <w:color w:val="auto"/>
        </w:rPr>
      </w:pPr>
      <w:r>
        <w:rPr>
          <w:rFonts w:ascii="Courier New" w:cs="Courier New" w:eastAsia="Courier New" w:hAnsi="Courier New"/>
          <w:sz w:val="18"/>
          <w:szCs w:val="18"/>
          <w:color w:val="auto"/>
        </w:rPr>
        <w:t>Kelly Connery</w:t>
      </w:r>
    </w:p>
    <w:p>
      <w:pPr>
        <w:spacing w:after="0"/>
        <w:rPr>
          <w:sz w:val="20"/>
          <w:szCs w:val="20"/>
          <w:color w:val="auto"/>
        </w:rPr>
      </w:pPr>
      <w:r>
        <w:rPr>
          <w:rFonts w:ascii="Courier New" w:cs="Courier New" w:eastAsia="Courier New" w:hAnsi="Courier New"/>
          <w:sz w:val="18"/>
          <w:szCs w:val="18"/>
          <w:color w:val="auto"/>
        </w:rPr>
        <w:t>Murray Creighton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EXECUTION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BROADVIEW</w:t>
      </w:r>
    </w:p>
    <w:p>
      <w:pPr>
        <w:spacing w:after="0" w:line="238" w:lineRule="auto"/>
        <w:rPr>
          <w:sz w:val="20"/>
          <w:szCs w:val="20"/>
          <w:color w:val="auto"/>
        </w:rPr>
      </w:pPr>
      <w:r>
        <w:rPr>
          <w:rFonts w:ascii="Courier New" w:cs="Courier New" w:eastAsia="Courier New" w:hAnsi="Courier New"/>
          <w:sz w:val="18"/>
          <w:szCs w:val="18"/>
          <w:color w:val="auto"/>
        </w:rPr>
        <w:t>BCPSBS FUND LP acting by BROADVIEW</w:t>
      </w:r>
    </w:p>
    <w:p>
      <w:pPr>
        <w:spacing w:after="0"/>
        <w:rPr>
          <w:sz w:val="20"/>
          <w:szCs w:val="20"/>
          <w:color w:val="auto"/>
        </w:rPr>
      </w:pPr>
      <w:r>
        <w:rPr>
          <w:rFonts w:ascii="Courier New" w:cs="Courier New" w:eastAsia="Courier New" w:hAnsi="Courier New"/>
          <w:sz w:val="18"/>
          <w:szCs w:val="18"/>
          <w:color w:val="auto"/>
        </w:rPr>
        <w:t>BCPSBS, its manager, acting by:</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Rice-Jones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Embleton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BCP AFFILIATES</w:t>
      </w:r>
    </w:p>
    <w:p>
      <w:pPr>
        <w:spacing w:after="0" w:line="238" w:lineRule="auto"/>
        <w:rPr>
          <w:sz w:val="20"/>
          <w:szCs w:val="20"/>
          <w:color w:val="auto"/>
        </w:rPr>
      </w:pPr>
      <w:r>
        <w:rPr>
          <w:rFonts w:ascii="Courier New" w:cs="Courier New" w:eastAsia="Courier New" w:hAnsi="Courier New"/>
          <w:sz w:val="18"/>
          <w:szCs w:val="18"/>
          <w:color w:val="auto"/>
        </w:rPr>
        <w:t>FUND LLC acting by BCP CAPITAL</w:t>
      </w:r>
    </w:p>
    <w:p>
      <w:pPr>
        <w:spacing w:after="0"/>
        <w:rPr>
          <w:sz w:val="20"/>
          <w:szCs w:val="20"/>
          <w:color w:val="auto"/>
        </w:rPr>
      </w:pPr>
      <w:r>
        <w:rPr>
          <w:rFonts w:ascii="Courier New" w:cs="Courier New" w:eastAsia="Courier New" w:hAnsi="Courier New"/>
          <w:sz w:val="18"/>
          <w:szCs w:val="18"/>
          <w:color w:val="auto"/>
        </w:rPr>
        <w:t>MANAGEMENT LLC, its manager, acting</w:t>
      </w:r>
    </w:p>
    <w:p>
      <w:pPr>
        <w:spacing w:after="0" w:line="237" w:lineRule="auto"/>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Rice-Jones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Embleton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Executed as a deed by BCP CAPITAL LP</w:t>
      </w:r>
    </w:p>
    <w:p>
      <w:pPr>
        <w:spacing w:after="0" w:line="238" w:lineRule="auto"/>
        <w:rPr>
          <w:sz w:val="20"/>
          <w:szCs w:val="20"/>
          <w:color w:val="auto"/>
        </w:rPr>
      </w:pPr>
      <w:r>
        <w:rPr>
          <w:rFonts w:ascii="Courier New" w:cs="Courier New" w:eastAsia="Courier New" w:hAnsi="Courier New"/>
          <w:sz w:val="18"/>
          <w:szCs w:val="18"/>
          <w:color w:val="auto"/>
        </w:rPr>
        <w:t>acting by BCP GENERAL LLC, its</w:t>
      </w:r>
    </w:p>
    <w:p>
      <w:pPr>
        <w:spacing w:after="0"/>
        <w:rPr>
          <w:sz w:val="20"/>
          <w:szCs w:val="20"/>
          <w:color w:val="auto"/>
        </w:rPr>
      </w:pPr>
      <w:r>
        <w:rPr>
          <w:rFonts w:ascii="Courier New" w:cs="Courier New" w:eastAsia="Courier New" w:hAnsi="Courier New"/>
          <w:sz w:val="18"/>
          <w:szCs w:val="18"/>
          <w:color w:val="auto"/>
        </w:rPr>
        <w:t>general partner, acting by:</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Rice-Jones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Embleton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BCP CAPITAL QPF</w:t>
      </w:r>
    </w:p>
    <w:p>
      <w:pPr>
        <w:spacing w:after="0" w:line="238" w:lineRule="auto"/>
        <w:rPr>
          <w:sz w:val="20"/>
          <w:szCs w:val="20"/>
          <w:color w:val="auto"/>
        </w:rPr>
      </w:pPr>
      <w:r>
        <w:rPr>
          <w:rFonts w:ascii="Courier New" w:cs="Courier New" w:eastAsia="Courier New" w:hAnsi="Courier New"/>
          <w:sz w:val="18"/>
          <w:szCs w:val="18"/>
          <w:color w:val="auto"/>
        </w:rPr>
        <w:t>LP acting by BCP GENERAL LLC, its</w:t>
      </w:r>
    </w:p>
    <w:p>
      <w:pPr>
        <w:spacing w:after="0"/>
        <w:rPr>
          <w:sz w:val="20"/>
          <w:szCs w:val="20"/>
          <w:color w:val="auto"/>
        </w:rPr>
      </w:pPr>
      <w:r>
        <w:rPr>
          <w:rFonts w:ascii="Courier New" w:cs="Courier New" w:eastAsia="Courier New" w:hAnsi="Courier New"/>
          <w:sz w:val="18"/>
          <w:szCs w:val="18"/>
          <w:color w:val="auto"/>
        </w:rPr>
        <w:t>general partner, acting by:</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Rice-Jones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Embleton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Executed as a deed by KENNET 1 LP</w:t>
      </w:r>
    </w:p>
    <w:p>
      <w:pPr>
        <w:spacing w:after="0" w:line="238" w:lineRule="auto"/>
        <w:rPr>
          <w:sz w:val="20"/>
          <w:szCs w:val="20"/>
          <w:color w:val="auto"/>
        </w:rPr>
      </w:pPr>
      <w:r>
        <w:rPr>
          <w:rFonts w:ascii="Courier New" w:cs="Courier New" w:eastAsia="Courier New" w:hAnsi="Courier New"/>
          <w:sz w:val="18"/>
          <w:szCs w:val="18"/>
          <w:color w:val="auto"/>
        </w:rPr>
        <w:t>acting by KENNET CAPITAL MANAGEMENT</w:t>
      </w:r>
    </w:p>
    <w:p>
      <w:pPr>
        <w:spacing w:after="0"/>
        <w:rPr>
          <w:sz w:val="20"/>
          <w:szCs w:val="20"/>
          <w:color w:val="auto"/>
        </w:rPr>
      </w:pPr>
      <w:r>
        <w:rPr>
          <w:rFonts w:ascii="Courier New" w:cs="Courier New" w:eastAsia="Courier New" w:hAnsi="Courier New"/>
          <w:sz w:val="18"/>
          <w:szCs w:val="18"/>
          <w:color w:val="auto"/>
        </w:rPr>
        <w:t>(JERSEY) LTD, its manager, acting by:</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Rice-Jones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Embleton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HARBOURVEST</w:t>
      </w:r>
    </w:p>
    <w:p>
      <w:pPr>
        <w:spacing w:after="0" w:line="238" w:lineRule="auto"/>
        <w:rPr>
          <w:sz w:val="20"/>
          <w:szCs w:val="20"/>
          <w:color w:val="auto"/>
        </w:rPr>
      </w:pPr>
      <w:r>
        <w:rPr>
          <w:rFonts w:ascii="Courier New" w:cs="Courier New" w:eastAsia="Courier New" w:hAnsi="Courier New"/>
          <w:sz w:val="18"/>
          <w:szCs w:val="18"/>
          <w:color w:val="auto"/>
        </w:rPr>
        <w:t>INTERNATIONAL PRIVATE EQUITY PARTNERS</w:t>
      </w:r>
    </w:p>
    <w:p>
      <w:pPr>
        <w:spacing w:after="0"/>
        <w:rPr>
          <w:sz w:val="20"/>
          <w:szCs w:val="20"/>
          <w:color w:val="auto"/>
        </w:rPr>
      </w:pPr>
      <w:r>
        <w:rPr>
          <w:rFonts w:ascii="Courier New" w:cs="Courier New" w:eastAsia="Courier New" w:hAnsi="Courier New"/>
          <w:sz w:val="18"/>
          <w:szCs w:val="18"/>
          <w:color w:val="auto"/>
        </w:rPr>
        <w:t>IV - DIRECT FUND LP acting by HIPEP</w:t>
      </w:r>
    </w:p>
    <w:p>
      <w:pPr>
        <w:spacing w:after="0" w:line="237" w:lineRule="auto"/>
        <w:rPr>
          <w:sz w:val="20"/>
          <w:szCs w:val="20"/>
          <w:color w:val="auto"/>
        </w:rPr>
      </w:pPr>
      <w:r>
        <w:rPr>
          <w:rFonts w:ascii="Courier New" w:cs="Courier New" w:eastAsia="Courier New" w:hAnsi="Courier New"/>
          <w:sz w:val="18"/>
          <w:szCs w:val="18"/>
          <w:color w:val="auto"/>
        </w:rPr>
        <w:t>IV - DIRECT ASSOCIATES LLC, its</w:t>
      </w:r>
    </w:p>
    <w:p>
      <w:pPr>
        <w:spacing w:after="0" w:line="238" w:lineRule="auto"/>
        <w:rPr>
          <w:sz w:val="20"/>
          <w:szCs w:val="20"/>
          <w:color w:val="auto"/>
        </w:rPr>
      </w:pPr>
      <w:r>
        <w:rPr>
          <w:rFonts w:ascii="Courier New" w:cs="Courier New" w:eastAsia="Courier New" w:hAnsi="Courier New"/>
          <w:sz w:val="18"/>
          <w:szCs w:val="18"/>
          <w:color w:val="auto"/>
        </w:rPr>
        <w:t>general partner, acting by</w:t>
      </w:r>
    </w:p>
    <w:p>
      <w:pPr>
        <w:spacing w:after="0"/>
        <w:rPr>
          <w:sz w:val="20"/>
          <w:szCs w:val="20"/>
          <w:color w:val="auto"/>
        </w:rPr>
      </w:pPr>
      <w:r>
        <w:rPr>
          <w:rFonts w:ascii="Courier New" w:cs="Courier New" w:eastAsia="Courier New" w:hAnsi="Courier New"/>
          <w:sz w:val="18"/>
          <w:szCs w:val="18"/>
          <w:color w:val="auto"/>
        </w:rPr>
        <w:t>HARBOURVEST PARTNERS LLC, its</w:t>
      </w:r>
    </w:p>
    <w:p>
      <w:pPr>
        <w:spacing w:after="0" w:line="237" w:lineRule="auto"/>
        <w:rPr>
          <w:sz w:val="20"/>
          <w:szCs w:val="20"/>
          <w:color w:val="auto"/>
        </w:rPr>
      </w:pPr>
      <w:r>
        <w:rPr>
          <w:rFonts w:ascii="Courier New" w:cs="Courier New" w:eastAsia="Courier New" w:hAnsi="Courier New"/>
          <w:sz w:val="18"/>
          <w:szCs w:val="18"/>
          <w:color w:val="auto"/>
        </w:rPr>
        <w:t>manager, acting by:</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Rice-Jones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Embleton in his capacity as a Sellers' Representative under the Share Purchase Agreement</w:t>
      </w: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 as attorney for</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,as attorney for</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CRATON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DONALD GIBSON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DAVID EMBLETON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MARK FARMER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JEREMY CROOK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GUY DUBOIS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BRIAN BUGGY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DAVE ETTLE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STEVE HURN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DAVID RICE-JONES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FRANCIS HAYSOM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ROBERT CURRAN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DALE THOMAS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KELLY CONNERY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NELSON VEIGA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TODD FRYBURGER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STEVE MILLER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MIKE SHELTON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PETER HURST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MURRAY CREIGHTON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Executed as a deed by AMDOCS LIMITED</w:t>
      </w:r>
    </w:p>
    <w:p>
      <w:pPr>
        <w:spacing w:after="0" w:line="238" w:lineRule="auto"/>
        <w:rPr>
          <w:sz w:val="20"/>
          <w:szCs w:val="20"/>
          <w:color w:val="auto"/>
        </w:rPr>
      </w:pPr>
      <w:r>
        <w:rPr>
          <w:rFonts w:ascii="Courier New" w:cs="Courier New" w:eastAsia="Courier New" w:hAnsi="Courier New"/>
          <w:sz w:val="18"/>
          <w:szCs w:val="18"/>
          <w:color w:val="auto"/>
        </w:rPr>
        <w:t>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G. O'Brien</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Secretary and Treasurer]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[print name of Secretary and Treasurer]</w:t>
      </w:r>
    </w:p>
    <w:p>
      <w:pPr>
        <w:spacing w:after="0"/>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Present when the Common Seal of</w:t>
      </w:r>
    </w:p>
    <w:p>
      <w:pPr>
        <w:spacing w:after="0" w:line="238" w:lineRule="auto"/>
        <w:rPr>
          <w:sz w:val="20"/>
          <w:szCs w:val="20"/>
          <w:color w:val="auto"/>
        </w:rPr>
      </w:pPr>
      <w:r>
        <w:rPr>
          <w:rFonts w:ascii="Courier New" w:cs="Courier New" w:eastAsia="Courier New" w:hAnsi="Courier New"/>
          <w:sz w:val="18"/>
          <w:szCs w:val="18"/>
          <w:color w:val="auto"/>
        </w:rPr>
        <w:t>AMDOCS ASTRUM LIMITED was affixed</w:t>
      </w:r>
    </w:p>
    <w:p>
      <w:pPr>
        <w:spacing w:after="0"/>
        <w:rPr>
          <w:sz w:val="20"/>
          <w:szCs w:val="20"/>
          <w:color w:val="auto"/>
        </w:rPr>
      </w:pPr>
      <w:r>
        <w:rPr>
          <w:rFonts w:ascii="Courier New" w:cs="Courier New" w:eastAsia="Courier New" w:hAnsi="Courier New"/>
          <w:sz w:val="18"/>
          <w:szCs w:val="18"/>
          <w:color w:val="auto"/>
        </w:rPr>
        <w:t>hereto: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 Palmer</w:t>
      </w: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Shane Carolan</w:t>
      </w: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JONATHAN MCKAY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Kieu Chu</w:t>
      </w: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Kieu Chu</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38" w:lineRule="auto"/>
        <w:rPr>
          <w:sz w:val="20"/>
          <w:szCs w:val="20"/>
          <w:color w:val="auto"/>
        </w:rPr>
      </w:pPr>
      <w:r>
        <w:rPr>
          <w:rFonts w:ascii="Courier New" w:cs="Courier New" w:eastAsia="Courier New" w:hAnsi="Courier New"/>
          <w:sz w:val="18"/>
          <w:szCs w:val="18"/>
          <w:color w:val="auto"/>
        </w:rPr>
        <w:t>London EC44 2DX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Paralegal</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upperLetter"/>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decimal"/>
      <w:start w:val="3"/>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2019-12-12T02:39:11Z</dcterms:created>
  <dcterms:modified xsi:type="dcterms:W3CDTF">2019-12-12T02:39:11Z</dcterms:modified>
</cp:coreProperties>
</file>