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639445</wp:posOffset>
            </wp:positionH>
            <wp:positionV relativeFrom="page">
              <wp:posOffset>158115</wp:posOffset>
            </wp:positionV>
            <wp:extent cx="62769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76975" cy="7620"/>
                    </a:xfrm>
                    <a:prstGeom prst="rect">
                      <a:avLst/>
                    </a:prstGeom>
                    <a:noFill/>
                  </pic:spPr>
                </pic:pic>
              </a:graphicData>
            </a:graphic>
          </wp:anchor>
        </w:drawing>
        <w:drawing>
          <wp:anchor simplePos="0" relativeHeight="251657728" behindDoc="1" locked="0" layoutInCell="0" allowOverlap="1">
            <wp:simplePos x="0" y="0"/>
            <wp:positionH relativeFrom="page">
              <wp:posOffset>639445</wp:posOffset>
            </wp:positionH>
            <wp:positionV relativeFrom="page">
              <wp:posOffset>196850</wp:posOffset>
            </wp:positionV>
            <wp:extent cx="62769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76975" cy="7620"/>
                    </a:xfrm>
                    <a:prstGeom prst="rect">
                      <a:avLst/>
                    </a:prstGeom>
                    <a:noFill/>
                  </pic:spPr>
                </pic:pic>
              </a:graphicData>
            </a:graphic>
          </wp:anchor>
        </w:drawing>
        <w:t>UNITED STATES</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SECURITIES AND EXCHANGE COMMISSION</w:t>
      </w:r>
    </w:p>
    <w:p>
      <w:pPr>
        <w:ind w:left="376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2481580</wp:posOffset>
            </wp:positionH>
            <wp:positionV relativeFrom="paragraph">
              <wp:posOffset>132715</wp:posOffset>
            </wp:positionV>
            <wp:extent cx="13157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356"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2481580</wp:posOffset>
            </wp:positionH>
            <wp:positionV relativeFrom="paragraph">
              <wp:posOffset>158750</wp:posOffset>
            </wp:positionV>
            <wp:extent cx="13157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REPORT OF FOREIGN PRIVATE ISSUER</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RULE 13a-16 OR 15d-16</w:t>
      </w:r>
    </w:p>
    <w:p>
      <w:pPr>
        <w:jc w:val="center"/>
        <w:ind w:right="-399"/>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80"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For the month of April 2021</w:t>
      </w:r>
    </w:p>
    <w:p>
      <w:pPr>
        <w:spacing w:after="0" w:line="204"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2481580</wp:posOffset>
            </wp:positionH>
            <wp:positionV relativeFrom="paragraph">
              <wp:posOffset>147320</wp:posOffset>
            </wp:positionV>
            <wp:extent cx="13157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380" w:lineRule="exact"/>
        <w:rPr>
          <w:sz w:val="24"/>
          <w:szCs w:val="24"/>
          <w:color w:val="auto"/>
        </w:rPr>
      </w:pPr>
    </w:p>
    <w:p>
      <w:pPr>
        <w:ind w:left="3180"/>
        <w:spacing w:after="0"/>
        <w:rPr>
          <w:sz w:val="20"/>
          <w:szCs w:val="20"/>
          <w:color w:val="auto"/>
        </w:rPr>
      </w:pPr>
      <w:r>
        <w:rPr>
          <w:rFonts w:ascii="Arial" w:cs="Arial" w:eastAsia="Arial" w:hAnsi="Arial"/>
          <w:sz w:val="39"/>
          <w:szCs w:val="39"/>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2481580</wp:posOffset>
            </wp:positionH>
            <wp:positionV relativeFrom="paragraph">
              <wp:posOffset>154940</wp:posOffset>
            </wp:positionV>
            <wp:extent cx="13157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Hirzel House, Smith Street,</w:t>
      </w:r>
    </w:p>
    <w:p>
      <w:pPr>
        <w:spacing w:after="0" w:line="26"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St. Peter Port, Island of Guernsey, GY1 2NG</w:t>
      </w:r>
    </w:p>
    <w:p>
      <w:pPr>
        <w:spacing w:after="0" w:line="10"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Amdocs, Inc.</w:t>
      </w:r>
    </w:p>
    <w:p>
      <w:pPr>
        <w:spacing w:after="0" w:line="10"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1390 Timberlake Manor Parkway, Chesterfield, Missouri 63017</w:t>
      </w:r>
    </w:p>
    <w:p>
      <w:pPr>
        <w:spacing w:after="0" w:line="4" w:lineRule="exact"/>
        <w:rPr>
          <w:sz w:val="24"/>
          <w:szCs w:val="24"/>
          <w:color w:val="auto"/>
        </w:rPr>
      </w:pPr>
    </w:p>
    <w:p>
      <w:pPr>
        <w:ind w:left="388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2481580</wp:posOffset>
            </wp:positionH>
            <wp:positionV relativeFrom="paragraph">
              <wp:posOffset>132080</wp:posOffset>
            </wp:positionV>
            <wp:extent cx="13157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83" w:lineRule="exact"/>
        <w:rPr>
          <w:sz w:val="24"/>
          <w:szCs w:val="24"/>
          <w:color w:val="auto"/>
        </w:rPr>
      </w:pPr>
    </w:p>
    <w:p>
      <w:pPr>
        <w:ind w:left="3760"/>
        <w:spacing w:after="0" w:line="184" w:lineRule="exact"/>
        <w:tabs>
          <w:tab w:leader="none" w:pos="508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FORM 40-F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3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Commission pursuant to Rule 12g3-2(b) under the Securities Exchange Act of 1934:</w:t>
      </w:r>
    </w:p>
    <w:p>
      <w:pPr>
        <w:spacing w:after="0" w:line="65" w:lineRule="exact"/>
        <w:rPr>
          <w:sz w:val="24"/>
          <w:szCs w:val="24"/>
          <w:color w:val="auto"/>
        </w:rPr>
      </w:pPr>
    </w:p>
    <w:p>
      <w:pPr>
        <w:jc w:val="center"/>
        <w:ind w:right="-399"/>
        <w:spacing w:after="0" w:line="184" w:lineRule="exact"/>
        <w:tabs>
          <w:tab w:leader="none" w:pos="3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62769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7697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wp:posOffset>
            </wp:positionV>
            <wp:extent cx="62769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6975" cy="7620"/>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-8255</wp:posOffset>
            </wp:positionV>
            <wp:extent cx="4102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0210" cy="7620"/>
                    </a:xfrm>
                    <a:prstGeom prst="rect">
                      <a:avLst/>
                    </a:prstGeom>
                    <a:noFill/>
                  </pic:spPr>
                </pic:pic>
              </a:graphicData>
            </a:graphic>
          </wp:anchor>
        </w:drawing>
      </w:r>
    </w:p>
    <w:p>
      <w:pPr>
        <w:sectPr>
          <w:pgSz w:w="11900" w:h="16838" w:orient="portrait"/>
          <w:cols w:equalWidth="0" w:num="1">
            <w:col w:w="9480"/>
          </w:cols>
          <w:pgMar w:left="1000" w:top="331" w:right="1419" w:bottom="1440" w:gutter="0" w:footer="0" w:header="0"/>
        </w:sectPr>
      </w:pPr>
    </w:p>
    <w:bookmarkStart w:id="1" w:name="page2"/>
    <w:bookmarkEnd w:id="1"/>
    <w:p>
      <w:pPr>
        <w:ind w:right="2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8693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5560"/>
                    </a:xfrm>
                    <a:prstGeom prst="rect">
                      <a:avLst/>
                    </a:prstGeom>
                    <a:noFill/>
                  </pic:spPr>
                </pic:pic>
              </a:graphicData>
            </a:graphic>
          </wp:anchor>
        </w:drawing>
        <w:t>On April 8, 2021, Amdocs Limited (“Amdocs”) issued a press release, a copy of which is furnished as Exhibit 99.1 to this Report of Foreign Private Issuer on Form 6-K.</w:t>
      </w:r>
    </w:p>
    <w:p>
      <w:pPr>
        <w:spacing w:after="0" w:line="15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780"/>
          </w:cols>
          <w:pgMar w:left="1000" w:top="260" w:right="1119" w:bottom="1440" w:gutter="0" w:footer="0" w:header="0"/>
        </w:sectPr>
      </w:pPr>
    </w:p>
    <w:bookmarkStart w:id="2" w:name="page3"/>
    <w:bookmarkEnd w:id="2"/>
    <w:p>
      <w:pPr>
        <w:jc w:val="center"/>
        <w:ind w:right="-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8693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5560"/>
                    </a:xfrm>
                    <a:prstGeom prst="rect">
                      <a:avLst/>
                    </a:prstGeom>
                    <a:noFill/>
                  </pic:spPr>
                </pic:pic>
              </a:graphicData>
            </a:graphic>
          </wp:anchor>
        </w:drawing>
        <w:t>SIGNATURES</w:t>
      </w:r>
    </w:p>
    <w:p>
      <w:pPr>
        <w:spacing w:after="0" w:line="208" w:lineRule="exact"/>
        <w:rPr>
          <w:sz w:val="20"/>
          <w:szCs w:val="20"/>
          <w:color w:val="auto"/>
        </w:rPr>
      </w:pPr>
    </w:p>
    <w:p>
      <w:pPr>
        <w:ind w:right="239"/>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AMDOCS LIMITED</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 /s/ Matthew E. Smith</w:t>
      </w:r>
    </w:p>
    <w:p>
      <w:pPr>
        <w:spacing w:after="0" w:line="2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-116205</wp:posOffset>
            </wp:positionV>
            <wp:extent cx="23310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1085" cy="7620"/>
                    </a:xfrm>
                    <a:prstGeom prst="rect">
                      <a:avLst/>
                    </a:prstGeom>
                    <a:noFill/>
                  </pic:spPr>
                </pic:pic>
              </a:graphicData>
            </a:graphic>
          </wp:anchor>
        </w:drawing>
      </w:r>
    </w:p>
    <w:p>
      <w:pPr>
        <w:spacing w:after="0" w:line="2" w:lineRule="exact"/>
        <w:rPr>
          <w:sz w:val="20"/>
          <w:szCs w:val="20"/>
          <w:color w:val="auto"/>
        </w:rPr>
      </w:pPr>
    </w:p>
    <w:p>
      <w:pPr>
        <w:ind w:left="6260"/>
        <w:spacing w:after="0"/>
        <w:rPr>
          <w:sz w:val="20"/>
          <w:szCs w:val="20"/>
          <w:color w:val="auto"/>
        </w:rPr>
      </w:pPr>
      <w:r>
        <w:rPr>
          <w:rFonts w:ascii="Arial" w:cs="Arial" w:eastAsia="Arial" w:hAnsi="Arial"/>
          <w:sz w:val="16"/>
          <w:szCs w:val="16"/>
          <w:i w:val="1"/>
          <w:iCs w:val="1"/>
          <w:color w:val="auto"/>
        </w:rPr>
        <w:t>Secretary and Authorized Signatory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April 8, 2021</w:t>
      </w:r>
    </w:p>
    <w:p>
      <w:pPr>
        <w:sectPr>
          <w:pgSz w:w="11900" w:h="16838" w:orient="portrait"/>
          <w:cols w:equalWidth="0" w:num="1">
            <w:col w:w="9459"/>
          </w:cols>
          <w:pgMar w:left="1000" w:top="256" w:right="1440" w:bottom="1440" w:gutter="0" w:footer="0" w:header="0"/>
        </w:sectPr>
      </w:pPr>
    </w:p>
    <w:bookmarkStart w:id="3" w:name="page4"/>
    <w:bookmarkEnd w:id="3"/>
    <w:p>
      <w:pPr>
        <w:jc w:val="center"/>
        <w:ind w:righ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8693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5560"/>
                    </a:xfrm>
                    <a:prstGeom prst="rect">
                      <a:avLst/>
                    </a:prstGeom>
                    <a:noFill/>
                  </pic:spPr>
                </pic:pic>
              </a:graphicData>
            </a:graphic>
          </wp:anchor>
        </w:drawing>
        <w:t>EXHIBIT INDEX</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ind w:left="160"/>
        <w:spacing w:after="0"/>
        <w:tabs>
          <w:tab w:leader="none" w:pos="110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27697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76975" cy="15240"/>
                    </a:xfrm>
                    <a:prstGeom prst="rect">
                      <a:avLst/>
                    </a:prstGeom>
                    <a:noFill/>
                  </pic:spPr>
                </pic:pic>
              </a:graphicData>
            </a:graphic>
          </wp:anchor>
        </w:drawing>
      </w:r>
    </w:p>
    <w:p>
      <w:pPr>
        <w:spacing w:after="0" w:line="66" w:lineRule="exact"/>
        <w:rPr>
          <w:sz w:val="20"/>
          <w:szCs w:val="20"/>
          <w:color w:val="auto"/>
        </w:rPr>
      </w:pPr>
    </w:p>
    <w:p>
      <w:pPr>
        <w:spacing w:after="0"/>
        <w:tabs>
          <w:tab w:leader="none" w:pos="110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5">
        <w:r>
          <w:rPr>
            <w:rFonts w:ascii="Arial" w:cs="Arial" w:eastAsia="Arial" w:hAnsi="Arial"/>
            <w:sz w:val="14"/>
            <w:szCs w:val="14"/>
            <w:u w:val="single" w:color="auto"/>
            <w:color w:val="0000EE"/>
          </w:rPr>
          <w:t>Amdocs Limited Press Release dated April 8, 2021</w:t>
        </w:r>
      </w:hyperlink>
      <w:r>
        <w:rPr>
          <w:rFonts w:ascii="Arial" w:cs="Arial" w:eastAsia="Arial" w:hAnsi="Arial"/>
          <w:sz w:val="14"/>
          <w:szCs w:val="14"/>
          <w:color w:val="000000"/>
        </w:rPr>
        <w:t>.</w:t>
      </w:r>
    </w:p>
    <w:p>
      <w:pPr>
        <w:sectPr>
          <w:pgSz w:w="11900" w:h="16838" w:orient="portrait"/>
          <w:cols w:equalWidth="0" w:num="1">
            <w:col w:w="9459"/>
          </w:cols>
          <w:pgMar w:left="1000" w:top="26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6764655" cy="1753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4655" cy="175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auto"/>
        </w:rPr>
        <w:t>Amdocs to Host Investor Call on April 8, 2021 at 8:30 AM ET</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b w:val="1"/>
          <w:bCs w:val="1"/>
          <w:color w:val="auto"/>
        </w:rPr>
        <w:t xml:space="preserve">ST. LOUIS – April 8, 2021 </w:t>
      </w:r>
      <w:r>
        <w:rPr>
          <w:rFonts w:ascii="Arial" w:cs="Arial" w:eastAsia="Arial" w:hAnsi="Arial"/>
          <w:sz w:val="19"/>
          <w:szCs w:val="19"/>
          <w:color w:val="auto"/>
        </w:rPr>
        <w:t>– Amdocs Limited (NASDAQ: DOX) today announced that further to its press release on April 1,</w:t>
      </w:r>
      <w:r>
        <w:rPr>
          <w:rFonts w:ascii="Arial" w:cs="Arial" w:eastAsia="Arial" w:hAnsi="Arial"/>
          <w:sz w:val="19"/>
          <w:szCs w:val="19"/>
          <w:b w:val="1"/>
          <w:bCs w:val="1"/>
          <w:color w:val="auto"/>
        </w:rPr>
        <w:t xml:space="preserve"> </w:t>
      </w:r>
      <w:r>
        <w:rPr>
          <w:rFonts w:ascii="Arial" w:cs="Arial" w:eastAsia="Arial" w:hAnsi="Arial"/>
          <w:sz w:val="19"/>
          <w:szCs w:val="19"/>
          <w:color w:val="auto"/>
        </w:rPr>
        <w:t>2021, the Company will hold an investor conference call and webcast at 8:30 AM Eastern Time today.</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Please refer to the Company’s website at </w:t>
      </w:r>
      <w:r>
        <w:rPr>
          <w:rFonts w:ascii="Arial" w:cs="Arial" w:eastAsia="Arial" w:hAnsi="Arial"/>
          <w:sz w:val="19"/>
          <w:szCs w:val="19"/>
          <w:u w:val="single" w:color="auto"/>
          <w:color w:val="auto"/>
        </w:rPr>
        <w:t>www.amdocs.com</w:t>
      </w:r>
      <w:r>
        <w:rPr>
          <w:rFonts w:ascii="Arial" w:cs="Arial" w:eastAsia="Arial" w:hAnsi="Arial"/>
          <w:sz w:val="19"/>
          <w:szCs w:val="19"/>
          <w:color w:val="auto"/>
        </w:rPr>
        <w:t xml:space="preserve"> for more information.</w:t>
      </w:r>
    </w:p>
    <w:p>
      <w:pPr>
        <w:spacing w:after="0" w:line="193" w:lineRule="exact"/>
        <w:rPr>
          <w:sz w:val="20"/>
          <w:szCs w:val="20"/>
          <w:color w:val="auto"/>
        </w:rPr>
      </w:pPr>
    </w:p>
    <w:p>
      <w:pPr>
        <w:ind w:right="340"/>
        <w:spacing w:after="0" w:line="255" w:lineRule="auto"/>
        <w:rPr>
          <w:sz w:val="20"/>
          <w:szCs w:val="20"/>
          <w:color w:val="auto"/>
        </w:rPr>
      </w:pPr>
      <w:r>
        <w:rPr>
          <w:rFonts w:ascii="Arial" w:cs="Arial" w:eastAsia="Arial" w:hAnsi="Arial"/>
          <w:sz w:val="19"/>
          <w:szCs w:val="19"/>
          <w:color w:val="auto"/>
        </w:rPr>
        <w:t xml:space="preserve">The call will take place at 8:30 am ET on Thursday, April 8. The call may be accessed via webcast at </w:t>
      </w:r>
      <w:r>
        <w:rPr>
          <w:rFonts w:ascii="Arial" w:cs="Arial" w:eastAsia="Arial" w:hAnsi="Arial"/>
          <w:sz w:val="19"/>
          <w:szCs w:val="19"/>
          <w:u w:val="single" w:color="auto"/>
          <w:color w:val="auto"/>
        </w:rPr>
        <w:t>https://edge.media-server.com/mmc/p/sdtqgbmw</w:t>
      </w:r>
      <w:r>
        <w:rPr>
          <w:rFonts w:ascii="Arial" w:cs="Arial" w:eastAsia="Arial" w:hAnsi="Arial"/>
          <w:sz w:val="19"/>
          <w:szCs w:val="19"/>
          <w:color w:val="auto"/>
        </w:rPr>
        <w:t xml:space="preserve"> or by dialing (844) 513-7152 -or- (508) 637-5600 with passcode 1675548. Additional details will be available at </w:t>
      </w:r>
      <w:r>
        <w:rPr>
          <w:rFonts w:ascii="Arial" w:cs="Arial" w:eastAsia="Arial" w:hAnsi="Arial"/>
          <w:sz w:val="19"/>
          <w:szCs w:val="19"/>
          <w:u w:val="single" w:color="auto"/>
          <w:color w:val="auto"/>
        </w:rPr>
        <w:t>https://investors.amdocs.com/</w:t>
      </w:r>
      <w:r>
        <w:rPr>
          <w:rFonts w:ascii="Arial" w:cs="Arial" w:eastAsia="Arial" w:hAnsi="Arial"/>
          <w:sz w:val="19"/>
          <w:szCs w:val="19"/>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Amdocs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Amdocs’ purpose is to enrich lives and progress society, using creativity and technology to build a better connected</w:t>
      </w:r>
    </w:p>
    <w:p>
      <w:pPr>
        <w:spacing w:after="0" w:line="16"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world. Amdocs and its 26,000 employees partner with the leading players in the communications and media industry, enabling next-generation experiences in 85 countries. Our cloud-native, open and dynamic portfolio of digital solutions, platforms and services brings greater choice, faster time to market and flexibility, to better meet the evolving needs of our customers as they drive growth, transform and take their business to the cloud. Listed on the NASDAQ Global Select Market, Amdocs had revenue of $4.2 billion in fiscal 2020.</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visit Amdocs at </w:t>
      </w:r>
      <w:r>
        <w:rPr>
          <w:rFonts w:ascii="Arial" w:cs="Arial" w:eastAsia="Arial" w:hAnsi="Arial"/>
          <w:sz w:val="19"/>
          <w:szCs w:val="19"/>
          <w:u w:val="single" w:color="auto"/>
          <w:color w:val="auto"/>
        </w:rPr>
        <w:t>www.amdocs.com</w:t>
      </w:r>
      <w:r>
        <w:rPr>
          <w:rFonts w:ascii="Arial" w:cs="Arial" w:eastAsia="Arial" w:hAnsi="Arial"/>
          <w:sz w:val="19"/>
          <w:szCs w:val="19"/>
          <w:color w:val="auto"/>
        </w:rPr>
        <w:t>.</w:t>
      </w:r>
    </w:p>
    <w:p>
      <w:pPr>
        <w:sectPr>
          <w:pgSz w:w="11900" w:h="16838" w:orient="portrait"/>
          <w:cols w:equalWidth="0" w:num="1">
            <w:col w:w="9880"/>
          </w:cols>
          <w:pgMar w:left="1000" w:top="123" w:right="101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8693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5560"/>
                    </a:xfrm>
                    <a:prstGeom prst="rect">
                      <a:avLst/>
                    </a:prstGeom>
                    <a:noFill/>
                  </pic:spPr>
                </pic:pic>
              </a:graphicData>
            </a:graphic>
          </wp:anchor>
        </w:drawing>
        <w:t>Forward looking statement</w:t>
      </w:r>
    </w:p>
    <w:p>
      <w:pPr>
        <w:spacing w:after="0" w:line="1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2020 filed on December 14, 2020 and our Form 6-K furnished for the first quarter of fiscal 2021 on February 16, 2021.</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w:t>
      </w:r>
      <w:r>
        <w:rPr>
          <w:rFonts w:ascii="Arial" w:cs="Arial" w:eastAsia="Arial" w:hAnsi="Arial"/>
          <w:sz w:val="19"/>
          <w:szCs w:val="19"/>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Matthew Smith</w:t>
      </w:r>
    </w:p>
    <w:p>
      <w:pPr>
        <w:spacing w:after="0"/>
        <w:rPr>
          <w:sz w:val="20"/>
          <w:szCs w:val="20"/>
          <w:color w:val="auto"/>
        </w:rPr>
      </w:pPr>
      <w:r>
        <w:rPr>
          <w:rFonts w:ascii="Arial" w:cs="Arial" w:eastAsia="Arial" w:hAnsi="Arial"/>
          <w:sz w:val="19"/>
          <w:szCs w:val="19"/>
          <w:color w:val="auto"/>
        </w:rPr>
        <w:t>Head of Investor Relations</w:t>
      </w:r>
    </w:p>
    <w:p>
      <w:pPr>
        <w:spacing w:after="0"/>
        <w:rPr>
          <w:sz w:val="20"/>
          <w:szCs w:val="20"/>
          <w:color w:val="auto"/>
        </w:rPr>
      </w:pPr>
      <w:r>
        <w:rPr>
          <w:rFonts w:ascii="Arial" w:cs="Arial" w:eastAsia="Arial" w:hAnsi="Arial"/>
          <w:sz w:val="19"/>
          <w:szCs w:val="19"/>
          <w:color w:val="auto"/>
        </w:rPr>
        <w:t>Amdocs</w:t>
      </w:r>
    </w:p>
    <w:p>
      <w:pPr>
        <w:spacing w:after="0"/>
        <w:rPr>
          <w:sz w:val="20"/>
          <w:szCs w:val="20"/>
          <w:color w:val="auto"/>
        </w:rPr>
      </w:pPr>
      <w:r>
        <w:rPr>
          <w:rFonts w:ascii="Arial" w:cs="Arial" w:eastAsia="Arial" w:hAnsi="Arial"/>
          <w:sz w:val="19"/>
          <w:szCs w:val="19"/>
          <w:color w:val="auto"/>
        </w:rPr>
        <w:t>Tel: +1 (314) 212-8328</w:t>
      </w:r>
    </w:p>
    <w:p>
      <w:pPr>
        <w:spacing w:after="0"/>
        <w:rPr>
          <w:sz w:val="20"/>
          <w:szCs w:val="20"/>
          <w:color w:val="auto"/>
        </w:rPr>
      </w:pPr>
      <w:r>
        <w:rPr>
          <w:rFonts w:ascii="Arial" w:cs="Arial" w:eastAsia="Arial" w:hAnsi="Arial"/>
          <w:sz w:val="19"/>
          <w:szCs w:val="19"/>
          <w:color w:val="auto"/>
        </w:rPr>
        <w:t>E-mail: dox_info@amdocs.com</w:t>
      </w:r>
    </w:p>
    <w:sectPr>
      <w:pgSz w:w="11900" w:h="16838" w:orient="portrait"/>
      <w:cols w:equalWidth="0" w:num="1">
        <w:col w:w="9860"/>
      </w:cols>
      <w:pgMar w:left="1000" w:top="24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2021-04-08T05:32:41Z</dcterms:created>
  <dcterms:modified xsi:type="dcterms:W3CDTF">2021-04-08T05:32:41Z</dcterms:modified>
</cp:coreProperties>
</file>