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January 2016</w:t>
      </w:r>
    </w:p>
    <w:p>
      <w:pPr>
        <w:spacing w:after="0" w:line="2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30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 w:leader="none" w:pos="63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2" w:right="107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17500"/>
                    </a:xfrm>
                    <a:prstGeom prst="rect">
                      <a:avLst/>
                    </a:prstGeom>
                    <a:noFill/>
                  </pic:spPr>
                </pic:pic>
              </a:graphicData>
            </a:graphic>
          </wp:anchor>
        </w:drawing>
        <w:t>January 5, 2016</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INFORMATION REGARDING</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WEDNESDAY, FEBRUARY 3,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announced, Amdocs Limited (“we” or the “Company”) will be holding its annual general meeting of shareholders at 3:30 p.m., local time, on Wednesday, February 3, 2016, at the offices of Welsh, Carson, Anderson &amp; Stowe, 320 Park Avenue, Suite 2500, New York, New York. At the annual general meeting, among other things, shareholders of the Company will be asked to approve the election of 11 individuals, each of whom are incumbent directors, to serve as directors of Amdocs Limited until the next annual general meeting of shareholders. We are providing you with the following additional information in order to further assist you in deciding how to vote your shares with respect to the election of directors.</w:t>
      </w:r>
    </w:p>
    <w:p>
      <w:pPr>
        <w:spacing w:after="0" w:line="18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One of the 11 nominees, Dr. Clayton Christensen, was initially elected to the Company’s board of directors at last year’s annual general meeting for an initial term commencing in April 2015, and he therefore served as a director for only a portion of the fiscal year ended September 30, 2015. During the period</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Dr. Christensen served as a director, the Company held three board meetings, of which Dr. Christensen attended two, resulting in an attendance rate of 67%. Dr. Christensen’s single absence was due to a commitment that preceded his election as a director. Dr. Christensen does not presently serve on any board committees.</w:t>
      </w:r>
    </w:p>
    <w:p>
      <w:pPr>
        <w:spacing w:after="0" w:line="290" w:lineRule="exact"/>
        <w:rPr>
          <w:sz w:val="20"/>
          <w:szCs w:val="20"/>
          <w:color w:val="auto"/>
        </w:rPr>
      </w:pPr>
    </w:p>
    <w:p>
      <w:pPr>
        <w:jc w:val="center"/>
        <w:ind w:left="260" w:right="21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EACH OF THE DIRECTOR NOMINEES NAMED IN THE COMPANY’S PROXY STATEMENT DATED DECEMBER 16, 2015.</w:t>
      </w:r>
    </w:p>
    <w:p>
      <w:pPr>
        <w:sectPr>
          <w:pgSz w:w="11900" w:h="16838" w:orient="portrait"/>
          <w:cols w:equalWidth="0" w:num="1">
            <w:col w:w="11400"/>
          </w:cols>
          <w:pgMar w:left="240" w:top="985" w:right="2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5, 2016</w:t>
      </w:r>
    </w:p>
    <w:sectPr>
      <w:pgSz w:w="11900" w:h="16838" w:orient="portrait"/>
      <w:cols w:equalWidth="0" w:num="1">
        <w:col w:w="11260"/>
      </w:cols>
      <w:pgMar w:left="240" w:top="2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2019-12-06T22:20:36Z</dcterms:created>
  <dcterms:modified xsi:type="dcterms:W3CDTF">2019-12-06T22:20:36Z</dcterms:modified>
</cp:coreProperties>
</file>