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As filed with the Securities and Exchange Commission on June 26, 2006</w:t>
      </w:r>
    </w:p>
    <w:p>
      <w:pPr>
        <w:spacing w:after="0" w:line="41"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Registration Statement No. 333- _____________</w:t>
      </w:r>
    </w:p>
    <w:p>
      <w:pPr>
        <w:spacing w:after="0" w:line="178"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UNITED STATES</w:t>
      </w:r>
    </w:p>
    <w:p>
      <w:pPr>
        <w:spacing w:after="0" w:line="41"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WASHINGTON, D.C. 20549</w:t>
      </w:r>
    </w:p>
    <w:p>
      <w:pPr>
        <w:spacing w:after="0" w:line="178"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FORM S-8</w:t>
      </w:r>
    </w:p>
    <w:p>
      <w:pPr>
        <w:spacing w:after="0" w:line="21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REGISTRATION STATEMENT UNDER</w:t>
      </w:r>
    </w:p>
    <w:p>
      <w:pPr>
        <w:spacing w:after="0" w:line="41"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THE SECURITIES ACT OF 1933</w:t>
      </w:r>
    </w:p>
    <w:p>
      <w:pPr>
        <w:spacing w:after="0" w:line="178"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AMDOCS LIMITED</w:t>
      </w:r>
    </w:p>
    <w:p>
      <w:pPr>
        <w:spacing w:after="0" w:line="41"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78"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6240" w:type="dxa"/>
            <w:vAlign w:val="bottom"/>
          </w:tcPr>
          <w:p>
            <w:pPr>
              <w:jc w:val="right"/>
              <w:ind w:right="3533"/>
              <w:spacing w:after="0"/>
              <w:rPr>
                <w:sz w:val="20"/>
                <w:szCs w:val="20"/>
                <w:color w:val="auto"/>
              </w:rPr>
            </w:pPr>
            <w:r>
              <w:rPr>
                <w:rFonts w:ascii="Courier New" w:cs="Courier New" w:eastAsia="Courier New" w:hAnsi="Courier New"/>
                <w:sz w:val="17"/>
                <w:szCs w:val="17"/>
                <w:color w:val="auto"/>
              </w:rPr>
              <w:t>ISLAND OF GUERNSEY</w:t>
            </w:r>
          </w:p>
        </w:tc>
        <w:tc>
          <w:tcPr>
            <w:tcW w:w="214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NOT APPLICABLE</w:t>
            </w:r>
          </w:p>
        </w:tc>
      </w:tr>
      <w:tr>
        <w:trPr>
          <w:trHeight w:val="201"/>
        </w:trPr>
        <w:tc>
          <w:tcPr>
            <w:tcW w:w="6240" w:type="dxa"/>
            <w:vAlign w:val="bottom"/>
          </w:tcPr>
          <w:p>
            <w:pPr>
              <w:jc w:val="right"/>
              <w:ind w:right="2893"/>
              <w:spacing w:after="0"/>
              <w:rPr>
                <w:sz w:val="20"/>
                <w:szCs w:val="20"/>
                <w:color w:val="auto"/>
              </w:rPr>
            </w:pPr>
            <w:r>
              <w:rPr>
                <w:rFonts w:ascii="Courier New" w:cs="Courier New" w:eastAsia="Courier New" w:hAnsi="Courier New"/>
                <w:sz w:val="17"/>
                <w:szCs w:val="17"/>
                <w:color w:val="auto"/>
              </w:rPr>
              <w:t>(State or other jurisdiction of</w:t>
            </w:r>
          </w:p>
        </w:tc>
        <w:tc>
          <w:tcPr>
            <w:tcW w:w="214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(I.R.S. Employer</w:t>
            </w:r>
          </w:p>
        </w:tc>
      </w:tr>
      <w:tr>
        <w:trPr>
          <w:trHeight w:val="295"/>
        </w:trPr>
        <w:tc>
          <w:tcPr>
            <w:tcW w:w="6240" w:type="dxa"/>
            <w:vAlign w:val="bottom"/>
          </w:tcPr>
          <w:p>
            <w:pPr>
              <w:jc w:val="right"/>
              <w:ind w:right="2893"/>
              <w:spacing w:after="0"/>
              <w:rPr>
                <w:sz w:val="20"/>
                <w:szCs w:val="20"/>
                <w:color w:val="auto"/>
              </w:rPr>
            </w:pPr>
            <w:r>
              <w:rPr>
                <w:rFonts w:ascii="Courier New" w:cs="Courier New" w:eastAsia="Courier New" w:hAnsi="Courier New"/>
                <w:sz w:val="17"/>
                <w:szCs w:val="17"/>
                <w:color w:val="auto"/>
              </w:rPr>
              <w:t>incorporation or organization)</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Identification No.)</w:t>
            </w:r>
          </w:p>
        </w:tc>
      </w:tr>
      <w:tr>
        <w:trPr>
          <w:trHeight w:val="542"/>
        </w:trPr>
        <w:tc>
          <w:tcPr>
            <w:tcW w:w="6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SUITE 5, TOWER HILL HOUSE LE BORDAGE</w:t>
            </w:r>
          </w:p>
        </w:tc>
        <w:tc>
          <w:tcPr>
            <w:tcW w:w="2140" w:type="dxa"/>
            <w:vAlign w:val="bottom"/>
          </w:tcPr>
          <w:p>
            <w:pPr>
              <w:spacing w:after="0"/>
              <w:rPr>
                <w:sz w:val="24"/>
                <w:szCs w:val="24"/>
                <w:color w:val="auto"/>
              </w:rPr>
            </w:pPr>
          </w:p>
        </w:tc>
      </w:tr>
    </w:tbl>
    <w:p>
      <w:pPr>
        <w:jc w:val="center"/>
        <w:ind w:right="3020"/>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9"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(Address of registrant's principal executive offices)</w:t>
      </w:r>
    </w:p>
    <w:p>
      <w:pPr>
        <w:spacing w:after="0" w:line="178"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1998 AMENDED AND RESTATED STOCK OPTION PLAN</w:t>
      </w:r>
    </w:p>
    <w:p>
      <w:pPr>
        <w:spacing w:after="0" w:line="41"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OF QPASS INC.</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(Full Title of the Plan)</w:t>
      </w:r>
    </w:p>
    <w:p>
      <w:pPr>
        <w:spacing w:after="0" w:line="178"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AMDOCS, INC.</w:t>
      </w:r>
    </w:p>
    <w:p>
      <w:pPr>
        <w:spacing w:after="0" w:line="41"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9"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ATTENTION: THOMAS G. O'BRIEN, TREASURER</w:t>
      </w:r>
    </w:p>
    <w:p>
      <w:pPr>
        <w:spacing w:after="0" w:line="9"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(Name and address of agent for service)</w:t>
      </w:r>
    </w:p>
    <w:p>
      <w:pPr>
        <w:spacing w:after="0" w:line="178"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(314) 212-8328</w:t>
      </w:r>
    </w:p>
    <w:p>
      <w:pPr>
        <w:spacing w:after="0" w:line="41"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(Telephone Number, Including Area Code, of Agent For Service)</w:t>
      </w:r>
    </w:p>
    <w:p>
      <w:pPr>
        <w:spacing w:after="0" w:line="178"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THE COMMISSION IS REQUESTED TO SEND COPIES OF ALL COMMUNICATIONS TO:</w:t>
      </w:r>
    </w:p>
    <w:p>
      <w:pPr>
        <w:spacing w:after="0" w:line="210"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ROBERT A. SCHWED, ESQ.</w:t>
      </w:r>
    </w:p>
    <w:p>
      <w:pPr>
        <w:spacing w:after="0" w:line="41"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WILMER CUTLER PICKERING HALE AND DORR LLP</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399 PARK AVENUE</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NEW YORK, NEW YORK 10022</w:t>
      </w:r>
    </w:p>
    <w:p>
      <w:pPr>
        <w:spacing w:after="0" w:line="9" w:lineRule="exact"/>
        <w:rPr>
          <w:sz w:val="24"/>
          <w:szCs w:val="24"/>
          <w:color w:val="auto"/>
        </w:rPr>
      </w:pPr>
    </w:p>
    <w:p>
      <w:pPr>
        <w:ind w:left="4100" w:hanging="636"/>
        <w:spacing w:after="0"/>
        <w:tabs>
          <w:tab w:leader="none" w:pos="41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937-7200</w:t>
      </w:r>
    </w:p>
    <w:p>
      <w:pPr>
        <w:spacing w:after="0" w:line="178" w:lineRule="exact"/>
        <w:rPr>
          <w:rFonts w:ascii="Courier New" w:cs="Courier New" w:eastAsia="Courier New" w:hAnsi="Courier New"/>
          <w:sz w:val="17"/>
          <w:szCs w:val="17"/>
          <w:color w:val="auto"/>
        </w:rPr>
      </w:pPr>
    </w:p>
    <w:p>
      <w:pPr>
        <w:ind w:left="3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720" w:type="dxa"/>
            <w:vAlign w:val="bottom"/>
            <w:vMerge w:val="restart"/>
          </w:tcPr>
          <w:p>
            <w:pPr>
              <w:ind w:left="840"/>
              <w:spacing w:after="0"/>
              <w:rPr>
                <w:sz w:val="20"/>
                <w:szCs w:val="20"/>
                <w:color w:val="auto"/>
              </w:rPr>
            </w:pPr>
            <w:r>
              <w:rPr>
                <w:rFonts w:ascii="Courier New" w:cs="Courier New" w:eastAsia="Courier New" w:hAnsi="Courier New"/>
                <w:sz w:val="17"/>
                <w:szCs w:val="17"/>
                <w:color w:val="auto"/>
              </w:rPr>
              <w:t>Title of Securities</w:t>
            </w:r>
          </w:p>
        </w:tc>
        <w:tc>
          <w:tcPr>
            <w:tcW w:w="132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Amount to</w:t>
            </w:r>
          </w:p>
        </w:tc>
        <w:tc>
          <w:tcPr>
            <w:tcW w:w="4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w w:val="87"/>
              </w:rPr>
              <w:t>be</w:t>
            </w:r>
          </w:p>
        </w:tc>
        <w:tc>
          <w:tcPr>
            <w:tcW w:w="2200" w:type="dxa"/>
            <w:vAlign w:val="bottom"/>
          </w:tcPr>
          <w:p>
            <w:pPr>
              <w:jc w:val="center"/>
              <w:spacing w:after="0"/>
              <w:rPr>
                <w:sz w:val="20"/>
                <w:szCs w:val="20"/>
                <w:color w:val="auto"/>
              </w:rPr>
            </w:pPr>
            <w:r>
              <w:rPr>
                <w:rFonts w:ascii="Courier New" w:cs="Courier New" w:eastAsia="Courier New" w:hAnsi="Courier New"/>
                <w:sz w:val="17"/>
                <w:szCs w:val="17"/>
                <w:color w:val="auto"/>
              </w:rPr>
              <w:t>Proposed Maximum</w:t>
            </w:r>
          </w:p>
        </w:tc>
        <w:tc>
          <w:tcPr>
            <w:tcW w:w="2000" w:type="dxa"/>
            <w:vAlign w:val="bottom"/>
          </w:tcPr>
          <w:p>
            <w:pPr>
              <w:jc w:val="center"/>
              <w:spacing w:after="0"/>
              <w:rPr>
                <w:sz w:val="20"/>
                <w:szCs w:val="20"/>
                <w:color w:val="auto"/>
              </w:rPr>
            </w:pPr>
            <w:r>
              <w:rPr>
                <w:rFonts w:ascii="Courier New" w:cs="Courier New" w:eastAsia="Courier New" w:hAnsi="Courier New"/>
                <w:sz w:val="17"/>
                <w:szCs w:val="17"/>
                <w:color w:val="auto"/>
              </w:rPr>
              <w:t>Proposed Maximum</w:t>
            </w:r>
          </w:p>
        </w:tc>
        <w:tc>
          <w:tcPr>
            <w:tcW w:w="1820" w:type="dxa"/>
            <w:vAlign w:val="bottom"/>
            <w:vMerge w:val="restart"/>
          </w:tcPr>
          <w:p>
            <w:pPr>
              <w:ind w:left="580"/>
              <w:spacing w:after="0"/>
              <w:rPr>
                <w:sz w:val="20"/>
                <w:szCs w:val="20"/>
                <w:color w:val="auto"/>
              </w:rPr>
            </w:pPr>
            <w:r>
              <w:rPr>
                <w:rFonts w:ascii="Courier New" w:cs="Courier New" w:eastAsia="Courier New" w:hAnsi="Courier New"/>
                <w:sz w:val="17"/>
                <w:szCs w:val="17"/>
                <w:color w:val="auto"/>
              </w:rPr>
              <w:t>Amount of</w:t>
            </w:r>
          </w:p>
        </w:tc>
        <w:tc>
          <w:tcPr>
            <w:tcW w:w="0" w:type="dxa"/>
            <w:vAlign w:val="bottom"/>
          </w:tcPr>
          <w:p>
            <w:pPr>
              <w:spacing w:after="0"/>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7"/>
                <w:szCs w:val="17"/>
                <w:color w:val="auto"/>
              </w:rPr>
              <w:t>Offering Price</w:t>
            </w:r>
          </w:p>
        </w:tc>
        <w:tc>
          <w:tcPr>
            <w:tcW w:w="2000" w:type="dxa"/>
            <w:vAlign w:val="bottom"/>
          </w:tcPr>
          <w:p>
            <w:pPr>
              <w:ind w:left="580"/>
              <w:spacing w:after="0"/>
              <w:rPr>
                <w:sz w:val="20"/>
                <w:szCs w:val="20"/>
                <w:color w:val="auto"/>
              </w:rPr>
            </w:pPr>
            <w:r>
              <w:rPr>
                <w:rFonts w:ascii="Courier New" w:cs="Courier New" w:eastAsia="Courier New" w:hAnsi="Courier New"/>
                <w:sz w:val="17"/>
                <w:szCs w:val="17"/>
                <w:color w:val="auto"/>
              </w:rPr>
              <w:t>Aggregate</w:t>
            </w: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to be Registered</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Registered</w:t>
            </w:r>
          </w:p>
        </w:tc>
        <w:tc>
          <w:tcPr>
            <w:tcW w:w="46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1"/>
              </w:rPr>
              <w:t>(1)</w:t>
            </w:r>
          </w:p>
        </w:tc>
        <w:tc>
          <w:tcPr>
            <w:tcW w:w="2200" w:type="dxa"/>
            <w:vAlign w:val="bottom"/>
          </w:tcPr>
          <w:p>
            <w:pPr>
              <w:ind w:left="680"/>
              <w:spacing w:after="0"/>
              <w:rPr>
                <w:sz w:val="20"/>
                <w:szCs w:val="20"/>
                <w:color w:val="auto"/>
              </w:rPr>
            </w:pPr>
            <w:r>
              <w:rPr>
                <w:rFonts w:ascii="Courier New" w:cs="Courier New" w:eastAsia="Courier New" w:hAnsi="Courier New"/>
                <w:sz w:val="17"/>
                <w:szCs w:val="17"/>
                <w:color w:val="auto"/>
              </w:rPr>
              <w:t>Per Share</w:t>
            </w:r>
          </w:p>
        </w:tc>
        <w:tc>
          <w:tcPr>
            <w:tcW w:w="2000" w:type="dxa"/>
            <w:vAlign w:val="bottom"/>
          </w:tcPr>
          <w:p>
            <w:pPr>
              <w:jc w:val="center"/>
              <w:spacing w:after="0"/>
              <w:rPr>
                <w:sz w:val="20"/>
                <w:szCs w:val="20"/>
                <w:color w:val="auto"/>
              </w:rPr>
            </w:pPr>
            <w:r>
              <w:rPr>
                <w:rFonts w:ascii="Courier New" w:cs="Courier New" w:eastAsia="Courier New" w:hAnsi="Courier New"/>
                <w:sz w:val="17"/>
                <w:szCs w:val="17"/>
                <w:color w:val="auto"/>
              </w:rPr>
              <w:t>Offering Price</w:t>
            </w:r>
          </w:p>
        </w:tc>
        <w:tc>
          <w:tcPr>
            <w:tcW w:w="1820" w:type="dxa"/>
            <w:vAlign w:val="bottom"/>
          </w:tcPr>
          <w:p>
            <w:pPr>
              <w:jc w:val="center"/>
              <w:ind w:left="73"/>
              <w:spacing w:after="0"/>
              <w:rPr>
                <w:sz w:val="20"/>
                <w:szCs w:val="20"/>
                <w:color w:val="auto"/>
              </w:rPr>
            </w:pPr>
            <w:r>
              <w:rPr>
                <w:rFonts w:ascii="Courier New" w:cs="Courier New" w:eastAsia="Courier New" w:hAnsi="Courier New"/>
                <w:sz w:val="17"/>
                <w:szCs w:val="17"/>
                <w:color w:val="auto"/>
              </w:rPr>
              <w:t>Registration Fee</w:t>
            </w:r>
          </w:p>
        </w:tc>
        <w:tc>
          <w:tcPr>
            <w:tcW w:w="0" w:type="dxa"/>
            <w:vAlign w:val="bottom"/>
          </w:tcPr>
          <w:p>
            <w:pPr>
              <w:spacing w:after="0"/>
              <w:rPr>
                <w:sz w:val="1"/>
                <w:szCs w:val="1"/>
                <w:color w:val="auto"/>
              </w:rPr>
            </w:pPr>
          </w:p>
        </w:tc>
      </w:tr>
      <w:tr>
        <w:trPr>
          <w:trHeight w:val="295"/>
        </w:trPr>
        <w:tc>
          <w:tcPr>
            <w:tcW w:w="372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center"/>
              <w:ind w:left="7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372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Ordinary Shares, L0.01 par value..</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297,772</w:t>
            </w:r>
          </w:p>
        </w:tc>
        <w:tc>
          <w:tcPr>
            <w:tcW w:w="4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7"/>
                <w:szCs w:val="17"/>
                <w:color w:val="auto"/>
              </w:rPr>
              <w:t>$0.38 - $37.66 (2)</w:t>
            </w:r>
          </w:p>
        </w:tc>
        <w:tc>
          <w:tcPr>
            <w:tcW w:w="2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$2,391,110 (2)</w:t>
            </w:r>
          </w:p>
        </w:tc>
        <w:tc>
          <w:tcPr>
            <w:tcW w:w="1820" w:type="dxa"/>
            <w:vAlign w:val="bottom"/>
          </w:tcPr>
          <w:p>
            <w:pPr>
              <w:jc w:val="center"/>
              <w:ind w:left="73"/>
              <w:spacing w:after="0"/>
              <w:rPr>
                <w:sz w:val="20"/>
                <w:szCs w:val="20"/>
                <w:color w:val="auto"/>
              </w:rPr>
            </w:pPr>
            <w:r>
              <w:rPr>
                <w:rFonts w:ascii="Courier New" w:cs="Courier New" w:eastAsia="Courier New" w:hAnsi="Courier New"/>
                <w:sz w:val="17"/>
                <w:szCs w:val="17"/>
                <w:color w:val="auto"/>
              </w:rPr>
              <w:t>$258</w:t>
            </w:r>
          </w:p>
        </w:tc>
        <w:tc>
          <w:tcPr>
            <w:tcW w:w="0" w:type="dxa"/>
            <w:vAlign w:val="bottom"/>
          </w:tcPr>
          <w:p>
            <w:pPr>
              <w:spacing w:after="0"/>
              <w:rPr>
                <w:sz w:val="1"/>
                <w:szCs w:val="1"/>
                <w:color w:val="auto"/>
              </w:rPr>
            </w:pPr>
          </w:p>
        </w:tc>
      </w:tr>
    </w:tbl>
    <w:p>
      <w:pPr>
        <w:spacing w:after="0" w:line="309" w:lineRule="exact"/>
        <w:rPr>
          <w:sz w:val="24"/>
          <w:szCs w:val="24"/>
          <w:color w:val="auto"/>
        </w:rPr>
      </w:pPr>
    </w:p>
    <w:p>
      <w:pPr>
        <w:ind w:left="540" w:right="3140" w:hanging="533"/>
        <w:spacing w:after="0" w:line="272" w:lineRule="auto"/>
        <w:tabs>
          <w:tab w:leader="none" w:pos="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and subject to the terms of the Agreement and Plan of Merger, dated as of April 17, 2006, by and among Amdocs Limited (the "Registrant"), Amdocs Thesaurus, Inc., Qpass Inc. and Ray A. Rothrock, as Shareholders' Agent, the Registrant assumed all of the outstanding options to purchase common stock of Qpass Inc. under the Qpass Inc. 1998 Amended and Restated Stock Option Plan held by individuals who continue to be employed by Qpass following the merger. Such options now represent the right to purchase</w:t>
      </w:r>
    </w:p>
    <w:p>
      <w:pPr>
        <w:sectPr>
          <w:pgSz w:w="11900" w:h="16850" w:orient="portrait"/>
          <w:cols w:equalWidth="0" w:num="1">
            <w:col w:w="11520"/>
          </w:cols>
          <w:pgMar w:left="240" w:top="620" w:right="139" w:bottom="0" w:gutter="0" w:footer="0" w:header="0"/>
        </w:sectPr>
      </w:pPr>
    </w:p>
    <w:bookmarkStart w:id="1" w:name="page2"/>
    <w:bookmarkEnd w:id="1"/>
    <w:p>
      <w:pPr>
        <w:ind w:left="540" w:right="1939"/>
        <w:spacing w:after="0" w:line="269" w:lineRule="auto"/>
        <w:rPr>
          <w:sz w:val="20"/>
          <w:szCs w:val="20"/>
          <w:color w:val="auto"/>
        </w:rPr>
      </w:pPr>
      <w:r>
        <w:rPr>
          <w:rFonts w:ascii="Courier New" w:cs="Courier New" w:eastAsia="Courier New" w:hAnsi="Courier New"/>
          <w:sz w:val="17"/>
          <w:szCs w:val="17"/>
          <w:color w:val="auto"/>
        </w:rPr>
        <w:t>Ordinary Shares of the Registrant, with appropriate adjustments to the number of shares and exercise price of each assumed option. 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pacing w:after="0" w:line="86" w:lineRule="exact"/>
        <w:rPr>
          <w:sz w:val="20"/>
          <w:szCs w:val="20"/>
          <w:color w:val="auto"/>
        </w:rPr>
      </w:pPr>
    </w:p>
    <w:p>
      <w:pPr>
        <w:ind w:left="540" w:right="1839" w:hanging="533"/>
        <w:spacing w:after="0" w:line="264"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in accordance with Rule 457(h) of the Securities Act of 1933, as amended. The price per share and aggregate offering price are calculated on the basis of</w:t>
      </w:r>
    </w:p>
    <w:p>
      <w:pPr>
        <w:ind w:left="540" w:right="2139" w:hanging="9"/>
        <w:spacing w:after="0" w:line="295" w:lineRule="auto"/>
        <w:tabs>
          <w:tab w:leader="none" w:pos="959"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$8.03, the weighted average exercise price of the 297,772 Ordinary Shares subject to outstanding stock option grants under the 1998 Amended and Restated Stock Option Plan, at prices ranging from $0.38 to $37.66.</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10" w:right="1440" w:bottom="1440" w:gutter="0" w:footer="0" w:header="0"/>
        </w:sectPr>
      </w:pPr>
    </w:p>
    <w:bookmarkStart w:id="2" w:name="page3"/>
    <w:bookmarkEnd w:id="2"/>
    <w:p>
      <w:pPr>
        <w:ind w:left="3360"/>
        <w:spacing w:after="0"/>
        <w:rPr>
          <w:sz w:val="20"/>
          <w:szCs w:val="20"/>
          <w:color w:val="auto"/>
        </w:rPr>
      </w:pPr>
      <w:r>
        <w:rPr>
          <w:rFonts w:ascii="Courier New" w:cs="Courier New" w:eastAsia="Courier New" w:hAnsi="Courier New"/>
          <w:sz w:val="17"/>
          <w:szCs w:val="17"/>
          <w:color w:val="auto"/>
        </w:rPr>
        <w:t>EXPLANATORY NOTE</w:t>
      </w:r>
    </w:p>
    <w:p>
      <w:pPr>
        <w:spacing w:after="0" w:line="210" w:lineRule="exact"/>
        <w:rPr>
          <w:sz w:val="20"/>
          <w:szCs w:val="20"/>
          <w:color w:val="auto"/>
        </w:rPr>
      </w:pPr>
    </w:p>
    <w:p>
      <w:pPr>
        <w:ind w:right="1939"/>
        <w:spacing w:after="0" w:line="260" w:lineRule="auto"/>
        <w:rPr>
          <w:sz w:val="20"/>
          <w:szCs w:val="20"/>
          <w:color w:val="auto"/>
        </w:rPr>
      </w:pPr>
      <w:r>
        <w:rPr>
          <w:rFonts w:ascii="Courier New" w:cs="Courier New" w:eastAsia="Courier New" w:hAnsi="Courier New"/>
          <w:sz w:val="17"/>
          <w:szCs w:val="17"/>
          <w:color w:val="auto"/>
        </w:rPr>
        <w:t>This Registration Statement on Form S-8 is being filed to register Ordinary Shares of Amdocs Limited (the "Registrant") issuable pursuant to the Qpass Inc. ("Qpass") 1998 Amended and Restated Stock Option Plan (the "Plan"). On May 31, 2006, a subsidiary of the Registrant completed a merger with Qpass on the terms and conditions set forth in the Agreement and Plan of Merger, dated as of April 17, 2006, by and among the Registrant, Amdocs Thesaurus, Inc., Qpass and Ray A. Rothrock, as shareholders' agent (the "Merger Agreement"). Pursuant to the merger, Qpass became an indirect wholly owned subsidiary of the Registrant. Pursuant to the terms of the Merger Agreement, the Registrant agreed to assume all of the outstanding options to purchase shares of Qpass common stock issued under the Plan that were held by individuals who continued to be employed by Qpass following the merger. As of the effective time of the merger, these options were converted automatically into options to purchase an aggregate of 297,772 the Registrant's Ordinary Shares based on a formula provided in the Merger Agreement.</w:t>
      </w:r>
    </w:p>
    <w:p>
      <w:pPr>
        <w:spacing w:after="0" w:line="30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PART I</w:t>
      </w:r>
    </w:p>
    <w:p>
      <w:pPr>
        <w:spacing w:after="0" w:line="4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INFORMATION REQUIRED IN THE SECTION 10(A) PROSPECTUS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PLAN INFORMATION</w:t>
      </w:r>
    </w:p>
    <w:p>
      <w:pPr>
        <w:spacing w:after="0" w:line="210" w:lineRule="exact"/>
        <w:rPr>
          <w:sz w:val="20"/>
          <w:szCs w:val="20"/>
          <w:color w:val="auto"/>
        </w:rPr>
      </w:pPr>
    </w:p>
    <w:p>
      <w:pPr>
        <w:ind w:right="1839"/>
        <w:spacing w:after="0" w:line="315" w:lineRule="auto"/>
        <w:rPr>
          <w:sz w:val="20"/>
          <w:szCs w:val="20"/>
          <w:color w:val="auto"/>
        </w:rPr>
      </w:pPr>
      <w:r>
        <w:rPr>
          <w:rFonts w:ascii="Courier New" w:cs="Courier New" w:eastAsia="Courier New" w:hAnsi="Courier New"/>
          <w:sz w:val="17"/>
          <w:szCs w:val="17"/>
          <w:color w:val="auto"/>
        </w:rPr>
        <w:t>The information required by Item 1 is included in documents sent or provided to participants in the Plan covered by this Registration Statement pursuant to Rule 428(b)(1) of the Securities Act of 1933, as amended (the "Securities Act").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REGISTRANT INFORMATION AND EMPLOYEE PLAN ANNUAL INFORMATION.</w:t>
      </w:r>
    </w:p>
    <w:p>
      <w:pPr>
        <w:spacing w:after="0" w:line="210" w:lineRule="exact"/>
        <w:rPr>
          <w:sz w:val="20"/>
          <w:szCs w:val="20"/>
          <w:color w:val="auto"/>
        </w:rPr>
      </w:pPr>
    </w:p>
    <w:p>
      <w:pPr>
        <w:ind w:right="2359"/>
        <w:spacing w:after="0" w:line="315" w:lineRule="auto"/>
        <w:rPr>
          <w:sz w:val="20"/>
          <w:szCs w:val="20"/>
          <w:color w:val="auto"/>
        </w:rPr>
      </w:pPr>
      <w:r>
        <w:rPr>
          <w:rFonts w:ascii="Courier New" w:cs="Courier New" w:eastAsia="Courier New" w:hAnsi="Courier New"/>
          <w:sz w:val="17"/>
          <w:szCs w:val="17"/>
          <w:color w:val="auto"/>
        </w:rPr>
        <w:t>The written statement required by Item 2 is included in documents sent or provided to participants in the Plan covered by this Registration Statement pursuant to Rule 428(b)(1) of the Securities Act.</w:t>
      </w:r>
    </w:p>
    <w:p>
      <w:pPr>
        <w:spacing w:after="0" w:line="47"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PART II</w:t>
      </w:r>
    </w:p>
    <w:p>
      <w:pPr>
        <w:spacing w:after="0" w:line="4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INCORPORATION OF DOCUMENTS BY REFERENCE</w:t>
      </w:r>
    </w:p>
    <w:p>
      <w:pPr>
        <w:spacing w:after="0" w:line="210"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The Registrant is subject to the informational and reporting requirements of Sections 13(a), 14, and 15(d) of the Securities Exchange Act of 1934, as amended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spacing w:after="0" w:line="81" w:lineRule="exact"/>
        <w:rPr>
          <w:sz w:val="20"/>
          <w:szCs w:val="20"/>
          <w:color w:val="auto"/>
        </w:rPr>
      </w:pPr>
    </w:p>
    <w:p>
      <w:pPr>
        <w:ind w:right="2039" w:firstLine="531"/>
        <w:spacing w:after="0" w:line="293" w:lineRule="auto"/>
        <w:tabs>
          <w:tab w:leader="none" w:pos="9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66" w:lineRule="exact"/>
        <w:rPr>
          <w:rFonts w:ascii="Courier New" w:cs="Courier New" w:eastAsia="Courier New" w:hAnsi="Courier New"/>
          <w:sz w:val="17"/>
          <w:szCs w:val="17"/>
          <w:color w:val="auto"/>
        </w:rPr>
      </w:pPr>
    </w:p>
    <w:p>
      <w:pPr>
        <w:ind w:right="2039" w:firstLine="531"/>
        <w:spacing w:after="0" w:line="315" w:lineRule="auto"/>
        <w:tabs>
          <w:tab w:leader="none" w:pos="9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pursuant to Section 13(a) or 15(d) of the Exchange Act since the end of the fiscal year covered by the document referred to in (a) above.</w:t>
      </w:r>
    </w:p>
    <w:p>
      <w:pPr>
        <w:spacing w:after="0" w:line="47" w:lineRule="exact"/>
        <w:rPr>
          <w:rFonts w:ascii="Courier New" w:cs="Courier New" w:eastAsia="Courier New" w:hAnsi="Courier New"/>
          <w:sz w:val="17"/>
          <w:szCs w:val="17"/>
          <w:color w:val="auto"/>
        </w:rPr>
      </w:pPr>
    </w:p>
    <w:p>
      <w:pPr>
        <w:ind w:right="1939" w:firstLine="531"/>
        <w:spacing w:after="0" w:line="293" w:lineRule="auto"/>
        <w:tabs>
          <w:tab w:leader="none" w:pos="9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Registrant's Ordinary Shares contained in the Registrant's Registration Statement on Form 8-A as filed with the Commission on June 17, 1998, including any amendment or report filed for updating such description.</w:t>
      </w:r>
    </w:p>
    <w:p>
      <w:pPr>
        <w:sectPr>
          <w:pgSz w:w="11900" w:h="16838" w:orient="portrait"/>
          <w:cols w:equalWidth="0" w:num="1">
            <w:col w:w="10219"/>
          </w:cols>
          <w:pgMar w:left="240" w:top="687" w:right="1440" w:bottom="1440" w:gutter="0" w:footer="0" w:header="0"/>
        </w:sectPr>
      </w:pPr>
    </w:p>
    <w:bookmarkStart w:id="3" w:name="page4"/>
    <w:bookmarkEnd w:id="3"/>
    <w:p>
      <w:pPr>
        <w:ind w:right="1839"/>
        <w:spacing w:after="0" w:line="261"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DESCRIPTION OF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INTERESTS OF NAMED EXPERTS AND COUNSEL.</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INDEMNIFICATION OF DIRECTORS AND OFFICERS.</w:t>
      </w:r>
    </w:p>
    <w:p>
      <w:pPr>
        <w:spacing w:after="0" w:line="210" w:lineRule="exact"/>
        <w:rPr>
          <w:sz w:val="20"/>
          <w:szCs w:val="20"/>
          <w:color w:val="auto"/>
        </w:rPr>
      </w:pPr>
    </w:p>
    <w:p>
      <w:pPr>
        <w:ind w:right="1839"/>
        <w:spacing w:after="0" w:line="272" w:lineRule="auto"/>
        <w:rPr>
          <w:sz w:val="20"/>
          <w:szCs w:val="20"/>
          <w:color w:val="auto"/>
        </w:rPr>
      </w:pPr>
      <w:r>
        <w:rPr>
          <w:rFonts w:ascii="Courier New" w:cs="Courier New" w:eastAsia="Courier New" w:hAnsi="Courier New"/>
          <w:sz w:val="17"/>
          <w:szCs w:val="17"/>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84"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Under the Registrant's Articles of Association, the Registrant is obligated to indemnify any person who is made or threatened to be made a party to a legal or administrative proceeding by virtue of being a director, officer or agent of the Registrant, provided that it has no such obligation to indemnify any such persons for any claims they incur or sustain by or through their own willful act or default.</w:t>
      </w:r>
    </w:p>
    <w:p>
      <w:pPr>
        <w:spacing w:after="0" w:line="81" w:lineRule="exact"/>
        <w:rPr>
          <w:sz w:val="20"/>
          <w:szCs w:val="20"/>
          <w:color w:val="auto"/>
        </w:rPr>
      </w:pPr>
    </w:p>
    <w:p>
      <w:pPr>
        <w:ind w:right="1839"/>
        <w:spacing w:after="0" w:line="293" w:lineRule="auto"/>
        <w:rPr>
          <w:sz w:val="20"/>
          <w:szCs w:val="20"/>
          <w:color w:val="auto"/>
        </w:rPr>
      </w:pPr>
      <w:r>
        <w:rPr>
          <w:rFonts w:ascii="Courier New" w:cs="Courier New" w:eastAsia="Courier New" w:hAnsi="Courier New"/>
          <w:sz w:val="17"/>
          <w:szCs w:val="17"/>
          <w:color w:val="auto"/>
        </w:rPr>
        <w:t>The Registrant has entered into an indemnity agreement with its directors and some of its officers, under which it has agreed to pay the indemnified party the amount of Loss (as defined therein) suffered by that party due to claims made against that party for a Wrongful Act (as defined therein).</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EXEMPTION FROM REGISTRATION CLAIMED.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EXHIBITS.</w:t>
      </w:r>
    </w:p>
    <w:p>
      <w:pPr>
        <w:spacing w:after="0" w:line="210"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The Exhibit Index immediately preceding the exhibits is incorporated herein by reference.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 UNDERTAKINGS.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Item 512(a) of Regulation S-K. The undersigned Registrant hereby undertakes:</w:t>
      </w:r>
    </w:p>
    <w:p>
      <w:pPr>
        <w:sectPr>
          <w:pgSz w:w="11900" w:h="16838" w:orient="portrait"/>
          <w:cols w:equalWidth="0" w:num="1">
            <w:col w:w="10219"/>
          </w:cols>
          <w:pgMar w:left="240" w:top="687" w:right="1440" w:bottom="1440" w:gutter="0" w:footer="0" w:header="0"/>
        </w:sectPr>
      </w:pPr>
    </w:p>
    <w:bookmarkStart w:id="4" w:name="page5"/>
    <w:bookmarkEnd w:id="4"/>
    <w:p>
      <w:pPr>
        <w:ind w:left="-7" w:right="2039" w:firstLine="531"/>
        <w:spacing w:after="0" w:line="376" w:lineRule="auto"/>
        <w:tabs>
          <w:tab w:leader="none" w:pos="93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ind w:left="1573" w:right="2259" w:hanging="525"/>
        <w:spacing w:after="0" w:line="376" w:lineRule="auto"/>
        <w:tabs>
          <w:tab w:leader="none" w:pos="1573"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w:t>
      </w:r>
    </w:p>
    <w:p>
      <w:pPr>
        <w:ind w:left="1573" w:right="2039" w:hanging="525"/>
        <w:spacing w:after="0" w:line="283" w:lineRule="auto"/>
        <w:tabs>
          <w:tab w:leader="none" w:pos="1573"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3" w:lineRule="exact"/>
        <w:rPr>
          <w:rFonts w:ascii="Courier New" w:cs="Courier New" w:eastAsia="Courier New" w:hAnsi="Courier New"/>
          <w:sz w:val="17"/>
          <w:szCs w:val="17"/>
          <w:color w:val="auto"/>
        </w:rPr>
      </w:pPr>
    </w:p>
    <w:p>
      <w:pPr>
        <w:ind w:left="1573" w:right="1939" w:hanging="525"/>
        <w:spacing w:after="0" w:line="293" w:lineRule="auto"/>
        <w:tabs>
          <w:tab w:leader="none" w:pos="1677"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sz w:val="20"/>
          <w:szCs w:val="20"/>
          <w:color w:val="auto"/>
        </w:rPr>
      </w:pPr>
    </w:p>
    <w:p>
      <w:pPr>
        <w:ind w:left="1053" w:right="2039"/>
        <w:spacing w:after="0" w:line="276" w:lineRule="auto"/>
        <w:rPr>
          <w:sz w:val="20"/>
          <w:szCs w:val="20"/>
          <w:color w:val="auto"/>
        </w:rPr>
      </w:pPr>
      <w:r>
        <w:rPr>
          <w:rFonts w:ascii="Courier New" w:cs="Courier New" w:eastAsia="Courier New" w:hAnsi="Courier New"/>
          <w:sz w:val="17"/>
          <w:szCs w:val="17"/>
          <w:color w:val="auto"/>
        </w:rPr>
        <w:t>provided, however, that paragraphs (i) and (ii)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81" w:lineRule="exact"/>
        <w:rPr>
          <w:sz w:val="20"/>
          <w:szCs w:val="20"/>
          <w:color w:val="auto"/>
        </w:rPr>
      </w:pPr>
    </w:p>
    <w:p>
      <w:pPr>
        <w:ind w:left="-7" w:right="1839" w:firstLine="531"/>
        <w:spacing w:after="0" w:line="283" w:lineRule="auto"/>
        <w:tabs>
          <w:tab w:leader="none" w:pos="93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Courier New" w:cs="Courier New" w:eastAsia="Courier New" w:hAnsi="Courier New"/>
          <w:sz w:val="17"/>
          <w:szCs w:val="17"/>
          <w:color w:val="auto"/>
        </w:rPr>
      </w:pPr>
    </w:p>
    <w:p>
      <w:pPr>
        <w:ind w:left="-7" w:right="1839" w:firstLine="531"/>
        <w:spacing w:after="0" w:line="315" w:lineRule="auto"/>
        <w:tabs>
          <w:tab w:leader="none" w:pos="93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47" w:lineRule="exact"/>
        <w:rPr>
          <w:rFonts w:ascii="Courier New" w:cs="Courier New" w:eastAsia="Courier New" w:hAnsi="Courier New"/>
          <w:sz w:val="17"/>
          <w:szCs w:val="17"/>
          <w:color w:val="auto"/>
        </w:rPr>
      </w:pPr>
    </w:p>
    <w:p>
      <w:pPr>
        <w:ind w:left="-7" w:right="1939" w:firstLine="7"/>
        <w:spacing w:after="0" w:line="272" w:lineRule="auto"/>
        <w:tabs>
          <w:tab w:leader="none" w:pos="30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Item 512(b) of Regulation S-K. 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Courier New" w:cs="Courier New" w:eastAsia="Courier New" w:hAnsi="Courier New"/>
          <w:sz w:val="17"/>
          <w:szCs w:val="17"/>
          <w:color w:val="auto"/>
        </w:rPr>
      </w:pPr>
    </w:p>
    <w:p>
      <w:pPr>
        <w:ind w:left="-7" w:right="1839" w:firstLine="7"/>
        <w:spacing w:after="0" w:line="260" w:lineRule="auto"/>
        <w:tabs>
          <w:tab w:leader="none" w:pos="30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Item 512(h) of Regulation S-K.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2"/>
          </w:cols>
          <w:pgMar w:left="247" w:top="687" w:right="1440" w:bottom="1440" w:gutter="0" w:footer="0" w:header="0"/>
        </w:sectPr>
      </w:pPr>
    </w:p>
    <w:bookmarkStart w:id="5" w:name="page6"/>
    <w:bookmarkEnd w:id="5"/>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1939" w:firstLine="524"/>
        <w:spacing w:after="0" w:line="276"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26th day of June, 2006.</w:t>
      </w:r>
    </w:p>
    <w:p>
      <w:pPr>
        <w:spacing w:after="0" w:line="81"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Thomas G. O'Brien</w:t>
      </w:r>
    </w:p>
    <w:p>
      <w:pPr>
        <w:spacing w:after="0" w:line="41"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Thomas G. O'Brien</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Treasurer and Secretary</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Authorized U.S. Representative</w:t>
      </w:r>
    </w:p>
    <w:p>
      <w:pPr>
        <w:spacing w:after="0" w:line="178"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POWER OF ATTORNEY AND SIGNATURES</w:t>
      </w:r>
    </w:p>
    <w:p>
      <w:pPr>
        <w:spacing w:after="0" w:line="210" w:lineRule="exact"/>
        <w:rPr>
          <w:sz w:val="20"/>
          <w:szCs w:val="20"/>
          <w:color w:val="auto"/>
        </w:rPr>
      </w:pPr>
    </w:p>
    <w:p>
      <w:pPr>
        <w:ind w:right="1839" w:firstLine="524"/>
        <w:spacing w:after="0" w:line="263" w:lineRule="auto"/>
        <w:rPr>
          <w:sz w:val="20"/>
          <w:szCs w:val="20"/>
          <w:color w:val="auto"/>
        </w:rPr>
      </w:pPr>
      <w:r>
        <w:rPr>
          <w:rFonts w:ascii="Courier New" w:cs="Courier New" w:eastAsia="Courier New" w:hAnsi="Courier New"/>
          <w:sz w:val="17"/>
          <w:szCs w:val="17"/>
          <w:color w:val="auto"/>
        </w:rPr>
        <w:t>We, the undersigned officers and directors of Amdocs Limited, hereby severally constitute Bruce K. Anderson and Thomas G. O'Brien,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96" w:lineRule="exact"/>
        <w:rPr>
          <w:sz w:val="20"/>
          <w:szCs w:val="20"/>
          <w:color w:val="auto"/>
        </w:rPr>
      </w:pPr>
    </w:p>
    <w:p>
      <w:pPr>
        <w:ind w:right="2039" w:firstLine="524"/>
        <w:spacing w:after="0" w:line="315" w:lineRule="auto"/>
        <w:rPr>
          <w:sz w:val="20"/>
          <w:szCs w:val="20"/>
          <w:color w:val="auto"/>
        </w:rPr>
      </w:pPr>
      <w:r>
        <w:rPr>
          <w:rFonts w:ascii="Courier New" w:cs="Courier New" w:eastAsia="Courier New" w:hAnsi="Courier New"/>
          <w:sz w:val="17"/>
          <w:szCs w:val="17"/>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0219"/>
          </w:cols>
          <w:pgMar w:left="240" w:top="687" w:right="1440" w:bottom="1440" w:gutter="0" w:footer="0" w:header="0"/>
        </w:sectPr>
      </w:pPr>
    </w:p>
    <w:bookmarkStart w:id="6" w:name="page7"/>
    <w:bookmarkEnd w:id="6"/>
    <w:p>
      <w:pPr>
        <w:ind w:left="1160"/>
        <w:spacing w:after="0"/>
        <w:rPr>
          <w:sz w:val="20"/>
          <w:szCs w:val="20"/>
          <w:color w:val="auto"/>
        </w:rPr>
      </w:pPr>
      <w:r>
        <w:rPr>
          <w:rFonts w:ascii="Courier New" w:cs="Courier New" w:eastAsia="Courier New" w:hAnsi="Courier New"/>
          <w:sz w:val="17"/>
          <w:szCs w:val="17"/>
          <w:color w:val="auto"/>
        </w:rPr>
        <w:t>Signature</w:t>
      </w:r>
    </w:p>
    <w:p>
      <w:pPr>
        <w:spacing w:after="0" w:line="41"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Title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Date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4740" w:space="720"/>
            <w:col w:w="2520" w:space="720"/>
            <w:col w:w="1519"/>
          </w:cols>
          <w:pgMar w:left="240" w:top="1090" w:right="1440" w:bottom="1440" w:gutter="0" w:footer="0" w:header="0"/>
        </w:sectPr>
      </w:pPr>
    </w:p>
    <w:p>
      <w:pPr>
        <w:spacing w:after="0" w:line="381"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7"/>
          <w:szCs w:val="17"/>
          <w:color w:val="auto"/>
        </w:rPr>
        <w:t>/s/ Bruce K. Anderson</w:t>
      </w:r>
      <w:r>
        <w:rPr>
          <w:sz w:val="20"/>
          <w:szCs w:val="20"/>
          <w:color w:val="auto"/>
        </w:rPr>
        <w:tab/>
      </w:r>
      <w:r>
        <w:rPr>
          <w:rFonts w:ascii="Courier New" w:cs="Courier New" w:eastAsia="Courier New" w:hAnsi="Courier New"/>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26, 2006</w:t>
      </w:r>
    </w:p>
    <w:p>
      <w:pPr>
        <w:spacing w:after="0" w:line="50" w:lineRule="exact"/>
        <w:rPr>
          <w:sz w:val="20"/>
          <w:szCs w:val="20"/>
          <w:color w:val="auto"/>
        </w:rPr>
      </w:pPr>
    </w:p>
    <w:p>
      <w:pPr>
        <w:sectPr>
          <w:pgSz w:w="11900" w:h="16838" w:orient="portrait"/>
          <w:cols w:equalWidth="0" w:num="2">
            <w:col w:w="7460" w:space="720"/>
            <w:col w:w="2039"/>
          </w:cols>
          <w:pgMar w:left="240" w:top="1090" w:right="1440" w:bottom="1440" w:gutter="0" w:footer="0" w:header="0"/>
          <w:type w:val="continuous"/>
        </w:sectPr>
      </w:pPr>
    </w:p>
    <w:p>
      <w:pPr>
        <w:ind w:left="220" w:hanging="213"/>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Bruce K. Anderson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Dov Baharav</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 and Principal Executive Officer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Dov Baharav</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Ron Moskovitz</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Principal Financial and Accounting Officer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Ron Moskovitz</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Robert A. Minicucci</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Robert A. Minicucci</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Adrian Gardner</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Adrian Gardner</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Julian A. Brodsky</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Charles E. Foster</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Charles E. Foster</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Eli Gelman</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Eli Gelman</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James S. Kahan</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James S. Kahan</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Nehmeia Lemelbaum</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Nehmeia Lemelbaum</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John T. McLennan</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John T. McLennan</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0"/>
        </w:trPr>
        <w:tc>
          <w:tcPr>
            <w:tcW w:w="3420" w:type="dxa"/>
            <w:vAlign w:val="bottom"/>
          </w:tcPr>
          <w:p>
            <w:pPr>
              <w:spacing w:after="0"/>
              <w:rPr>
                <w:sz w:val="20"/>
                <w:szCs w:val="20"/>
                <w:color w:val="auto"/>
              </w:rPr>
            </w:pPr>
            <w:r>
              <w:rPr>
                <w:rFonts w:ascii="Courier New" w:cs="Courier New" w:eastAsia="Courier New" w:hAnsi="Courier New"/>
                <w:sz w:val="17"/>
                <w:szCs w:val="17"/>
                <w:color w:val="auto"/>
              </w:rPr>
              <w:t>/s/ Simon Olswang</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June 26, 2006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5"/>
        </w:trPr>
        <w:tc>
          <w:tcPr>
            <w:tcW w:w="3420" w:type="dxa"/>
            <w:vAlign w:val="bottom"/>
          </w:tcPr>
          <w:p>
            <w:pPr>
              <w:spacing w:after="0"/>
              <w:rPr>
                <w:sz w:val="20"/>
                <w:szCs w:val="20"/>
                <w:color w:val="auto"/>
              </w:rPr>
            </w:pPr>
            <w:r>
              <w:rPr>
                <w:rFonts w:ascii="Courier New" w:cs="Courier New" w:eastAsia="Courier New" w:hAnsi="Courier New"/>
                <w:sz w:val="17"/>
                <w:szCs w:val="17"/>
                <w:color w:val="auto"/>
              </w:rPr>
              <w:t>Simon Olswang</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1090" w:right="1440" w:bottom="1440" w:gutter="0" w:footer="0" w:header="0"/>
          <w:type w:val="continuous"/>
        </w:sectPr>
      </w:pPr>
    </w:p>
    <w:bookmarkStart w:id="7" w:name="page8"/>
    <w:bookmarkEnd w:id="7"/>
    <w:p>
      <w:pPr>
        <w:spacing w:after="0" w:line="53" w:lineRule="exact"/>
        <w:rPr>
          <w:sz w:val="20"/>
          <w:szCs w:val="20"/>
          <w:color w:val="auto"/>
        </w:rPr>
      </w:pPr>
    </w:p>
    <w:p>
      <w:pPr>
        <w:jc w:val="both"/>
        <w:ind w:left="3460"/>
        <w:spacing w:after="0"/>
        <w:tabs>
          <w:tab w:leader="none" w:pos="8160" w:val="left"/>
        </w:tabs>
        <w:rPr>
          <w:sz w:val="20"/>
          <w:szCs w:val="20"/>
          <w:color w:val="auto"/>
        </w:rPr>
      </w:pP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June 26, 2006</w:t>
      </w:r>
    </w:p>
    <w:p>
      <w:pPr>
        <w:spacing w:after="0" w:line="41" w:lineRule="exact"/>
        <w:rPr>
          <w:sz w:val="20"/>
          <w:szCs w:val="20"/>
          <w:color w:val="auto"/>
        </w:rPr>
      </w:pPr>
    </w:p>
    <w:p>
      <w:pPr>
        <w:ind w:left="220" w:hanging="213"/>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Mario Segal</w:t>
      </w:r>
    </w:p>
    <w:p>
      <w:pPr>
        <w:sectPr>
          <w:pgSz w:w="11900" w:h="16838" w:orient="portrait"/>
          <w:cols w:equalWidth="0" w:num="1">
            <w:col w:w="10219"/>
          </w:cols>
          <w:pgMar w:left="240" w:top="144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5"/>
        </w:trPr>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0" w:type="dxa"/>
            <w:vAlign w:val="bottom"/>
          </w:tcPr>
          <w:p>
            <w:pPr>
              <w:ind w:left="780"/>
              <w:spacing w:after="0"/>
              <w:rPr>
                <w:sz w:val="20"/>
                <w:szCs w:val="20"/>
                <w:color w:val="auto"/>
              </w:rPr>
            </w:pPr>
            <w:r>
              <w:rPr>
                <w:rFonts w:ascii="Courier New" w:cs="Courier New" w:eastAsia="Courier New" w:hAnsi="Courier New"/>
                <w:sz w:val="17"/>
                <w:szCs w:val="17"/>
                <w:color w:val="auto"/>
              </w:rPr>
              <w:t>EXHIBIT INDEX</w:t>
            </w:r>
          </w:p>
        </w:tc>
        <w:tc>
          <w:tcPr>
            <w:tcW w:w="0" w:type="dxa"/>
            <w:vAlign w:val="bottom"/>
          </w:tcPr>
          <w:p>
            <w:pPr>
              <w:spacing w:after="0"/>
              <w:rPr>
                <w:sz w:val="1"/>
                <w:szCs w:val="1"/>
                <w:color w:val="auto"/>
              </w:rPr>
            </w:pPr>
          </w:p>
        </w:tc>
      </w:tr>
      <w:tr>
        <w:trPr>
          <w:trHeight w:val="712"/>
        </w:trPr>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Exhibit</w:t>
            </w:r>
          </w:p>
        </w:tc>
        <w:tc>
          <w:tcPr>
            <w:tcW w:w="17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Description</w:t>
            </w: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Number</w:t>
            </w:r>
          </w:p>
        </w:tc>
        <w:tc>
          <w:tcPr>
            <w:tcW w:w="1780" w:type="dxa"/>
            <w:vAlign w:val="bottom"/>
            <w:vMerge w:val="continue"/>
          </w:tcPr>
          <w:p>
            <w:pPr>
              <w:spacing w:after="0"/>
              <w:rPr>
                <w:sz w:val="17"/>
                <w:szCs w:val="17"/>
                <w:color w:val="auto"/>
              </w:rPr>
            </w:pPr>
          </w:p>
        </w:tc>
        <w:tc>
          <w:tcPr>
            <w:tcW w:w="5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8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0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5.1</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Opinion of Carey</w:t>
            </w:r>
          </w:p>
        </w:tc>
        <w:tc>
          <w:tcPr>
            <w:tcW w:w="5600" w:type="dxa"/>
            <w:vAlign w:val="bottom"/>
          </w:tcPr>
          <w:p>
            <w:pPr>
              <w:ind w:left="60"/>
              <w:spacing w:after="0"/>
              <w:rPr>
                <w:sz w:val="20"/>
                <w:szCs w:val="20"/>
                <w:color w:val="auto"/>
              </w:rPr>
            </w:pPr>
            <w:r>
              <w:rPr>
                <w:rFonts w:ascii="Courier New" w:cs="Courier New" w:eastAsia="Courier New" w:hAnsi="Courier New"/>
                <w:sz w:val="17"/>
                <w:szCs w:val="17"/>
                <w:color w:val="auto"/>
              </w:rPr>
              <w:t>Olsen.</w:t>
            </w:r>
          </w:p>
        </w:tc>
        <w:tc>
          <w:tcPr>
            <w:tcW w:w="0" w:type="dxa"/>
            <w:vAlign w:val="bottom"/>
          </w:tcPr>
          <w:p>
            <w:pPr>
              <w:spacing w:after="0"/>
              <w:rPr>
                <w:sz w:val="1"/>
                <w:szCs w:val="1"/>
                <w:color w:val="auto"/>
              </w:rPr>
            </w:pPr>
          </w:p>
        </w:tc>
      </w:tr>
      <w:tr>
        <w:trPr>
          <w:trHeight w:val="201"/>
        </w:trPr>
        <w:tc>
          <w:tcPr>
            <w:tcW w:w="1000" w:type="dxa"/>
            <w:vAlign w:val="bottom"/>
          </w:tcPr>
          <w:p>
            <w:pPr>
              <w:jc w:val="right"/>
              <w:ind w:right="493"/>
              <w:spacing w:after="0"/>
              <w:rPr>
                <w:sz w:val="20"/>
                <w:szCs w:val="20"/>
                <w:color w:val="auto"/>
              </w:rPr>
            </w:pPr>
            <w:r>
              <w:rPr>
                <w:rFonts w:ascii="Courier New" w:cs="Courier New" w:eastAsia="Courier New" w:hAnsi="Courier New"/>
                <w:sz w:val="17"/>
                <w:szCs w:val="17"/>
                <w:color w:val="auto"/>
                <w:w w:val="97"/>
              </w:rPr>
              <w:t>23.1</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Consent of Carey</w:t>
            </w:r>
          </w:p>
        </w:tc>
        <w:tc>
          <w:tcPr>
            <w:tcW w:w="5600" w:type="dxa"/>
            <w:vAlign w:val="bottom"/>
          </w:tcPr>
          <w:p>
            <w:pPr>
              <w:ind w:left="60"/>
              <w:spacing w:after="0"/>
              <w:rPr>
                <w:sz w:val="20"/>
                <w:szCs w:val="20"/>
                <w:color w:val="auto"/>
              </w:rPr>
            </w:pPr>
            <w:r>
              <w:rPr>
                <w:rFonts w:ascii="Courier New" w:cs="Courier New" w:eastAsia="Courier New" w:hAnsi="Courier New"/>
                <w:sz w:val="17"/>
                <w:szCs w:val="17"/>
                <w:color w:val="auto"/>
              </w:rPr>
              <w:t>Olsen (included in Exhibit 5.1).</w:t>
            </w:r>
          </w:p>
        </w:tc>
        <w:tc>
          <w:tcPr>
            <w:tcW w:w="0" w:type="dxa"/>
            <w:vAlign w:val="bottom"/>
          </w:tcPr>
          <w:p>
            <w:pPr>
              <w:spacing w:after="0"/>
              <w:rPr>
                <w:sz w:val="1"/>
                <w:szCs w:val="1"/>
                <w:color w:val="auto"/>
              </w:rPr>
            </w:pPr>
          </w:p>
        </w:tc>
      </w:tr>
      <w:tr>
        <w:trPr>
          <w:trHeight w:val="201"/>
        </w:trPr>
        <w:tc>
          <w:tcPr>
            <w:tcW w:w="1000" w:type="dxa"/>
            <w:vAlign w:val="bottom"/>
          </w:tcPr>
          <w:p>
            <w:pPr>
              <w:jc w:val="right"/>
              <w:ind w:right="493"/>
              <w:spacing w:after="0"/>
              <w:rPr>
                <w:sz w:val="20"/>
                <w:szCs w:val="20"/>
                <w:color w:val="auto"/>
              </w:rPr>
            </w:pPr>
            <w:r>
              <w:rPr>
                <w:rFonts w:ascii="Courier New" w:cs="Courier New" w:eastAsia="Courier New" w:hAnsi="Courier New"/>
                <w:sz w:val="17"/>
                <w:szCs w:val="17"/>
                <w:color w:val="auto"/>
                <w:w w:val="97"/>
              </w:rPr>
              <w:t>23.2</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Consent of Ernst</w:t>
            </w:r>
          </w:p>
        </w:tc>
        <w:tc>
          <w:tcPr>
            <w:tcW w:w="5600" w:type="dxa"/>
            <w:vAlign w:val="bottom"/>
          </w:tcPr>
          <w:p>
            <w:pPr>
              <w:ind w:left="60"/>
              <w:spacing w:after="0"/>
              <w:rPr>
                <w:sz w:val="20"/>
                <w:szCs w:val="20"/>
                <w:color w:val="auto"/>
              </w:rPr>
            </w:pPr>
            <w:r>
              <w:rPr>
                <w:rFonts w:ascii="Courier New" w:cs="Courier New" w:eastAsia="Courier New" w:hAnsi="Courier New"/>
                <w:sz w:val="17"/>
                <w:szCs w:val="17"/>
                <w:color w:val="auto"/>
              </w:rPr>
              <w:t>&amp; Young LLP.</w:t>
            </w:r>
          </w:p>
        </w:tc>
        <w:tc>
          <w:tcPr>
            <w:tcW w:w="0" w:type="dxa"/>
            <w:vAlign w:val="bottom"/>
          </w:tcPr>
          <w:p>
            <w:pPr>
              <w:spacing w:after="0"/>
              <w:rPr>
                <w:sz w:val="1"/>
                <w:szCs w:val="1"/>
                <w:color w:val="auto"/>
              </w:rPr>
            </w:pPr>
          </w:p>
        </w:tc>
      </w:tr>
      <w:tr>
        <w:trPr>
          <w:trHeight w:val="201"/>
        </w:trPr>
        <w:tc>
          <w:tcPr>
            <w:tcW w:w="1000" w:type="dxa"/>
            <w:vAlign w:val="bottom"/>
          </w:tcPr>
          <w:p>
            <w:pPr>
              <w:jc w:val="right"/>
              <w:ind w:right="493"/>
              <w:spacing w:after="0"/>
              <w:rPr>
                <w:sz w:val="20"/>
                <w:szCs w:val="20"/>
                <w:color w:val="auto"/>
              </w:rPr>
            </w:pPr>
            <w:r>
              <w:rPr>
                <w:rFonts w:ascii="Courier New" w:cs="Courier New" w:eastAsia="Courier New" w:hAnsi="Courier New"/>
                <w:sz w:val="17"/>
                <w:szCs w:val="17"/>
                <w:color w:val="auto"/>
                <w:w w:val="97"/>
              </w:rPr>
              <w:t>24.1</w:t>
            </w:r>
          </w:p>
        </w:tc>
        <w:tc>
          <w:tcPr>
            <w:tcW w:w="73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Power of Attorney (included on the signature page of this Registration</w:t>
            </w:r>
          </w:p>
        </w:tc>
        <w:tc>
          <w:tcPr>
            <w:tcW w:w="0" w:type="dxa"/>
            <w:vAlign w:val="bottom"/>
          </w:tcPr>
          <w:p>
            <w:pPr>
              <w:spacing w:after="0"/>
              <w:rPr>
                <w:sz w:val="1"/>
                <w:szCs w:val="1"/>
                <w:color w:val="auto"/>
              </w:rPr>
            </w:pPr>
          </w:p>
        </w:tc>
      </w:tr>
      <w:tr>
        <w:trPr>
          <w:trHeight w:val="201"/>
        </w:trPr>
        <w:tc>
          <w:tcPr>
            <w:tcW w:w="100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w w:val="97"/>
              </w:rPr>
              <w:t>99.1</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Statement).</w:t>
            </w:r>
          </w:p>
        </w:tc>
        <w:tc>
          <w:tcPr>
            <w:tcW w:w="56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Restated Stock Option Plan of Qpass Inc.</w:t>
            </w:r>
          </w:p>
        </w:tc>
        <w:tc>
          <w:tcPr>
            <w:tcW w:w="0" w:type="dxa"/>
            <w:vAlign w:val="bottom"/>
          </w:tcPr>
          <w:p>
            <w:pPr>
              <w:spacing w:after="0"/>
              <w:rPr>
                <w:sz w:val="1"/>
                <w:szCs w:val="1"/>
                <w:color w:val="auto"/>
              </w:rPr>
            </w:pPr>
          </w:p>
        </w:tc>
      </w:tr>
      <w:tr>
        <w:trPr>
          <w:trHeight w:val="295"/>
        </w:trPr>
        <w:tc>
          <w:tcPr>
            <w:tcW w:w="1000" w:type="dxa"/>
            <w:vAlign w:val="bottom"/>
            <w:vMerge w:val="continue"/>
          </w:tcPr>
          <w:p>
            <w:pPr>
              <w:spacing w:after="0"/>
              <w:rPr>
                <w:sz w:val="24"/>
                <w:szCs w:val="24"/>
                <w:color w:val="auto"/>
              </w:rPr>
            </w:pP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1998 Amended and</w:t>
            </w:r>
          </w:p>
        </w:tc>
        <w:tc>
          <w:tcPr>
            <w:tcW w:w="5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87" w:right="1440" w:bottom="1440" w:gutter="0" w:footer="0" w:header="0"/>
        </w:sectPr>
      </w:pPr>
    </w:p>
    <w:bookmarkStart w:id="9" w:name="page10"/>
    <w:bookmarkEnd w:id="9"/>
    <w:p>
      <w:pPr>
        <w:jc w:val="right"/>
        <w:ind w:right="1839"/>
        <w:spacing w:after="0"/>
        <w:rPr>
          <w:sz w:val="20"/>
          <w:szCs w:val="20"/>
          <w:color w:val="auto"/>
        </w:rPr>
      </w:pPr>
      <w:r>
        <w:rPr>
          <w:rFonts w:ascii="Courier New" w:cs="Courier New" w:eastAsia="Courier New" w:hAnsi="Courier New"/>
          <w:sz w:val="17"/>
          <w:szCs w:val="17"/>
          <w:color w:val="auto"/>
        </w:rPr>
        <w:t>EXHIBIT 5.1</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[Letterhead of Carey Olsen]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Tower Hill House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Bordage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 Peter Port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Guernsey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 June 2006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 REGISTRATION STATEMENT ON FORM S-8</w:t>
      </w:r>
    </w:p>
    <w:p>
      <w:pPr>
        <w:spacing w:after="0" w:line="210" w:lineRule="exact"/>
        <w:rPr>
          <w:sz w:val="20"/>
          <w:szCs w:val="20"/>
          <w:color w:val="auto"/>
        </w:rPr>
      </w:pPr>
    </w:p>
    <w:p>
      <w:pPr>
        <w:ind w:right="1839"/>
        <w:spacing w:after="0" w:line="269" w:lineRule="auto"/>
        <w:rPr>
          <w:sz w:val="20"/>
          <w:szCs w:val="20"/>
          <w:color w:val="auto"/>
        </w:rPr>
      </w:pPr>
      <w:r>
        <w:rPr>
          <w:rFonts w:ascii="Courier New" w:cs="Courier New" w:eastAsia="Courier New" w:hAnsi="Courier New"/>
          <w:sz w:val="17"/>
          <w:szCs w:val="17"/>
          <w:color w:val="auto"/>
        </w:rPr>
        <w:t>The following opinion is furnished to you in connection with the filing by Amdocs Limited (the "Company") of its registration statement on Form S-8 (the "Registration Statement"), under the Securities Act of 1933, as amended, relating to the registration of 297,772 of its ordinary shares, L0.01 par value (the "Shares"), issuable upon the exercise of certain stock options issued pursuant to the Qpass Inc. ("Qpass") 1998 Amended and Restated Stock Option Plan (the "Plan"), which was assumed by the Company in connection with its May 31, 2006 acquisition of Qpass.</w:t>
      </w:r>
    </w:p>
    <w:p>
      <w:pPr>
        <w:spacing w:after="0" w:line="86" w:lineRule="exact"/>
        <w:rPr>
          <w:sz w:val="20"/>
          <w:szCs w:val="20"/>
          <w:color w:val="auto"/>
        </w:rPr>
      </w:pPr>
    </w:p>
    <w:p>
      <w:pPr>
        <w:ind w:right="1839"/>
        <w:spacing w:after="0" w:line="283" w:lineRule="auto"/>
        <w:rPr>
          <w:sz w:val="20"/>
          <w:szCs w:val="20"/>
          <w:color w:val="auto"/>
        </w:rPr>
      </w:pPr>
      <w:r>
        <w:rPr>
          <w:rFonts w:ascii="Courier New" w:cs="Courier New" w:eastAsia="Courier New" w:hAnsi="Courier New"/>
          <w:sz w:val="17"/>
          <w:szCs w:val="17"/>
          <w:color w:val="auto"/>
        </w:rPr>
        <w:t>In that connection, we have examined originals, or copies certified or otherwise identified to our satisfaction, of all such documents, corporate records and other instruments as we have deemed necessary or appropriate for the purposes of this opinion, including the Plan, Articles of Association and Memorandum of Association of the Company.</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upon such examination, we are of opinion that:</w:t>
      </w:r>
    </w:p>
    <w:p>
      <w:pPr>
        <w:spacing w:after="0" w:line="210" w:lineRule="exact"/>
        <w:rPr>
          <w:sz w:val="20"/>
          <w:szCs w:val="20"/>
          <w:color w:val="auto"/>
        </w:rPr>
      </w:pPr>
    </w:p>
    <w:p>
      <w:pPr>
        <w:ind w:left="1060" w:right="2979" w:hanging="529"/>
        <w:spacing w:after="0" w:line="376" w:lineRule="auto"/>
        <w:tabs>
          <w:tab w:leader="none" w:pos="10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organized and validly exists as a corporation under the laws of Guernsey, Channel Islands.</w:t>
      </w:r>
    </w:p>
    <w:p>
      <w:pPr>
        <w:ind w:left="1060" w:right="1839" w:hanging="529"/>
        <w:spacing w:after="0" w:line="293" w:lineRule="auto"/>
        <w:tabs>
          <w:tab w:leader="none" w:pos="10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67"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We express no opinion on any law other than the law of Guernsey as of the date hereof.</w:t>
      </w:r>
    </w:p>
    <w:p>
      <w:pPr>
        <w:spacing w:after="0" w:line="1"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We hereby consent to the use of this opinion as an exhibit to the Registration Statement.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Yours faithfully,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CAREY OLSEN</w:t>
      </w:r>
    </w:p>
    <w:p>
      <w:pPr>
        <w:spacing w:after="0" w:line="41" w:lineRule="exact"/>
        <w:rPr>
          <w:sz w:val="20"/>
          <w:szCs w:val="20"/>
          <w:color w:val="auto"/>
        </w:rPr>
      </w:pPr>
    </w:p>
    <w:p>
      <w:pPr>
        <w:ind w:left="220" w:hanging="213"/>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Carey Olsen</w:t>
      </w:r>
    </w:p>
    <w:p>
      <w:pPr>
        <w:sectPr>
          <w:pgSz w:w="11900" w:h="16838" w:orient="portrait"/>
          <w:cols w:equalWidth="0" w:num="1">
            <w:col w:w="10219"/>
          </w:cols>
          <w:pgMar w:left="240" w:top="513" w:right="1440" w:bottom="1440" w:gutter="0" w:footer="0" w:header="0"/>
        </w:sectPr>
      </w:pPr>
    </w:p>
    <w:bookmarkStart w:id="10" w:name="page11"/>
    <w:bookmarkEnd w:id="10"/>
    <w:p>
      <w:pPr>
        <w:jc w:val="right"/>
        <w:ind w:right="1839"/>
        <w:spacing w:after="0"/>
        <w:rPr>
          <w:sz w:val="20"/>
          <w:szCs w:val="20"/>
          <w:color w:val="auto"/>
        </w:rPr>
      </w:pPr>
      <w:r>
        <w:rPr>
          <w:rFonts w:ascii="Courier New" w:cs="Courier New" w:eastAsia="Courier New" w:hAnsi="Courier New"/>
          <w:sz w:val="17"/>
          <w:szCs w:val="17"/>
          <w:color w:val="auto"/>
        </w:rPr>
        <w:t>EXHIBIT 23.2</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210" w:lineRule="exact"/>
        <w:rPr>
          <w:sz w:val="20"/>
          <w:szCs w:val="20"/>
          <w:color w:val="auto"/>
        </w:rPr>
      </w:pPr>
    </w:p>
    <w:p>
      <w:pPr>
        <w:ind w:right="1839"/>
        <w:spacing w:after="0" w:line="270"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(Form S-8 No. 333-____________) pertaining to the 1998 Amended and Restated Stock</w:t>
      </w:r>
    </w:p>
    <w:p>
      <w:pPr>
        <w:spacing w:after="0" w:line="2" w:lineRule="exact"/>
        <w:rPr>
          <w:sz w:val="20"/>
          <w:szCs w:val="20"/>
          <w:color w:val="auto"/>
        </w:rPr>
      </w:pPr>
    </w:p>
    <w:p>
      <w:pPr>
        <w:ind w:right="1839"/>
        <w:spacing w:after="0" w:line="280" w:lineRule="auto"/>
        <w:rPr>
          <w:sz w:val="20"/>
          <w:szCs w:val="20"/>
          <w:color w:val="auto"/>
        </w:rPr>
      </w:pPr>
      <w:r>
        <w:rPr>
          <w:rFonts w:ascii="Courier New" w:cs="Courier New" w:eastAsia="Courier New" w:hAnsi="Courier New"/>
          <w:sz w:val="17"/>
          <w:szCs w:val="17"/>
          <w:color w:val="auto"/>
        </w:rPr>
        <w:t>Option Plan of Qpass Inc., of our report dated November 3, 2005, with respect to the consolidated financial statements and schedule of Amdocs Limited, included in the Annual Report (Form 20-F) for the year ended September 30, 2005, filed with the Securities and Exchange Commission.</w:t>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NY</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26, 2006</w:t>
      </w:r>
    </w:p>
    <w:p>
      <w:pPr>
        <w:sectPr>
          <w:pgSz w:w="11900" w:h="16838" w:orient="portrait"/>
          <w:cols w:equalWidth="0" w:num="1">
            <w:col w:w="10219"/>
          </w:cols>
          <w:pgMar w:left="240" w:top="513" w:right="1440" w:bottom="1440" w:gutter="0" w:footer="0" w:header="0"/>
        </w:sectPr>
      </w:pPr>
    </w:p>
    <w:bookmarkStart w:id="11" w:name="page12"/>
    <w:bookmarkEnd w:id="11"/>
    <w:p>
      <w:pPr>
        <w:jc w:val="right"/>
        <w:ind w:right="1839"/>
        <w:spacing w:after="0"/>
        <w:rPr>
          <w:sz w:val="20"/>
          <w:szCs w:val="20"/>
          <w:color w:val="auto"/>
        </w:rPr>
      </w:pPr>
      <w:r>
        <w:rPr>
          <w:rFonts w:ascii="Courier New" w:cs="Courier New" w:eastAsia="Courier New" w:hAnsi="Courier New"/>
          <w:sz w:val="17"/>
          <w:szCs w:val="17"/>
          <w:color w:val="auto"/>
        </w:rPr>
        <w:t>EXHIBIT 99.1</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QPASS INC.</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1998 AMENDED AND RESTATED</w:t>
      </w:r>
    </w:p>
    <w:p>
      <w:pPr>
        <w:spacing w:after="0" w:line="4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STOCK OPTION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Adopted by the Board of Directors on February 2, 1998.</w:t>
      </w:r>
    </w:p>
    <w:p>
      <w:pPr>
        <w:spacing w:after="0" w:line="210" w:lineRule="exact"/>
        <w:rPr>
          <w:sz w:val="20"/>
          <w:szCs w:val="20"/>
          <w:color w:val="auto"/>
        </w:rPr>
      </w:pPr>
    </w:p>
    <w:p>
      <w:pPr>
        <w:ind w:right="2139"/>
        <w:spacing w:after="0" w:line="376" w:lineRule="auto"/>
        <w:rPr>
          <w:sz w:val="20"/>
          <w:szCs w:val="20"/>
          <w:color w:val="auto"/>
        </w:rPr>
      </w:pPr>
      <w:r>
        <w:rPr>
          <w:rFonts w:ascii="Courier New" w:cs="Courier New" w:eastAsia="Courier New" w:hAnsi="Courier New"/>
          <w:sz w:val="17"/>
          <w:szCs w:val="17"/>
          <w:color w:val="auto"/>
        </w:rPr>
        <w:t>As amended by the Board of Directors on February 27, 1998 and approved by the Shareholders on March 4, 1998.</w:t>
      </w:r>
    </w:p>
    <w:p>
      <w:pPr>
        <w:spacing w:after="0" w:line="1" w:lineRule="exact"/>
        <w:rPr>
          <w:sz w:val="20"/>
          <w:szCs w:val="20"/>
          <w:color w:val="auto"/>
        </w:rPr>
      </w:pPr>
    </w:p>
    <w:p>
      <w:pPr>
        <w:ind w:right="2359"/>
        <w:spacing w:after="0" w:line="376" w:lineRule="auto"/>
        <w:rPr>
          <w:sz w:val="20"/>
          <w:szCs w:val="20"/>
          <w:color w:val="auto"/>
        </w:rPr>
      </w:pPr>
      <w:r>
        <w:rPr>
          <w:rFonts w:ascii="Courier New" w:cs="Courier New" w:eastAsia="Courier New" w:hAnsi="Courier New"/>
          <w:sz w:val="17"/>
          <w:szCs w:val="17"/>
          <w:color w:val="auto"/>
        </w:rPr>
        <w:t>As amended by the Board of Directors on June 4, 1998 and August 6, 1998 and approved by the Shareholders on August 7, 1998.</w:t>
      </w:r>
    </w:p>
    <w:p>
      <w:pPr>
        <w:spacing w:after="0" w:line="1" w:lineRule="exact"/>
        <w:rPr>
          <w:sz w:val="20"/>
          <w:szCs w:val="20"/>
          <w:color w:val="auto"/>
        </w:rPr>
      </w:pPr>
    </w:p>
    <w:p>
      <w:pPr>
        <w:ind w:right="1839"/>
        <w:spacing w:after="0" w:line="376" w:lineRule="auto"/>
        <w:rPr>
          <w:sz w:val="20"/>
          <w:szCs w:val="20"/>
          <w:color w:val="auto"/>
        </w:rPr>
      </w:pPr>
      <w:r>
        <w:rPr>
          <w:rFonts w:ascii="Courier New" w:cs="Courier New" w:eastAsia="Courier New" w:hAnsi="Courier New"/>
          <w:sz w:val="17"/>
          <w:szCs w:val="17"/>
          <w:color w:val="auto"/>
        </w:rPr>
        <w:t>As amended by the Board of Directors on November 16, 1998 and March 12, 1999 and approved by the Shareholders on March 19, 1999.</w:t>
      </w:r>
    </w:p>
    <w:p>
      <w:pPr>
        <w:spacing w:after="0" w:line="1" w:lineRule="exact"/>
        <w:rPr>
          <w:sz w:val="20"/>
          <w:szCs w:val="20"/>
          <w:color w:val="auto"/>
        </w:rPr>
      </w:pPr>
    </w:p>
    <w:p>
      <w:pPr>
        <w:ind w:right="2459"/>
        <w:spacing w:after="0" w:line="376" w:lineRule="auto"/>
        <w:rPr>
          <w:sz w:val="20"/>
          <w:szCs w:val="20"/>
          <w:color w:val="auto"/>
        </w:rPr>
      </w:pPr>
      <w:r>
        <w:rPr>
          <w:rFonts w:ascii="Courier New" w:cs="Courier New" w:eastAsia="Courier New" w:hAnsi="Courier New"/>
          <w:sz w:val="17"/>
          <w:szCs w:val="17"/>
          <w:color w:val="auto"/>
        </w:rPr>
        <w:t>As amended by the Board of Directors on April 26, 1999 and approved by the Shareholders on June 10,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amended by the Board of Directors on January 12, 2000.</w:t>
      </w:r>
    </w:p>
    <w:p>
      <w:pPr>
        <w:spacing w:after="0" w:line="210" w:lineRule="exact"/>
        <w:rPr>
          <w:sz w:val="20"/>
          <w:szCs w:val="20"/>
          <w:color w:val="auto"/>
        </w:rPr>
      </w:pPr>
    </w:p>
    <w:p>
      <w:pPr>
        <w:ind w:right="2259"/>
        <w:spacing w:after="0" w:line="376" w:lineRule="auto"/>
        <w:rPr>
          <w:sz w:val="20"/>
          <w:szCs w:val="20"/>
          <w:color w:val="auto"/>
        </w:rPr>
      </w:pPr>
      <w:r>
        <w:rPr>
          <w:rFonts w:ascii="Courier New" w:cs="Courier New" w:eastAsia="Courier New" w:hAnsi="Courier New"/>
          <w:sz w:val="17"/>
          <w:szCs w:val="17"/>
          <w:color w:val="auto"/>
        </w:rPr>
        <w:t>As amended by the Board of Directors on February 7, 2000 and approved by the Shareholders on February 11, 2000.</w:t>
      </w:r>
    </w:p>
    <w:p>
      <w:pPr>
        <w:spacing w:after="0" w:line="1" w:lineRule="exact"/>
        <w:rPr>
          <w:sz w:val="20"/>
          <w:szCs w:val="20"/>
          <w:color w:val="auto"/>
        </w:rPr>
      </w:pPr>
    </w:p>
    <w:p>
      <w:pPr>
        <w:ind w:right="2459"/>
        <w:spacing w:after="0" w:line="376" w:lineRule="auto"/>
        <w:rPr>
          <w:sz w:val="20"/>
          <w:szCs w:val="20"/>
          <w:color w:val="auto"/>
        </w:rPr>
      </w:pPr>
      <w:r>
        <w:rPr>
          <w:rFonts w:ascii="Courier New" w:cs="Courier New" w:eastAsia="Courier New" w:hAnsi="Courier New"/>
          <w:sz w:val="17"/>
          <w:szCs w:val="17"/>
          <w:color w:val="auto"/>
        </w:rPr>
        <w:t>As amended by the Board of Directors on March 16, 2000 and approved by the Shareholders on March 30,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amended by the Board of Directors on April 7, 2000.</w:t>
      </w:r>
    </w:p>
    <w:p>
      <w:pPr>
        <w:spacing w:after="0" w:line="210" w:lineRule="exact"/>
        <w:rPr>
          <w:sz w:val="20"/>
          <w:szCs w:val="20"/>
          <w:color w:val="auto"/>
        </w:rPr>
      </w:pPr>
    </w:p>
    <w:p>
      <w:pPr>
        <w:ind w:right="2559"/>
        <w:spacing w:after="0" w:line="376" w:lineRule="auto"/>
        <w:rPr>
          <w:sz w:val="20"/>
          <w:szCs w:val="20"/>
          <w:color w:val="auto"/>
        </w:rPr>
      </w:pPr>
      <w:r>
        <w:rPr>
          <w:rFonts w:ascii="Courier New" w:cs="Courier New" w:eastAsia="Courier New" w:hAnsi="Courier New"/>
          <w:sz w:val="17"/>
          <w:szCs w:val="17"/>
          <w:color w:val="auto"/>
        </w:rPr>
        <w:t>As amended by the Board of Directors on July 26, 2000 and approved by the Shareholders on August 28,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amended by the Board of Directors on September 21, 2000.</w:t>
      </w:r>
    </w:p>
    <w:p>
      <w:pPr>
        <w:spacing w:after="0" w:line="210" w:lineRule="exact"/>
        <w:rPr>
          <w:sz w:val="20"/>
          <w:szCs w:val="20"/>
          <w:color w:val="auto"/>
        </w:rPr>
      </w:pPr>
    </w:p>
    <w:p>
      <w:pPr>
        <w:ind w:right="2779"/>
        <w:spacing w:after="0" w:line="376" w:lineRule="auto"/>
        <w:rPr>
          <w:sz w:val="20"/>
          <w:szCs w:val="20"/>
          <w:color w:val="auto"/>
        </w:rPr>
      </w:pPr>
      <w:r>
        <w:rPr>
          <w:rFonts w:ascii="Courier New" w:cs="Courier New" w:eastAsia="Courier New" w:hAnsi="Courier New"/>
          <w:sz w:val="17"/>
          <w:szCs w:val="17"/>
          <w:color w:val="auto"/>
        </w:rPr>
        <w:t>As amended by the Board of Directors on May 8, 2001 and approved by the Shareholders on May 10, 2001.</w:t>
      </w:r>
    </w:p>
    <w:p>
      <w:pPr>
        <w:spacing w:after="0" w:line="1" w:lineRule="exact"/>
        <w:rPr>
          <w:sz w:val="20"/>
          <w:szCs w:val="20"/>
          <w:color w:val="auto"/>
        </w:rPr>
      </w:pPr>
    </w:p>
    <w:p>
      <w:pPr>
        <w:ind w:right="2259"/>
        <w:spacing w:after="0" w:line="376" w:lineRule="auto"/>
        <w:rPr>
          <w:sz w:val="20"/>
          <w:szCs w:val="20"/>
          <w:color w:val="auto"/>
        </w:rPr>
      </w:pPr>
      <w:r>
        <w:rPr>
          <w:rFonts w:ascii="Courier New" w:cs="Courier New" w:eastAsia="Courier New" w:hAnsi="Courier New"/>
          <w:sz w:val="17"/>
          <w:szCs w:val="17"/>
          <w:color w:val="auto"/>
        </w:rPr>
        <w:t>As amended by the Board of Directors on October 12, 2001 and approved by the Shareholders on November 27, 2001.</w:t>
      </w:r>
    </w:p>
    <w:p>
      <w:pPr>
        <w:spacing w:after="0" w:line="1" w:lineRule="exact"/>
        <w:rPr>
          <w:sz w:val="20"/>
          <w:szCs w:val="20"/>
          <w:color w:val="auto"/>
        </w:rPr>
      </w:pPr>
    </w:p>
    <w:p>
      <w:pPr>
        <w:ind w:right="2139"/>
        <w:spacing w:after="0" w:line="376" w:lineRule="auto"/>
        <w:rPr>
          <w:sz w:val="20"/>
          <w:szCs w:val="20"/>
          <w:color w:val="auto"/>
        </w:rPr>
      </w:pPr>
      <w:r>
        <w:rPr>
          <w:rFonts w:ascii="Courier New" w:cs="Courier New" w:eastAsia="Courier New" w:hAnsi="Courier New"/>
          <w:sz w:val="17"/>
          <w:szCs w:val="17"/>
          <w:color w:val="auto"/>
        </w:rPr>
        <w:t>As amended by the Board of Directors on December 13, 2002 and approved by the Shareholders on December 18, 2002.</w:t>
      </w:r>
    </w:p>
    <w:p>
      <w:pPr>
        <w:spacing w:after="0" w:line="1" w:lineRule="exact"/>
        <w:rPr>
          <w:sz w:val="20"/>
          <w:szCs w:val="20"/>
          <w:color w:val="auto"/>
        </w:rPr>
      </w:pPr>
    </w:p>
    <w:p>
      <w:pPr>
        <w:ind w:right="2139"/>
        <w:spacing w:after="0" w:line="376" w:lineRule="auto"/>
        <w:rPr>
          <w:sz w:val="20"/>
          <w:szCs w:val="20"/>
          <w:color w:val="auto"/>
        </w:rPr>
      </w:pPr>
      <w:r>
        <w:rPr>
          <w:rFonts w:ascii="Courier New" w:cs="Courier New" w:eastAsia="Courier New" w:hAnsi="Courier New"/>
          <w:sz w:val="17"/>
          <w:szCs w:val="17"/>
          <w:color w:val="auto"/>
        </w:rPr>
        <w:t>As amended by the Board of Directors on February 20, 2004 and approved by the Shareholders on February 23, 2004.</w:t>
      </w:r>
    </w:p>
    <w:p>
      <w:pPr>
        <w:spacing w:after="0" w:line="1" w:lineRule="exact"/>
        <w:rPr>
          <w:sz w:val="20"/>
          <w:szCs w:val="20"/>
          <w:color w:val="auto"/>
        </w:rPr>
      </w:pPr>
    </w:p>
    <w:p>
      <w:pPr>
        <w:ind w:right="2259"/>
        <w:spacing w:after="0" w:line="379" w:lineRule="auto"/>
        <w:rPr>
          <w:sz w:val="20"/>
          <w:szCs w:val="20"/>
          <w:color w:val="auto"/>
        </w:rPr>
      </w:pPr>
      <w:r>
        <w:rPr>
          <w:rFonts w:ascii="Courier New" w:cs="Courier New" w:eastAsia="Courier New" w:hAnsi="Courier New"/>
          <w:sz w:val="17"/>
          <w:szCs w:val="17"/>
          <w:color w:val="auto"/>
        </w:rPr>
        <w:t>As amended by the Board of Directors on December 9, 2005 and approved by the Shareholders on February 14, 2006.</w:t>
      </w:r>
    </w:p>
    <w:p>
      <w:pPr>
        <w:sectPr>
          <w:pgSz w:w="11900" w:h="16838" w:orient="portrait"/>
          <w:cols w:equalWidth="0" w:num="1">
            <w:col w:w="10219"/>
          </w:cols>
          <w:pgMar w:left="240" w:top="513" w:right="1440" w:bottom="1440" w:gutter="0" w:footer="0" w:header="0"/>
        </w:sectPr>
      </w:pPr>
    </w:p>
    <w:bookmarkStart w:id="12" w:name="page13"/>
    <w:bookmarkEnd w:id="12"/>
    <w:p>
      <w:pPr>
        <w:ind w:left="3560"/>
        <w:spacing w:after="0"/>
        <w:rPr>
          <w:sz w:val="20"/>
          <w:szCs w:val="20"/>
          <w:color w:val="auto"/>
        </w:rPr>
      </w:pPr>
      <w:r>
        <w:rPr>
          <w:rFonts w:ascii="Courier New" w:cs="Courier New" w:eastAsia="Courier New" w:hAnsi="Courier New"/>
          <w:sz w:val="17"/>
          <w:szCs w:val="17"/>
          <w:color w:val="auto"/>
        </w:rPr>
        <w:t>QPASS INC.</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1998 AMENDED AND RESTATED</w:t>
      </w:r>
    </w:p>
    <w:p>
      <w:pPr>
        <w:spacing w:after="0" w:line="4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STOCK OPTION PLAN</w:t>
      </w:r>
    </w:p>
    <w:p>
      <w:pPr>
        <w:spacing w:after="0" w:line="178" w:lineRule="exact"/>
        <w:rPr>
          <w:sz w:val="20"/>
          <w:szCs w:val="20"/>
          <w:color w:val="auto"/>
        </w:rPr>
      </w:pPr>
    </w:p>
    <w:p>
      <w:pPr>
        <w:ind w:left="-120" w:right="1839" w:firstLine="531"/>
        <w:spacing w:after="0" w:line="267" w:lineRule="auto"/>
        <w:tabs>
          <w:tab w:leader="none" w:pos="71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PURPOSES OF THE PLAN. The purposes of this 1998 Amended and Restated Stock Option Plan are to attract and retain the best available personnel for positions of substantial responsibility, to provide additional incentive to Employees and Consultants of the Company and its Subsidiaries and to promote the success of the Company's business. Options granted under the Plan may be incentive stock options (as defined under Section 422 of the Code) or non-statutory stock options, as determined by the Administrator at the time of grant of an option and subject to the applicable provisions of Section 422 of the Code, as amended, and the regulations promulgated thereunder.</w:t>
      </w:r>
    </w:p>
    <w:p>
      <w:pPr>
        <w:spacing w:after="0" w:line="85" w:lineRule="exact"/>
        <w:rPr>
          <w:rFonts w:ascii="Courier New" w:cs="Courier New" w:eastAsia="Courier New" w:hAnsi="Courier New"/>
          <w:sz w:val="17"/>
          <w:szCs w:val="17"/>
          <w:color w:val="auto"/>
        </w:rPr>
      </w:pPr>
    </w:p>
    <w:p>
      <w:pPr>
        <w:ind w:left="720" w:hanging="309"/>
        <w:spacing w:after="0"/>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definitions shall apply:</w:t>
      </w:r>
    </w:p>
    <w:p>
      <w:pPr>
        <w:spacing w:after="0" w:line="210" w:lineRule="exact"/>
        <w:rPr>
          <w:rFonts w:ascii="Courier New" w:cs="Courier New" w:eastAsia="Courier New" w:hAnsi="Courier New"/>
          <w:sz w:val="17"/>
          <w:szCs w:val="17"/>
          <w:color w:val="auto"/>
        </w:rPr>
      </w:pPr>
    </w:p>
    <w:p>
      <w:pPr>
        <w:ind w:left="-120" w:right="1839" w:firstLine="1055"/>
        <w:spacing w:after="0" w:line="376" w:lineRule="auto"/>
        <w:tabs>
          <w:tab w:leader="none" w:pos="134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"Administrator" means the Board or any of its Committees appointed pursuant to Section 4 of the Plan.</w:t>
      </w:r>
    </w:p>
    <w:p>
      <w:pPr>
        <w:ind w:left="1360" w:hanging="425"/>
        <w:spacing w:after="0"/>
        <w:tabs>
          <w:tab w:leader="none" w:pos="13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means the Board of Directors of the Company.</w:t>
      </w:r>
    </w:p>
    <w:p>
      <w:pPr>
        <w:spacing w:after="0" w:line="210" w:lineRule="exact"/>
        <w:rPr>
          <w:rFonts w:ascii="Courier New" w:cs="Courier New" w:eastAsia="Courier New" w:hAnsi="Courier New"/>
          <w:sz w:val="17"/>
          <w:szCs w:val="17"/>
          <w:color w:val="auto"/>
        </w:rPr>
      </w:pPr>
    </w:p>
    <w:p>
      <w:pPr>
        <w:ind w:left="1360" w:hanging="425"/>
        <w:spacing w:after="0"/>
        <w:tabs>
          <w:tab w:leader="none" w:pos="13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means the Internal Revenue Code of 1986, as amended.</w:t>
      </w:r>
    </w:p>
    <w:p>
      <w:pPr>
        <w:spacing w:after="0" w:line="210" w:lineRule="exact"/>
        <w:rPr>
          <w:rFonts w:ascii="Courier New" w:cs="Courier New" w:eastAsia="Courier New" w:hAnsi="Courier New"/>
          <w:sz w:val="17"/>
          <w:szCs w:val="17"/>
          <w:color w:val="auto"/>
        </w:rPr>
      </w:pPr>
    </w:p>
    <w:p>
      <w:pPr>
        <w:ind w:left="-120" w:right="2779" w:firstLine="1055"/>
        <w:spacing w:after="0" w:line="376" w:lineRule="auto"/>
        <w:tabs>
          <w:tab w:leader="none" w:pos="134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 means the Committee appointed by the Board of Directors in accordance with Section 4(a) of the Plan.</w:t>
      </w:r>
    </w:p>
    <w:p>
      <w:pPr>
        <w:ind w:left="1360" w:hanging="425"/>
        <w:spacing w:after="0"/>
        <w:tabs>
          <w:tab w:leader="none" w:pos="13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means the Common Stock of the Company.</w:t>
      </w:r>
    </w:p>
    <w:p>
      <w:pPr>
        <w:spacing w:after="0" w:line="210" w:lineRule="exact"/>
        <w:rPr>
          <w:rFonts w:ascii="Courier New" w:cs="Courier New" w:eastAsia="Courier New" w:hAnsi="Courier New"/>
          <w:sz w:val="17"/>
          <w:szCs w:val="17"/>
          <w:color w:val="auto"/>
        </w:rPr>
      </w:pPr>
    </w:p>
    <w:p>
      <w:pPr>
        <w:ind w:left="1360" w:hanging="425"/>
        <w:spacing w:after="0"/>
        <w:tabs>
          <w:tab w:leader="none" w:pos="13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means Qpass Inc., a Washington corporation.</w:t>
      </w:r>
    </w:p>
    <w:p>
      <w:pPr>
        <w:spacing w:after="0" w:line="210" w:lineRule="exact"/>
        <w:rPr>
          <w:rFonts w:ascii="Courier New" w:cs="Courier New" w:eastAsia="Courier New" w:hAnsi="Courier New"/>
          <w:sz w:val="17"/>
          <w:szCs w:val="17"/>
          <w:color w:val="auto"/>
        </w:rPr>
      </w:pPr>
    </w:p>
    <w:p>
      <w:pPr>
        <w:ind w:left="-120" w:right="1939" w:firstLine="1055"/>
        <w:spacing w:after="0" w:line="293" w:lineRule="auto"/>
        <w:tabs>
          <w:tab w:leader="none" w:pos="134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"Consultant" means any person, including an advisor, who is engaged by the Company or any Parent or Subsidiary to render services and is compensated for such services, and any director of the Company or any Parent or Subsidiary whether compensated for such services or not.</w:t>
      </w:r>
    </w:p>
    <w:p>
      <w:pPr>
        <w:spacing w:after="0" w:line="66" w:lineRule="exact"/>
        <w:rPr>
          <w:rFonts w:ascii="Courier New" w:cs="Courier New" w:eastAsia="Courier New" w:hAnsi="Courier New"/>
          <w:sz w:val="17"/>
          <w:szCs w:val="17"/>
          <w:color w:val="auto"/>
        </w:rPr>
      </w:pPr>
    </w:p>
    <w:p>
      <w:pPr>
        <w:ind w:left="-120" w:right="1839" w:firstLine="1055"/>
        <w:spacing w:after="0" w:line="263" w:lineRule="auto"/>
        <w:tabs>
          <w:tab w:leader="none" w:pos="1346"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"Continuous Status as an Employee or Consultant" means the absence of any interruption or termination of service as an Employee or Consultant. Continuous Status as an Employee or Consultant shall not be considered interrupted in the case of: (i) sick leave; (ii) military leave; (iii) any other leave of absence approved by the Administrator, provided that such leave is for a period of not more than ninety (90) days, unless re-employment upon the expiration of such leave is guaranteed by contract or statute, or unless provided otherwise pursuant to Company policy adopted from time to time; or (iv) in the case of transfers between locations of the Company or between the Company, its Subsidiaries or their respective successors. For purposes of this Plan, a change in status from an Employee to a Consultant or</w:t>
      </w:r>
    </w:p>
    <w:p>
      <w:pPr>
        <w:sectPr>
          <w:pgSz w:w="11900" w:h="16838" w:orient="portrait"/>
          <w:cols w:equalWidth="0" w:num="1">
            <w:col w:w="10099"/>
          </w:cols>
          <w:pgMar w:left="360" w:top="687" w:right="1440" w:bottom="1440" w:gutter="0" w:footer="0" w:header="0"/>
        </w:sectPr>
      </w:pPr>
    </w:p>
    <w:bookmarkStart w:id="13" w:name="page14"/>
    <w:bookmarkEnd w:id="13"/>
    <w:p>
      <w:pPr>
        <w:ind w:right="2779"/>
        <w:spacing w:after="0" w:line="376" w:lineRule="auto"/>
        <w:rPr>
          <w:sz w:val="20"/>
          <w:szCs w:val="20"/>
          <w:color w:val="auto"/>
        </w:rPr>
      </w:pPr>
      <w:r>
        <w:rPr>
          <w:rFonts w:ascii="Courier New" w:cs="Courier New" w:eastAsia="Courier New" w:hAnsi="Courier New"/>
          <w:sz w:val="17"/>
          <w:szCs w:val="17"/>
          <w:color w:val="auto"/>
        </w:rPr>
        <w:t>from a Consultant to an Employee will not constitute an interruption of Continuous Status as an Employee or Consultant.</w:t>
      </w:r>
    </w:p>
    <w:p>
      <w:pPr>
        <w:spacing w:after="0" w:line="1" w:lineRule="exact"/>
        <w:rPr>
          <w:sz w:val="20"/>
          <w:szCs w:val="20"/>
          <w:color w:val="auto"/>
        </w:rPr>
      </w:pPr>
    </w:p>
    <w:p>
      <w:pPr>
        <w:ind w:right="1839" w:firstLine="1055"/>
        <w:spacing w:after="0" w:line="272" w:lineRule="auto"/>
        <w:tabs>
          <w:tab w:leader="none" w:pos="146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means any person, including officers and directors, employed by the Company or any Parent or Subsidiary of the Company, with the status of employment determined based upon such minimum number of hours or periods worked as shall be determined by the Administrator in its discretion, subject to any requirements of the Code. The payment of a director's fee by the Company to a director shall not be sufficient to constitute "employment" of such director by the Company.</w:t>
      </w:r>
    </w:p>
    <w:p>
      <w:pPr>
        <w:spacing w:after="0" w:line="83"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means the Securities Exchange Act of 1934, as</w:t>
      </w:r>
    </w:p>
    <w:p>
      <w:pPr>
        <w:spacing w:after="0" w:line="4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amended.</w:t>
      </w:r>
    </w:p>
    <w:p>
      <w:pPr>
        <w:spacing w:after="0" w:line="178" w:lineRule="exact"/>
        <w:rPr>
          <w:rFonts w:ascii="Courier New" w:cs="Courier New" w:eastAsia="Courier New" w:hAnsi="Courier New"/>
          <w:sz w:val="17"/>
          <w:szCs w:val="17"/>
          <w:color w:val="auto"/>
        </w:rPr>
      </w:pPr>
    </w:p>
    <w:p>
      <w:pPr>
        <w:ind w:right="2039" w:firstLine="1055"/>
        <w:spacing w:after="0" w:line="376" w:lineRule="auto"/>
        <w:tabs>
          <w:tab w:leader="none" w:pos="146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means, as of any date, the fair market value of Common Stock determined as follows:</w:t>
      </w:r>
    </w:p>
    <w:p>
      <w:pPr>
        <w:ind w:right="1939" w:firstLine="1578"/>
        <w:spacing w:after="0" w:line="267" w:lineRule="auto"/>
        <w:tabs>
          <w:tab w:leader="none" w:pos="199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listed on any established stock exchange or a national market system including without limitation the National Market of the National Association of Securities Dealers, Inc. Automated Quotation System ("Nasdaq"), its Fair Market Value shall be the closing sales price for such stock (or the closing bid, if no sales were reported), as quoted on such system or exchange, or the exchange with the greatest volume of trading in Common Stock for the last market trading day prior to the time of determination, as reported in The Wall Street Journal or such other source as the Administrator deems reliable;</w:t>
      </w:r>
    </w:p>
    <w:p>
      <w:pPr>
        <w:spacing w:after="0" w:line="85" w:lineRule="exact"/>
        <w:rPr>
          <w:rFonts w:ascii="Courier New" w:cs="Courier New" w:eastAsia="Courier New" w:hAnsi="Courier New"/>
          <w:sz w:val="17"/>
          <w:szCs w:val="17"/>
          <w:color w:val="auto"/>
        </w:rPr>
      </w:pPr>
    </w:p>
    <w:p>
      <w:pPr>
        <w:ind w:right="1939" w:firstLine="1578"/>
        <w:spacing w:after="0" w:line="276" w:lineRule="auto"/>
        <w:tabs>
          <w:tab w:leader="none" w:pos="2095"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quoted on the Nasdaq (but not on the National Market thereof) or regularly quoted by a recognized securities dealer but selling prices are not reported, its Fair Market Value shall be the mean between the high bid and low asked prices for the Common Stock for the last market trading day prior to the time of determination, as reported in The Wall Street Journal or such other source as the Administrator deems reliable; or</w:t>
      </w:r>
    </w:p>
    <w:p>
      <w:pPr>
        <w:spacing w:after="0" w:line="81" w:lineRule="exact"/>
        <w:rPr>
          <w:rFonts w:ascii="Courier New" w:cs="Courier New" w:eastAsia="Courier New" w:hAnsi="Courier New"/>
          <w:sz w:val="17"/>
          <w:szCs w:val="17"/>
          <w:color w:val="auto"/>
        </w:rPr>
      </w:pPr>
    </w:p>
    <w:p>
      <w:pPr>
        <w:ind w:right="2139" w:firstLine="1578"/>
        <w:spacing w:after="0" w:line="315" w:lineRule="auto"/>
        <w:tabs>
          <w:tab w:leader="none" w:pos="2199"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an established market for the Common Stock, the Fair Market Value thereof shall be determined in good faith by the Administrator.</w:t>
      </w:r>
    </w:p>
    <w:p>
      <w:pPr>
        <w:spacing w:after="0" w:line="47" w:lineRule="exact"/>
        <w:rPr>
          <w:rFonts w:ascii="Courier New" w:cs="Courier New" w:eastAsia="Courier New" w:hAnsi="Courier New"/>
          <w:sz w:val="17"/>
          <w:szCs w:val="17"/>
          <w:color w:val="auto"/>
        </w:rPr>
      </w:pPr>
    </w:p>
    <w:p>
      <w:pPr>
        <w:ind w:right="1839" w:firstLine="1055"/>
        <w:spacing w:after="0" w:line="315" w:lineRule="auto"/>
        <w:tabs>
          <w:tab w:leader="none" w:pos="146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 means an Option intended to qualify as an incentive stock option within the meaning of Section 422 of the Code, as designated in the applicable option agreement.</w:t>
      </w:r>
    </w:p>
    <w:p>
      <w:pPr>
        <w:spacing w:after="0" w:line="47" w:lineRule="exact"/>
        <w:rPr>
          <w:rFonts w:ascii="Courier New" w:cs="Courier New" w:eastAsia="Courier New" w:hAnsi="Courier New"/>
          <w:sz w:val="17"/>
          <w:szCs w:val="17"/>
          <w:color w:val="auto"/>
        </w:rPr>
      </w:pPr>
    </w:p>
    <w:p>
      <w:pPr>
        <w:ind w:right="1839" w:firstLine="1055"/>
        <w:spacing w:after="0" w:line="293" w:lineRule="auto"/>
        <w:tabs>
          <w:tab w:leader="none" w:pos="146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"Listed Security" means any security of the Company that is listed or approved for listing on a national securities exchange or designated or approved for designation as a national market system security on an interdealer quotation system by the National Association of Securities Dealers, Inc.</w:t>
      </w:r>
    </w:p>
    <w:p>
      <w:pPr>
        <w:spacing w:after="0" w:line="66" w:lineRule="exact"/>
        <w:rPr>
          <w:rFonts w:ascii="Courier New" w:cs="Courier New" w:eastAsia="Courier New" w:hAnsi="Courier New"/>
          <w:sz w:val="17"/>
          <w:szCs w:val="17"/>
          <w:color w:val="auto"/>
        </w:rPr>
      </w:pPr>
    </w:p>
    <w:p>
      <w:pPr>
        <w:ind w:right="2259" w:firstLine="1055"/>
        <w:spacing w:after="0" w:line="315" w:lineRule="auto"/>
        <w:tabs>
          <w:tab w:leader="none" w:pos="146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"Nonstatutory Stock Option" means an Option not intended to qualify as an Incentive Stock Option, as designated in the applicable option agreement.</w:t>
      </w:r>
    </w:p>
    <w:p>
      <w:pPr>
        <w:spacing w:after="0" w:line="47"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means a stock option granted pursuant to the Plan.</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7" w:right="1440" w:bottom="1440" w:gutter="0" w:footer="0" w:header="0"/>
        </w:sectPr>
      </w:pPr>
    </w:p>
    <w:bookmarkStart w:id="14" w:name="page15"/>
    <w:bookmarkEnd w:id="14"/>
    <w:p>
      <w:pPr>
        <w:ind w:left="-531" w:right="2039" w:firstLine="1055"/>
        <w:spacing w:after="0" w:line="293" w:lineRule="auto"/>
        <w:tabs>
          <w:tab w:leader="none" w:pos="935"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Agreement" means a written agreement between an Optionee and the Company reflecting the terms of an Option granted under the Plan and includes any documents attached to such Option Agreement, including, but not limited to, a notice of stock option grant and a form of exercise notice.</w:t>
      </w:r>
    </w:p>
    <w:p>
      <w:pPr>
        <w:spacing w:after="0" w:line="66"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"Optioned Stock" means the Common Stock subject to an Option.</w:t>
      </w:r>
    </w:p>
    <w:p>
      <w:pPr>
        <w:spacing w:after="0" w:line="210"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"Optionee" means an Employee or Consultant who receives an Option.</w:t>
      </w:r>
    </w:p>
    <w:p>
      <w:pPr>
        <w:spacing w:after="0" w:line="210" w:lineRule="exact"/>
        <w:rPr>
          <w:rFonts w:ascii="Courier New" w:cs="Courier New" w:eastAsia="Courier New" w:hAnsi="Courier New"/>
          <w:sz w:val="17"/>
          <w:szCs w:val="17"/>
          <w:color w:val="auto"/>
        </w:rPr>
      </w:pPr>
    </w:p>
    <w:p>
      <w:pPr>
        <w:ind w:left="-531" w:right="1939" w:firstLine="1055"/>
        <w:spacing w:after="0" w:line="376" w:lineRule="auto"/>
        <w:tabs>
          <w:tab w:leader="none" w:pos="935"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means a "parent corporation", whether now or hereafter existing, as defined in Section 424(e) of the Code, or any successor provision.</w:t>
      </w:r>
    </w:p>
    <w:p>
      <w:pPr>
        <w:ind w:left="949" w:hanging="425"/>
        <w:spacing w:after="0"/>
        <w:tabs>
          <w:tab w:leader="none" w:pos="949"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means this 1998 Amended and Restated Stock Option Plan.</w:t>
      </w:r>
    </w:p>
    <w:p>
      <w:pPr>
        <w:spacing w:after="0" w:line="210" w:lineRule="exact"/>
        <w:rPr>
          <w:rFonts w:ascii="Courier New" w:cs="Courier New" w:eastAsia="Courier New" w:hAnsi="Courier New"/>
          <w:sz w:val="17"/>
          <w:szCs w:val="17"/>
          <w:color w:val="auto"/>
        </w:rPr>
      </w:pPr>
    </w:p>
    <w:p>
      <w:pPr>
        <w:ind w:left="-531" w:right="1839" w:firstLine="1055"/>
        <w:spacing w:after="0" w:line="293" w:lineRule="auto"/>
        <w:tabs>
          <w:tab w:leader="none" w:pos="935"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"Reporting Person" means an officer, director, or greater than ten percent (10%) shareholder of the Company within the meaning of Rule 16a-2 under the Exchange Act, who is required to file reports pursuant to Rule 16a-3 under the Exchange Act.</w:t>
      </w:r>
    </w:p>
    <w:p>
      <w:pPr>
        <w:spacing w:after="0" w:line="66" w:lineRule="exact"/>
        <w:rPr>
          <w:rFonts w:ascii="Courier New" w:cs="Courier New" w:eastAsia="Courier New" w:hAnsi="Courier New"/>
          <w:sz w:val="17"/>
          <w:szCs w:val="17"/>
          <w:color w:val="auto"/>
        </w:rPr>
      </w:pPr>
    </w:p>
    <w:p>
      <w:pPr>
        <w:ind w:left="-531" w:right="1939" w:firstLine="1055"/>
        <w:spacing w:after="0" w:line="376" w:lineRule="auto"/>
        <w:tabs>
          <w:tab w:leader="none" w:pos="935"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means Rule 16b-3 promulgated under the Exchange Act, as the same may be amended from time to time, or any successor provision.</w:t>
      </w:r>
    </w:p>
    <w:p>
      <w:pPr>
        <w:ind w:left="-531" w:right="2779" w:firstLine="1055"/>
        <w:spacing w:after="0" w:line="376" w:lineRule="auto"/>
        <w:tabs>
          <w:tab w:leader="none" w:pos="935"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means a share of the Common Stock, as adjusted in accordance with Section 11 of the Plan.</w:t>
      </w:r>
    </w:p>
    <w:p>
      <w:pPr>
        <w:jc w:val="both"/>
        <w:ind w:left="-531" w:right="2139" w:firstLine="1055"/>
        <w:spacing w:after="0" w:line="315" w:lineRule="auto"/>
        <w:tabs>
          <w:tab w:leader="none" w:pos="935"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Exchange" means any stock exchange or consolidated stock price reporting system on which prices for the Common Stock are quoted at any given time.</w:t>
      </w:r>
    </w:p>
    <w:p>
      <w:pPr>
        <w:spacing w:after="0" w:line="47" w:lineRule="exact"/>
        <w:rPr>
          <w:rFonts w:ascii="Courier New" w:cs="Courier New" w:eastAsia="Courier New" w:hAnsi="Courier New"/>
          <w:sz w:val="17"/>
          <w:szCs w:val="17"/>
          <w:color w:val="auto"/>
        </w:rPr>
      </w:pPr>
    </w:p>
    <w:p>
      <w:pPr>
        <w:ind w:left="-531" w:right="2039" w:firstLine="1055"/>
        <w:spacing w:after="0" w:line="315" w:lineRule="auto"/>
        <w:tabs>
          <w:tab w:leader="none" w:pos="935"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means a "subsidiary corporation," whether now or hereafter existing, as defined in Section 424(f) of the Code, or any successor provision.</w:t>
      </w:r>
    </w:p>
    <w:p>
      <w:pPr>
        <w:spacing w:after="0" w:line="47" w:lineRule="exact"/>
        <w:rPr>
          <w:rFonts w:ascii="Courier New" w:cs="Courier New" w:eastAsia="Courier New" w:hAnsi="Courier New"/>
          <w:sz w:val="17"/>
          <w:szCs w:val="17"/>
          <w:color w:val="auto"/>
        </w:rPr>
      </w:pPr>
    </w:p>
    <w:p>
      <w:pPr>
        <w:ind w:left="-531" w:right="1839" w:firstLine="531"/>
        <w:spacing w:after="0" w:line="261" w:lineRule="auto"/>
        <w:tabs>
          <w:tab w:leader="none" w:pos="307"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THE PLAN. Subject to the provisions of Section 11 of the Plan, the maximum aggregate number of shares that may be optioned and sold under the Plan is 15,692,794 shares of Common Stock. The shares may be authorized, but unissued, or reacquired Common Stock. If an Option should expire or become unexercisable for any reason without having been exercised in full, the unpurchased Shares that were subject thereto shall, unless the Plan shall have been terminated, become available for future grant under the Plan. In addition, any shares of Common Stock which are retained by the Company upon exercise of an Option in order to satisfy the exercise price for such Option or any withholding taxes due with respect to such exercise shall be treated as not issued and shall continue to be available under the Plan. Shares repurchased by the Company pursuant to any repurchase right which the Company may have shall not be available for future grant under the Plan.</w:t>
      </w:r>
    </w:p>
    <w:p>
      <w:pPr>
        <w:spacing w:after="0" w:line="299"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688"/>
          </w:cols>
          <w:pgMar w:left="771" w:top="687" w:right="1440" w:bottom="1440" w:gutter="0" w:footer="0" w:header="0"/>
        </w:sectPr>
      </w:pPr>
    </w:p>
    <w:bookmarkStart w:id="15" w:name="page16"/>
    <w:bookmarkEnd w:id="15"/>
    <w:p>
      <w:pPr>
        <w:ind w:left="309" w:hanging="309"/>
        <w:spacing w:after="0"/>
        <w:tabs>
          <w:tab w:leader="none" w:pos="309"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210" w:lineRule="exact"/>
        <w:rPr>
          <w:rFonts w:ascii="Courier New" w:cs="Courier New" w:eastAsia="Courier New" w:hAnsi="Courier New"/>
          <w:sz w:val="17"/>
          <w:szCs w:val="17"/>
          <w:color w:val="auto"/>
        </w:rPr>
      </w:pPr>
    </w:p>
    <w:p>
      <w:pPr>
        <w:ind w:left="-531" w:right="1939" w:firstLine="1055"/>
        <w:spacing w:after="0" w:line="315" w:lineRule="auto"/>
        <w:tabs>
          <w:tab w:leader="none" w:pos="93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Initial Plan Procedure. Prior to the date, if any, upon which the Company becomes subject to the Exchange Act, the Plan shall be administered by the Board or a committee appointed by the Board.</w:t>
      </w:r>
    </w:p>
    <w:p>
      <w:pPr>
        <w:spacing w:after="0" w:line="47" w:lineRule="exact"/>
        <w:rPr>
          <w:rFonts w:ascii="Courier New" w:cs="Courier New" w:eastAsia="Courier New" w:hAnsi="Courier New"/>
          <w:sz w:val="17"/>
          <w:szCs w:val="17"/>
          <w:color w:val="auto"/>
        </w:rPr>
      </w:pPr>
    </w:p>
    <w:p>
      <w:pPr>
        <w:ind w:left="-531" w:right="2359" w:firstLine="1055"/>
        <w:spacing w:after="0" w:line="376" w:lineRule="auto"/>
        <w:tabs>
          <w:tab w:leader="none" w:pos="93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Procedure After the Date, if any, Upon Which the Company Becomes Subject to the Exchange Act.</w:t>
      </w:r>
    </w:p>
    <w:p>
      <w:pPr>
        <w:ind w:left="-531" w:right="2039" w:firstLine="1578"/>
        <w:spacing w:after="0" w:line="300" w:lineRule="auto"/>
        <w:tabs>
          <w:tab w:leader="none" w:pos="1459" w:val="left"/>
        </w:tabs>
        <w:numPr>
          <w:ilvl w:val="2"/>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Multiple Administrative Bodies. If permitted by Rule 16b-3, the Plan may be administered by different bodies with respect to directors, non-director officers and Employees or Consultants who are not Reporting Persons.</w:t>
      </w:r>
    </w:p>
    <w:p>
      <w:pPr>
        <w:spacing w:after="0" w:line="284" w:lineRule="exact"/>
        <w:rPr>
          <w:rFonts w:ascii="Courier New" w:cs="Courier New" w:eastAsia="Courier New" w:hAnsi="Courier New"/>
          <w:sz w:val="17"/>
          <w:szCs w:val="17"/>
          <w:color w:val="auto"/>
        </w:rPr>
      </w:pPr>
    </w:p>
    <w:p>
      <w:pPr>
        <w:ind w:left="-531" w:right="1839" w:firstLine="1578"/>
        <w:spacing w:after="0" w:line="261" w:lineRule="auto"/>
        <w:tabs>
          <w:tab w:leader="none" w:pos="1564" w:val="left"/>
        </w:tabs>
        <w:numPr>
          <w:ilvl w:val="2"/>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With Respect to Reporting Persons. With respect to grants of Options to Employees who are Reporting Persons, such grants shall be made by (A) the Board if the Board may make grants to Reporting Persons under the Plan in compliance with Rule 16b-3, or (B) a Committee designated by the Board to make grants to Reporting Persons under the Plan, which Committee shall be constituted in such a manner as to permit grants under the Plan to comply with Rule 16b-3. Once appointed, such Committee shall continue to serve in its designated capacity until otherwise directed by the Board. From time to time the Board may increase the size of the Committee and appoint additional members thereof, remove members (with or without cause) and appoint new members in substitution therefor, fill vacancies, however caused, and remove all members of the committee and thereafter directly make grants to Reporting Persons under the Plan, all to the extent permitted by Rule 16b-3.</w:t>
      </w:r>
    </w:p>
    <w:p>
      <w:pPr>
        <w:spacing w:after="0" w:line="97" w:lineRule="exact"/>
        <w:rPr>
          <w:rFonts w:ascii="Courier New" w:cs="Courier New" w:eastAsia="Courier New" w:hAnsi="Courier New"/>
          <w:sz w:val="17"/>
          <w:szCs w:val="17"/>
          <w:color w:val="auto"/>
        </w:rPr>
      </w:pPr>
    </w:p>
    <w:p>
      <w:pPr>
        <w:ind w:left="-531" w:right="1839" w:firstLine="1578"/>
        <w:spacing w:after="0" w:line="260" w:lineRule="auto"/>
        <w:tabs>
          <w:tab w:leader="none" w:pos="1668" w:val="left"/>
        </w:tabs>
        <w:numPr>
          <w:ilvl w:val="2"/>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With Respect to Consultants and Other Employees. With respect to grants of Options to Employees or Consultants who are not Reporting Persons, the Plan shall be administered by (A) the Board or (B) a committee designated by the Board, which committee shall be constituted in such a manner as to satisfy the legal requirements relating to the administration of incentive stock option plans, if any, of state corporate and securities laws, of the Code and of any applicable Stock Exchange (the "Applicable Laws"). Once appointed, such Committee shall continue to serve in its designated capacity until otherwise directed by the Board. From time to time the Board may increase the size of the Committee and appoint additional members thereof, remove members (with or without cause) and appoint new members in substitution therefor, fill vacancies, however caused, and remove all members of the Committee and thereafter directly administer the Plan, all to the extent permitted by the Applicable Laws.</w:t>
      </w:r>
    </w:p>
    <w:p>
      <w:pPr>
        <w:spacing w:after="0" w:line="309" w:lineRule="exact"/>
        <w:rPr>
          <w:sz w:val="20"/>
          <w:szCs w:val="20"/>
          <w:color w:val="auto"/>
        </w:rPr>
      </w:pPr>
    </w:p>
    <w:p>
      <w:pPr>
        <w:ind w:left="-531" w:right="1839" w:firstLine="1055"/>
        <w:spacing w:after="0" w:line="283" w:lineRule="auto"/>
        <w:tabs>
          <w:tab w:leader="none" w:pos="935"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the Administrator. Subject to the provisions of the Plan and in the case of a Committee, the specific duties delegated by the Board to such Committee, and subject to the approval of any relevant authorities, including the approval, if required, of any Stock Exchange, the Administrator shall have the authority, in its discretion:</w:t>
      </w:r>
    </w:p>
    <w:p>
      <w:pPr>
        <w:spacing w:after="0" w:line="73" w:lineRule="exact"/>
        <w:rPr>
          <w:rFonts w:ascii="Courier New" w:cs="Courier New" w:eastAsia="Courier New" w:hAnsi="Courier New"/>
          <w:sz w:val="17"/>
          <w:szCs w:val="17"/>
          <w:color w:val="auto"/>
        </w:rPr>
      </w:pPr>
    </w:p>
    <w:p>
      <w:pPr>
        <w:ind w:left="-531" w:right="2139" w:firstLine="1578"/>
        <w:spacing w:after="0" w:line="379" w:lineRule="auto"/>
        <w:tabs>
          <w:tab w:leader="none" w:pos="1459"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Fair Market Value of the Common Stock, in accordance with Section 2(k) of the Plan;</w:t>
      </w:r>
    </w:p>
    <w:p>
      <w:pPr>
        <w:spacing w:after="0" w:line="197"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688"/>
          </w:cols>
          <w:pgMar w:left="771" w:top="687" w:right="1440" w:bottom="1440" w:gutter="0" w:footer="0" w:header="0"/>
        </w:sectPr>
      </w:pPr>
    </w:p>
    <w:bookmarkStart w:id="16" w:name="page17"/>
    <w:bookmarkEnd w:id="16"/>
    <w:p>
      <w:pPr>
        <w:ind w:right="1939" w:firstLine="1578"/>
        <w:spacing w:after="0" w:line="376" w:lineRule="auto"/>
        <w:tabs>
          <w:tab w:leader="none" w:pos="2095"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select the Consultants and Employees to whom Options may from time to time be granted hereunder;</w:t>
      </w:r>
    </w:p>
    <w:p>
      <w:pPr>
        <w:ind w:left="2200" w:hanging="622"/>
        <w:spacing w:after="0"/>
        <w:tabs>
          <w:tab w:leader="none" w:pos="2200"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whether and to what extent Options are granted</w:t>
      </w:r>
    </w:p>
    <w:p>
      <w:pPr>
        <w:spacing w:after="0" w:line="4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hereunder;</w:t>
      </w:r>
    </w:p>
    <w:p>
      <w:pPr>
        <w:spacing w:after="0" w:line="178" w:lineRule="exact"/>
        <w:rPr>
          <w:rFonts w:ascii="Courier New" w:cs="Courier New" w:eastAsia="Courier New" w:hAnsi="Courier New"/>
          <w:sz w:val="17"/>
          <w:szCs w:val="17"/>
          <w:color w:val="auto"/>
        </w:rPr>
      </w:pPr>
    </w:p>
    <w:p>
      <w:pPr>
        <w:ind w:right="2359" w:firstLine="1578"/>
        <w:spacing w:after="0" w:line="376" w:lineRule="auto"/>
        <w:tabs>
          <w:tab w:leader="none" w:pos="2095"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number of shares of Common Stock to be covered by each such option granted hereunder;</w:t>
      </w:r>
    </w:p>
    <w:p>
      <w:pPr>
        <w:ind w:left="2000" w:hanging="422"/>
        <w:spacing w:after="0"/>
        <w:tabs>
          <w:tab w:leader="none" w:pos="2000"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forms of agreement for use under the Plan;</w:t>
      </w:r>
    </w:p>
    <w:p>
      <w:pPr>
        <w:spacing w:after="0" w:line="210" w:lineRule="exact"/>
        <w:rPr>
          <w:rFonts w:ascii="Courier New" w:cs="Courier New" w:eastAsia="Courier New" w:hAnsi="Courier New"/>
          <w:sz w:val="17"/>
          <w:szCs w:val="17"/>
          <w:color w:val="auto"/>
        </w:rPr>
      </w:pPr>
    </w:p>
    <w:p>
      <w:pPr>
        <w:ind w:right="1839" w:firstLine="1578"/>
        <w:spacing w:after="0" w:line="376" w:lineRule="auto"/>
        <w:tabs>
          <w:tab w:leader="none" w:pos="2095"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terms and conditions, not inconsistent with the terms of the Plan, of any option granted hereunder;</w:t>
      </w:r>
    </w:p>
    <w:p>
      <w:pPr>
        <w:ind w:right="1839" w:firstLine="1578"/>
        <w:spacing w:after="0" w:line="376" w:lineRule="auto"/>
        <w:tabs>
          <w:tab w:leader="none" w:pos="2199"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whether and under what circumstances an Option may be settled in cash under Section 9(f) instead of Common Stock;</w:t>
      </w:r>
    </w:p>
    <w:p>
      <w:pPr>
        <w:ind w:right="2039" w:firstLine="1578"/>
        <w:spacing w:after="0" w:line="315" w:lineRule="auto"/>
        <w:tabs>
          <w:tab w:leader="none" w:pos="2304"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reduce the exercise price of any Option to the then current Fair Market Value if the Fair Market Value of the Common Stock covered by such Option shall have declined since the date the Option was granted;</w:t>
      </w:r>
    </w:p>
    <w:p>
      <w:pPr>
        <w:spacing w:after="0" w:line="47" w:lineRule="exact"/>
        <w:rPr>
          <w:rFonts w:ascii="Courier New" w:cs="Courier New" w:eastAsia="Courier New" w:hAnsi="Courier New"/>
          <w:sz w:val="17"/>
          <w:szCs w:val="17"/>
          <w:color w:val="auto"/>
        </w:rPr>
      </w:pPr>
    </w:p>
    <w:p>
      <w:pPr>
        <w:ind w:right="2039" w:firstLine="1578"/>
        <w:spacing w:after="0" w:line="376" w:lineRule="auto"/>
        <w:tabs>
          <w:tab w:leader="none" w:pos="2095"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terms of the Plan and awards granted pursuant to the Plan;</w:t>
      </w:r>
    </w:p>
    <w:p>
      <w:pPr>
        <w:ind w:right="2039" w:firstLine="1578"/>
        <w:spacing w:after="0" w:line="293" w:lineRule="auto"/>
        <w:tabs>
          <w:tab w:leader="none" w:pos="1990" w:val="left"/>
        </w:tabs>
        <w:numPr>
          <w:ilvl w:val="2"/>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to fulfill the purposes of the Plan and without amending the Plan, to modify grants of Options to participants who are foreign nationals or employed outside of the United States in order to recognize differences in local law, tax policies or customs.</w:t>
      </w:r>
    </w:p>
    <w:p>
      <w:pPr>
        <w:spacing w:after="0" w:line="66" w:lineRule="exact"/>
        <w:rPr>
          <w:rFonts w:ascii="Courier New" w:cs="Courier New" w:eastAsia="Courier New" w:hAnsi="Courier New"/>
          <w:sz w:val="17"/>
          <w:szCs w:val="17"/>
          <w:color w:val="auto"/>
        </w:rPr>
      </w:pPr>
    </w:p>
    <w:p>
      <w:pPr>
        <w:ind w:right="1939" w:firstLine="1055"/>
        <w:spacing w:after="0" w:line="315" w:lineRule="auto"/>
        <w:tabs>
          <w:tab w:leader="none" w:pos="1466"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Administrator's Decision. All decisions, determinations and interpretations of the Administrator shall be final and binding on all Optionees.</w:t>
      </w:r>
    </w:p>
    <w:p>
      <w:pPr>
        <w:spacing w:after="0" w:line="47" w:lineRule="exact"/>
        <w:rPr>
          <w:rFonts w:ascii="Courier New" w:cs="Courier New" w:eastAsia="Courier New" w:hAnsi="Courier New"/>
          <w:sz w:val="17"/>
          <w:szCs w:val="17"/>
          <w:color w:val="auto"/>
        </w:rPr>
      </w:pPr>
    </w:p>
    <w:p>
      <w:pPr>
        <w:ind w:left="840" w:hanging="309"/>
        <w:spacing w:after="0"/>
        <w:tabs>
          <w:tab w:leader="none" w:pos="8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210" w:lineRule="exact"/>
        <w:rPr>
          <w:rFonts w:ascii="Courier New" w:cs="Courier New" w:eastAsia="Courier New" w:hAnsi="Courier New"/>
          <w:sz w:val="17"/>
          <w:szCs w:val="17"/>
          <w:color w:val="auto"/>
        </w:rPr>
      </w:pPr>
    </w:p>
    <w:p>
      <w:pPr>
        <w:ind w:right="2459" w:firstLine="1055"/>
        <w:spacing w:after="0" w:line="293" w:lineRule="auto"/>
        <w:tabs>
          <w:tab w:leader="none" w:pos="146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Nonstatutory Stock Options may be granted to Employees and Consultants. Incentive Stock Options may be granted only to Employees. An Employee or Consultant who has been granted an Option may, if he or she is otherwise eligible, be granted additional Options.</w:t>
      </w:r>
    </w:p>
    <w:p>
      <w:pPr>
        <w:spacing w:after="0" w:line="66" w:lineRule="exact"/>
        <w:rPr>
          <w:rFonts w:ascii="Courier New" w:cs="Courier New" w:eastAsia="Courier New" w:hAnsi="Courier New"/>
          <w:sz w:val="17"/>
          <w:szCs w:val="17"/>
          <w:color w:val="auto"/>
        </w:rPr>
      </w:pPr>
    </w:p>
    <w:p>
      <w:pPr>
        <w:ind w:right="1839" w:firstLine="1055"/>
        <w:spacing w:after="0" w:line="272" w:lineRule="auto"/>
        <w:tabs>
          <w:tab w:leader="none" w:pos="146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shall be designated in the written option agreement as either an Incentive Stock Option or a Nonstatutory Stock Option. However, notwithstanding such designations, to the extent that the aggregate Fair Market Value of the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w:t>
      </w:r>
    </w:p>
    <w:p>
      <w:pPr>
        <w:spacing w:after="0" w:line="28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7" w:right="1440" w:bottom="1440" w:gutter="0" w:footer="0" w:header="0"/>
        </w:sectPr>
      </w:pPr>
    </w:p>
    <w:bookmarkStart w:id="17" w:name="page18"/>
    <w:bookmarkEnd w:id="17"/>
    <w:p>
      <w:pPr>
        <w:ind w:left="-7" w:right="1939" w:firstLine="1055"/>
        <w:spacing w:after="0" w:line="293" w:lineRule="auto"/>
        <w:tabs>
          <w:tab w:leader="none" w:pos="1459"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Section 5(b), Incentive Stock Options shall be taken into account in the order in which they were granted, and the Fair Market Value of the Shares subject to an Incentive Stock Option shall be determined as of the date of the grant of such Option.</w:t>
      </w:r>
    </w:p>
    <w:p>
      <w:pPr>
        <w:spacing w:after="0" w:line="66" w:lineRule="exact"/>
        <w:rPr>
          <w:rFonts w:ascii="Courier New" w:cs="Courier New" w:eastAsia="Courier New" w:hAnsi="Courier New"/>
          <w:sz w:val="17"/>
          <w:szCs w:val="17"/>
          <w:color w:val="auto"/>
        </w:rPr>
      </w:pPr>
    </w:p>
    <w:p>
      <w:pPr>
        <w:ind w:left="-7" w:right="1839" w:firstLine="1055"/>
        <w:spacing w:after="0" w:line="283" w:lineRule="auto"/>
        <w:tabs>
          <w:tab w:leader="none" w:pos="1459"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not confer upon any Optionee any right with respect to continuation of employment or consulting relationship with the Company, nor shall it interfere in any way with such Optionee's right or the Company's right to terminate his or her employment or consulting relationship at any time, with or without cause.</w:t>
      </w:r>
    </w:p>
    <w:p>
      <w:pPr>
        <w:spacing w:after="0" w:line="73" w:lineRule="exact"/>
        <w:rPr>
          <w:rFonts w:ascii="Courier New" w:cs="Courier New" w:eastAsia="Courier New" w:hAnsi="Courier New"/>
          <w:sz w:val="17"/>
          <w:szCs w:val="17"/>
          <w:color w:val="auto"/>
        </w:rPr>
      </w:pPr>
    </w:p>
    <w:p>
      <w:pPr>
        <w:ind w:left="-7" w:right="1839" w:firstLine="531"/>
        <w:spacing w:after="0" w:line="283" w:lineRule="auto"/>
        <w:tabs>
          <w:tab w:leader="none" w:pos="83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 The Plan shall become effective upon the earlier to occur of its adoption by the Board of Directors or its approval by the shareholders of the Company as described in Section 18 of the Plan. It shall continue in effect for a term of ten (10) years unless sooner terminated under Section 14 of the Plan.</w:t>
      </w:r>
    </w:p>
    <w:p>
      <w:pPr>
        <w:spacing w:after="0" w:line="73" w:lineRule="exact"/>
        <w:rPr>
          <w:rFonts w:ascii="Courier New" w:cs="Courier New" w:eastAsia="Courier New" w:hAnsi="Courier New"/>
          <w:sz w:val="17"/>
          <w:szCs w:val="17"/>
          <w:color w:val="auto"/>
        </w:rPr>
      </w:pPr>
    </w:p>
    <w:p>
      <w:pPr>
        <w:ind w:left="-7" w:right="1939" w:firstLine="531"/>
        <w:spacing w:after="0" w:line="270" w:lineRule="auto"/>
        <w:tabs>
          <w:tab w:leader="none" w:pos="83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OPTION. The term of each Option shall be the term stated in the Option Agreement; provided, however, that the term shall be no more than ten</w:t>
      </w:r>
    </w:p>
    <w:p>
      <w:pPr>
        <w:spacing w:after="0" w:line="1" w:lineRule="exact"/>
        <w:rPr>
          <w:rFonts w:ascii="Courier New" w:cs="Courier New" w:eastAsia="Courier New" w:hAnsi="Courier New"/>
          <w:sz w:val="17"/>
          <w:szCs w:val="17"/>
          <w:color w:val="auto"/>
        </w:rPr>
      </w:pPr>
    </w:p>
    <w:p>
      <w:pPr>
        <w:ind w:left="-7" w:right="1839" w:firstLine="7"/>
        <w:spacing w:after="0" w:line="266" w:lineRule="auto"/>
        <w:tabs>
          <w:tab w:leader="none" w:pos="51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from the date of grant thereof or such shorter term as may be provided in the Option Agreement. However, in the case of an Option granted to an Optionee who, at the time the Option is granted, owns stock representing more than ten percent (10%) of the voting power of all classes of stock of the Company or any Parent or Subsidiary, the term of the Option shall be five (5) years from the date of grant thereof or such shorter term as may be provided in the Option Agreement.</w:t>
      </w:r>
    </w:p>
    <w:p>
      <w:pPr>
        <w:spacing w:after="0" w:line="298" w:lineRule="exact"/>
        <w:rPr>
          <w:rFonts w:ascii="Courier New" w:cs="Courier New" w:eastAsia="Courier New" w:hAnsi="Courier New"/>
          <w:sz w:val="17"/>
          <w:szCs w:val="17"/>
          <w:color w:val="auto"/>
        </w:rPr>
      </w:pPr>
    </w:p>
    <w:p>
      <w:pPr>
        <w:ind w:left="833" w:hanging="309"/>
        <w:spacing w:after="0"/>
        <w:tabs>
          <w:tab w:leader="none" w:pos="833"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AND CONSIDERATION</w:t>
      </w:r>
    </w:p>
    <w:p>
      <w:pPr>
        <w:spacing w:after="0" w:line="210" w:lineRule="exact"/>
        <w:rPr>
          <w:rFonts w:ascii="Courier New" w:cs="Courier New" w:eastAsia="Courier New" w:hAnsi="Courier New"/>
          <w:sz w:val="17"/>
          <w:szCs w:val="17"/>
          <w:color w:val="auto"/>
        </w:rPr>
      </w:pPr>
    </w:p>
    <w:p>
      <w:pPr>
        <w:jc w:val="both"/>
        <w:ind w:left="-7" w:right="1939" w:firstLine="1055"/>
        <w:spacing w:after="0" w:line="315" w:lineRule="auto"/>
        <w:tabs>
          <w:tab w:leader="none" w:pos="1459"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 share exercise price for the Shares to be issued pursuant to exercise of an Option shall be such price as is determined by the Board, but shall be subject to the following:</w:t>
      </w:r>
    </w:p>
    <w:p>
      <w:pPr>
        <w:spacing w:after="0" w:line="47" w:lineRule="exact"/>
        <w:rPr>
          <w:rFonts w:ascii="Courier New" w:cs="Courier New" w:eastAsia="Courier New" w:hAnsi="Courier New"/>
          <w:sz w:val="17"/>
          <w:szCs w:val="17"/>
          <w:color w:val="auto"/>
        </w:rPr>
      </w:pPr>
    </w:p>
    <w:p>
      <w:pPr>
        <w:ind w:left="1993" w:hanging="422"/>
        <w:spacing w:after="0"/>
        <w:tabs>
          <w:tab w:leader="none" w:pos="1993" w:val="left"/>
        </w:tabs>
        <w:numPr>
          <w:ilvl w:val="3"/>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Incentive Stock Option that is:</w:t>
      </w:r>
    </w:p>
    <w:p>
      <w:pPr>
        <w:spacing w:after="0" w:line="210" w:lineRule="exact"/>
        <w:rPr>
          <w:rFonts w:ascii="Courier New" w:cs="Courier New" w:eastAsia="Courier New" w:hAnsi="Courier New"/>
          <w:sz w:val="17"/>
          <w:szCs w:val="17"/>
          <w:color w:val="auto"/>
        </w:rPr>
      </w:pPr>
    </w:p>
    <w:p>
      <w:pPr>
        <w:ind w:left="-7" w:right="1839" w:firstLine="2102"/>
        <w:spacing w:after="0" w:line="283" w:lineRule="auto"/>
        <w:tabs>
          <w:tab w:leader="none" w:pos="2506" w:val="left"/>
        </w:tabs>
        <w:numPr>
          <w:ilvl w:val="4"/>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 Employee who, at the time of the grant of such Incentive Stock Option, owns stock representing more than ten percent (10%) of the voting power of all classes of stock of the Company or any Parent or Subsidiary, the per Share exercise price shall be no less than one hundred ten percent (110%) of the Fair Market Value per Share on the date of grant.</w:t>
      </w:r>
    </w:p>
    <w:p>
      <w:pPr>
        <w:spacing w:after="0" w:line="73" w:lineRule="exact"/>
        <w:rPr>
          <w:rFonts w:ascii="Courier New" w:cs="Courier New" w:eastAsia="Courier New" w:hAnsi="Courier New"/>
          <w:sz w:val="17"/>
          <w:szCs w:val="17"/>
          <w:color w:val="auto"/>
        </w:rPr>
      </w:pPr>
    </w:p>
    <w:p>
      <w:pPr>
        <w:jc w:val="both"/>
        <w:ind w:left="-7" w:right="2139" w:firstLine="2102"/>
        <w:spacing w:after="0" w:line="315" w:lineRule="auto"/>
        <w:tabs>
          <w:tab w:leader="none" w:pos="2506" w:val="left"/>
        </w:tabs>
        <w:numPr>
          <w:ilvl w:val="4"/>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any Employee, the per Share exercise price shall be no less than one hundred percent (100%) of the Fair Market Value per Share on the date of grant.</w:t>
      </w:r>
    </w:p>
    <w:p>
      <w:pPr>
        <w:spacing w:after="0" w:line="47" w:lineRule="exact"/>
        <w:rPr>
          <w:rFonts w:ascii="Courier New" w:cs="Courier New" w:eastAsia="Courier New" w:hAnsi="Courier New"/>
          <w:sz w:val="17"/>
          <w:szCs w:val="17"/>
          <w:color w:val="auto"/>
        </w:rPr>
      </w:pPr>
    </w:p>
    <w:p>
      <w:pPr>
        <w:ind w:left="2093" w:hanging="522"/>
        <w:spacing w:after="0"/>
        <w:tabs>
          <w:tab w:leader="none" w:pos="2093" w:val="left"/>
        </w:tabs>
        <w:numPr>
          <w:ilvl w:val="3"/>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Nonstatutory Stock Option that is:</w:t>
      </w:r>
    </w:p>
    <w:p>
      <w:pPr>
        <w:spacing w:after="0" w:line="210" w:lineRule="exact"/>
        <w:rPr>
          <w:rFonts w:ascii="Courier New" w:cs="Courier New" w:eastAsia="Courier New" w:hAnsi="Courier New"/>
          <w:sz w:val="17"/>
          <w:szCs w:val="17"/>
          <w:color w:val="auto"/>
        </w:rPr>
      </w:pPr>
    </w:p>
    <w:p>
      <w:pPr>
        <w:ind w:left="-7" w:right="2139" w:firstLine="2102"/>
        <w:spacing w:after="0" w:line="293" w:lineRule="auto"/>
        <w:tabs>
          <w:tab w:leader="none" w:pos="2506" w:val="left"/>
        </w:tabs>
        <w:numPr>
          <w:ilvl w:val="4"/>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 person who, at the time of the grant of such Option, owns stock representing more than ten percent (10%) of the total combined voting power of all classes of stock of the Company or any Parent or Subsidiary, the per Share exercise price</w:t>
      </w:r>
    </w:p>
    <w:p>
      <w:pPr>
        <w:spacing w:after="0" w:line="268"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2"/>
          </w:cols>
          <w:pgMar w:left="247" w:top="687" w:right="1440" w:bottom="1440" w:gutter="0" w:footer="0" w:header="0"/>
        </w:sectPr>
      </w:pPr>
    </w:p>
    <w:bookmarkStart w:id="18" w:name="page19"/>
    <w:bookmarkEnd w:id="18"/>
    <w:p>
      <w:pPr>
        <w:ind w:right="2139"/>
        <w:spacing w:after="0" w:line="376" w:lineRule="auto"/>
        <w:rPr>
          <w:sz w:val="20"/>
          <w:szCs w:val="20"/>
          <w:color w:val="auto"/>
        </w:rPr>
      </w:pPr>
      <w:r>
        <w:rPr>
          <w:rFonts w:ascii="Courier New" w:cs="Courier New" w:eastAsia="Courier New" w:hAnsi="Courier New"/>
          <w:sz w:val="17"/>
          <w:szCs w:val="17"/>
          <w:color w:val="auto"/>
        </w:rPr>
        <w:t>shall be no less than one hundred ten percent (110%) of the Fair Market Value per Share on the date of the grant.</w:t>
      </w:r>
    </w:p>
    <w:p>
      <w:pPr>
        <w:spacing w:after="0" w:line="1" w:lineRule="exact"/>
        <w:rPr>
          <w:sz w:val="20"/>
          <w:szCs w:val="20"/>
          <w:color w:val="auto"/>
        </w:rPr>
      </w:pPr>
    </w:p>
    <w:p>
      <w:pPr>
        <w:ind w:right="2259" w:firstLine="2102"/>
        <w:spacing w:after="0" w:line="315" w:lineRule="auto"/>
        <w:tabs>
          <w:tab w:leader="none" w:pos="2514" w:val="left"/>
        </w:tabs>
        <w:numPr>
          <w:ilvl w:val="3"/>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any person, the per Share exercise price shall be no less than eighty-five percent (85%) of the Fair Market Value per Share on the date of grant.</w:t>
      </w:r>
    </w:p>
    <w:p>
      <w:pPr>
        <w:spacing w:after="0" w:line="47" w:lineRule="exact"/>
        <w:rPr>
          <w:rFonts w:ascii="Courier New" w:cs="Courier New" w:eastAsia="Courier New" w:hAnsi="Courier New"/>
          <w:sz w:val="17"/>
          <w:szCs w:val="17"/>
          <w:color w:val="auto"/>
        </w:rPr>
      </w:pPr>
    </w:p>
    <w:p>
      <w:pPr>
        <w:ind w:right="2039" w:firstLine="1055"/>
        <w:spacing w:after="0" w:line="258" w:lineRule="auto"/>
        <w:tabs>
          <w:tab w:leader="none" w:pos="1466"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consideration to be paid for the Shares to be issued upon exercise of an Option, including the method of payment, shall be determined by the Administrator (and, in the case of an Incentive Stock Option, shall be determined at the time of grant) and may consist entirely of (i) cash, (ii) certified check or money order, (iii) promissory note, (iv) other Shares that</w:t>
      </w:r>
    </w:p>
    <w:p>
      <w:pPr>
        <w:spacing w:after="0" w:line="3" w:lineRule="exact"/>
        <w:rPr>
          <w:rFonts w:ascii="Courier New" w:cs="Courier New" w:eastAsia="Courier New" w:hAnsi="Courier New"/>
          <w:sz w:val="17"/>
          <w:szCs w:val="17"/>
          <w:color w:val="auto"/>
        </w:rPr>
      </w:pPr>
    </w:p>
    <w:p>
      <w:pPr>
        <w:ind w:right="1839" w:firstLine="7"/>
        <w:spacing w:after="0" w:line="255" w:lineRule="auto"/>
        <w:tabs>
          <w:tab w:leader="none" w:pos="419"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Shares acquired upon exercise of an Option, have been owned by the Optionee for more than six months on the date of surrender or such other period as may be required to avoid a charge to the Company's earnings, and (y) have a Fair Market Value on the date of surrender equal to the aggregate exercise price of the Shares as to which such Option shall be exercised, (v) authorization for the Company to retain from the total number of Shares as to which the Option is exercised that number of Shares having a Fair Market Value on the date of exercise equal to the exercise price for the total number of Shares as to which the Option is exercised, (vi) delivery of a properly executed exercise notice together with such other documentation as the Administrator and the broker, if applicable, shall require to effect an exercise of the Option and delivery to the Company of the sale or loan proceeds required to pay the exercise price and any applicable income or employment taxes, (vii) delivery of an irrevocable subscription agreement for the Shares that irrevocably obligates the option holder to take and pay for the Shares not more than twelve months after the date of delivery of the subscription agreement, (viii) any combination of the foregoing methods of payment, or (ix) such other consideration and method of payment for the issuance of Shares to the extent permitted under Applicable Laws. In making its determination as to the type of consideration to accept, the Administrator shall consider if acceptance of such consideration may be reasonably expected to benefit the Company.</w:t>
      </w:r>
    </w:p>
    <w:p>
      <w:pPr>
        <w:spacing w:after="0" w:line="102" w:lineRule="exact"/>
        <w:rPr>
          <w:rFonts w:ascii="Courier New" w:cs="Courier New" w:eastAsia="Courier New" w:hAnsi="Courier New"/>
          <w:sz w:val="17"/>
          <w:szCs w:val="17"/>
          <w:color w:val="auto"/>
        </w:rPr>
      </w:pPr>
    </w:p>
    <w:p>
      <w:pPr>
        <w:ind w:left="840" w:hanging="309"/>
        <w:spacing w:after="0"/>
        <w:tabs>
          <w:tab w:leader="none" w:pos="84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w:t>
      </w:r>
    </w:p>
    <w:p>
      <w:pPr>
        <w:spacing w:after="0" w:line="210" w:lineRule="exact"/>
        <w:rPr>
          <w:rFonts w:ascii="Courier New" w:cs="Courier New" w:eastAsia="Courier New" w:hAnsi="Courier New"/>
          <w:sz w:val="17"/>
          <w:szCs w:val="17"/>
          <w:color w:val="auto"/>
        </w:rPr>
      </w:pPr>
    </w:p>
    <w:p>
      <w:pPr>
        <w:ind w:right="1839" w:firstLine="1055"/>
        <w:spacing w:after="0" w:line="267" w:lineRule="auto"/>
        <w:tabs>
          <w:tab w:leader="none" w:pos="1466"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 for Exercise; Rights as a Shareholder. Any Option granted hereunder shall be exercisable at such times and under such conditions as determined by the Administrator and reflected in the Option Agreement which may include vesting requirements and/or including performance criteria with respect to the Company and/or the Optionee. Notwithstanding the above, in the case of an Option granted to an officer, director or Consultant of the Company or any Parent or Subsidiary of the Company, the Option may become fully exercisable, or a repurchase right, if any, in favor of the Company shall lapse, at any time or during any period established by the Administrator.</w:t>
      </w:r>
    </w:p>
    <w:p>
      <w:pPr>
        <w:spacing w:after="0" w:line="86"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An Option may not be exercised for a fraction of a Share.</w:t>
      </w:r>
    </w:p>
    <w:p>
      <w:pPr>
        <w:spacing w:after="0" w:line="210" w:lineRule="exact"/>
        <w:rPr>
          <w:sz w:val="20"/>
          <w:szCs w:val="20"/>
          <w:color w:val="auto"/>
        </w:rPr>
      </w:pPr>
    </w:p>
    <w:p>
      <w:pPr>
        <w:ind w:right="1939" w:firstLine="1571"/>
        <w:spacing w:after="0" w:line="293" w:lineRule="auto"/>
        <w:rPr>
          <w:sz w:val="20"/>
          <w:szCs w:val="20"/>
          <w:color w:val="auto"/>
        </w:rPr>
      </w:pPr>
      <w:r>
        <w:rPr>
          <w:rFonts w:ascii="Courier New" w:cs="Courier New" w:eastAsia="Courier New" w:hAnsi="Courier New"/>
          <w:sz w:val="17"/>
          <w:szCs w:val="17"/>
          <w:color w:val="auto"/>
        </w:rPr>
        <w:t>An Option shall be deemed to be exercised when written notice of such exercise has been given to the Company in accordance with the terms of the Option by the person entitled to exercise the Option and the Company has received full payment for the Shares with</w:t>
      </w:r>
    </w:p>
    <w:p>
      <w:pPr>
        <w:spacing w:after="0" w:line="26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87" w:right="1440" w:bottom="1440" w:gutter="0" w:footer="0" w:header="0"/>
        </w:sectPr>
      </w:pPr>
    </w:p>
    <w:bookmarkStart w:id="19" w:name="page20"/>
    <w:bookmarkEnd w:id="19"/>
    <w:p>
      <w:pPr>
        <w:ind w:right="1839"/>
        <w:spacing w:after="0" w:line="263" w:lineRule="auto"/>
        <w:rPr>
          <w:sz w:val="20"/>
          <w:szCs w:val="20"/>
          <w:color w:val="auto"/>
        </w:rPr>
      </w:pPr>
      <w:r>
        <w:rPr>
          <w:rFonts w:ascii="Courier New" w:cs="Courier New" w:eastAsia="Courier New" w:hAnsi="Courier New"/>
          <w:sz w:val="17"/>
          <w:szCs w:val="17"/>
          <w:color w:val="auto"/>
        </w:rPr>
        <w:t>respect to which the Option is exercised. Full payment may, as authorized by the Board, consist of any consideration and method of payment allowable under Section 8(b) of the Plan.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Stock, not withstanding the exercise of the Option. The Company shall issue (or cause to be issued) such stock certificate promptly upon exercise of the Option. No adjustment will be made for a dividend or other right for which the record date is prior to the date the stock certificate is issued, except as provided in Section 11 of the Plan.</w:t>
      </w:r>
    </w:p>
    <w:p>
      <w:pPr>
        <w:spacing w:after="0" w:line="96" w:lineRule="exact"/>
        <w:rPr>
          <w:sz w:val="20"/>
          <w:szCs w:val="20"/>
          <w:color w:val="auto"/>
        </w:rPr>
      </w:pPr>
    </w:p>
    <w:p>
      <w:pPr>
        <w:ind w:right="1839" w:firstLine="1571"/>
        <w:spacing w:after="0" w:line="293" w:lineRule="auto"/>
        <w:rPr>
          <w:sz w:val="20"/>
          <w:szCs w:val="20"/>
          <w:color w:val="auto"/>
        </w:rPr>
      </w:pPr>
      <w:r>
        <w:rPr>
          <w:rFonts w:ascii="Courier New" w:cs="Courier New" w:eastAsia="Courier New" w:hAnsi="Courier New"/>
          <w:sz w:val="17"/>
          <w:szCs w:val="17"/>
          <w:color w:val="auto"/>
        </w:rPr>
        <w:t>Exercise of an Option in any manner shall result in a decrease in the number of Shares that thereafter may be available, both for purposes of the Plan and for sale under the Option, by the number of Shares as to which the Option is exercised.</w:t>
      </w:r>
    </w:p>
    <w:p>
      <w:pPr>
        <w:spacing w:after="0" w:line="67" w:lineRule="exact"/>
        <w:rPr>
          <w:sz w:val="20"/>
          <w:szCs w:val="20"/>
          <w:color w:val="auto"/>
        </w:rPr>
      </w:pPr>
    </w:p>
    <w:p>
      <w:pPr>
        <w:ind w:right="1839" w:firstLine="1055"/>
        <w:spacing w:after="0" w:line="253" w:lineRule="auto"/>
        <w:tabs>
          <w:tab w:leader="none" w:pos="1466"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or Consulting Relationship. Subject to Section 9(c), in the event of termination of an Optionee's Continuous Status as an Employee or Consultant with the Company, such Optionee may, but only within three (3) months (or such other period of time not less than thirty (30) days as is determined by the Administrator, with such determination in the case of an Incentive Stock Option being made at the time of grant of the Option and not exceeding three (3) months) after the date of such termination (but in no event later than the expiration date of the term of such Option as set forth in the Option Agreement), exercise his or her Option to the extent that the Optionee was entitled to exercise it at the date of such termination. To the extent that Optionee was not entitled to exercise the Option at the date of such termination, or if Optionee does not exercise such Option to the extent so entitled within the time specified herein, the Option shall terminate. No termination shall be deemed to occur and this Section 9(b) shall not apply if</w:t>
      </w:r>
    </w:p>
    <w:p>
      <w:pPr>
        <w:spacing w:after="0" w:line="9" w:lineRule="exact"/>
        <w:rPr>
          <w:rFonts w:ascii="Courier New" w:cs="Courier New" w:eastAsia="Courier New" w:hAnsi="Courier New"/>
          <w:sz w:val="17"/>
          <w:szCs w:val="17"/>
          <w:color w:val="auto"/>
        </w:rPr>
      </w:pPr>
    </w:p>
    <w:p>
      <w:pPr>
        <w:ind w:right="2039" w:firstLine="7"/>
        <w:spacing w:after="0" w:line="339" w:lineRule="auto"/>
        <w:tabs>
          <w:tab w:leader="none" w:pos="419"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Optionee is a Consultant who becomes an Employee; or (ii) the Optionee is an Employee who becomes a Consultant.</w:t>
      </w:r>
    </w:p>
    <w:p>
      <w:pPr>
        <w:spacing w:after="0" w:line="28" w:lineRule="exact"/>
        <w:rPr>
          <w:rFonts w:ascii="Courier New" w:cs="Courier New" w:eastAsia="Courier New" w:hAnsi="Courier New"/>
          <w:sz w:val="17"/>
          <w:szCs w:val="17"/>
          <w:color w:val="auto"/>
        </w:rPr>
      </w:pPr>
    </w:p>
    <w:p>
      <w:pPr>
        <w:ind w:left="1480" w:hanging="425"/>
        <w:spacing w:after="0"/>
        <w:tabs>
          <w:tab w:leader="none" w:pos="148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of Optionee</w:t>
      </w:r>
    </w:p>
    <w:p>
      <w:pPr>
        <w:spacing w:after="0" w:line="210" w:lineRule="exact"/>
        <w:rPr>
          <w:rFonts w:ascii="Courier New" w:cs="Courier New" w:eastAsia="Courier New" w:hAnsi="Courier New"/>
          <w:sz w:val="17"/>
          <w:szCs w:val="17"/>
          <w:color w:val="auto"/>
        </w:rPr>
      </w:pPr>
    </w:p>
    <w:p>
      <w:pPr>
        <w:ind w:right="1839" w:firstLine="1578"/>
        <w:spacing w:after="0" w:line="264" w:lineRule="auto"/>
        <w:tabs>
          <w:tab w:leader="none" w:pos="1990"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Section 9(b) above, in the event of termination of an Optionee's Continuous Status as an Employee or Consultant as a result of his or her total and permanent disability (within the meaning of Section 22(e)(3) of the Code), such Optionee may, but only within twelve (12) months from the date of such termination (but in no event later than the expiration date of the term of such Option as set forth in the Option Agreement), exercise the Option to the extent otherwise entitled to exercise it at the date of such termination. To the extent that Optionee was not entitled to exercise the Option at the date of termination, or if Optionee does not exercise such Option to the extent so entitled within the time specified herein, the Option shall terminate.</w:t>
      </w:r>
    </w:p>
    <w:p>
      <w:pPr>
        <w:spacing w:after="0" w:line="298" w:lineRule="exact"/>
        <w:rPr>
          <w:rFonts w:ascii="Courier New" w:cs="Courier New" w:eastAsia="Courier New" w:hAnsi="Courier New"/>
          <w:sz w:val="17"/>
          <w:szCs w:val="17"/>
          <w:color w:val="auto"/>
        </w:rPr>
      </w:pPr>
    </w:p>
    <w:p>
      <w:pPr>
        <w:ind w:right="1839" w:firstLine="1578"/>
        <w:spacing w:after="0" w:line="273" w:lineRule="auto"/>
        <w:tabs>
          <w:tab w:leader="none" w:pos="2095"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termination of an Optionee's Continuous Status as an Employee or Consultant as a result of a disability which does not fall within the meaning of total and permanent disability (as set forth in Section 22(e)(3) of the Code), such Optionee may, but only within six (6) months from the date of such termination (but in no event later than the expiration date of the term of such Option as set forth in the Option Agreement), exercise the</w:t>
      </w:r>
    </w:p>
    <w:p>
      <w:pPr>
        <w:spacing w:after="0" w:line="200" w:lineRule="exact"/>
        <w:rPr>
          <w:sz w:val="20"/>
          <w:szCs w:val="20"/>
          <w:color w:val="auto"/>
        </w:rPr>
      </w:pPr>
    </w:p>
    <w:p>
      <w:pPr>
        <w:spacing w:after="0" w:line="2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87" w:right="1440" w:bottom="1440" w:gutter="0" w:footer="0" w:header="0"/>
        </w:sectPr>
      </w:pPr>
    </w:p>
    <w:bookmarkStart w:id="20" w:name="page21"/>
    <w:bookmarkEnd w:id="20"/>
    <w:p>
      <w:pPr>
        <w:ind w:right="1839"/>
        <w:spacing w:after="0" w:line="272" w:lineRule="auto"/>
        <w:rPr>
          <w:sz w:val="20"/>
          <w:szCs w:val="20"/>
          <w:color w:val="auto"/>
        </w:rPr>
      </w:pPr>
      <w:r>
        <w:rPr>
          <w:rFonts w:ascii="Courier New" w:cs="Courier New" w:eastAsia="Courier New" w:hAnsi="Courier New"/>
          <w:sz w:val="17"/>
          <w:szCs w:val="17"/>
          <w:color w:val="auto"/>
        </w:rPr>
        <w:t>Option to the extent otherwise entitled to exercise it at the date of such termination. However, to the extent that such Optionee fails to exercise an Option which is an Incentive Stock Option ("ISO") (within the meaning of Section 422 of the Code) within three (3) months of the date of such termination, the Option will not qualify for ISO treatment under the Code. To the extent that the Optionee does not exercise such Option to the extent so entitled within six (6) months from the date of termination, the Option shall terminate.</w:t>
      </w:r>
    </w:p>
    <w:p>
      <w:pPr>
        <w:spacing w:after="0" w:line="84" w:lineRule="exact"/>
        <w:rPr>
          <w:sz w:val="20"/>
          <w:szCs w:val="20"/>
          <w:color w:val="auto"/>
        </w:rPr>
      </w:pPr>
    </w:p>
    <w:p>
      <w:pPr>
        <w:ind w:right="1839" w:firstLine="1055"/>
        <w:spacing w:after="0" w:line="270" w:lineRule="auto"/>
        <w:tabs>
          <w:tab w:leader="none" w:pos="1466" w:val="left"/>
        </w:tabs>
        <w:numPr>
          <w:ilvl w:val="2"/>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of Optionee. In the event of the death of an Optionee during the period of Continuous Status as an Employee or Consultant, or within thirty</w:t>
      </w:r>
    </w:p>
    <w:p>
      <w:pPr>
        <w:spacing w:after="0" w:line="1" w:lineRule="exact"/>
        <w:rPr>
          <w:rFonts w:ascii="Courier New" w:cs="Courier New" w:eastAsia="Courier New" w:hAnsi="Courier New"/>
          <w:sz w:val="17"/>
          <w:szCs w:val="17"/>
          <w:color w:val="auto"/>
        </w:rPr>
      </w:pPr>
    </w:p>
    <w:p>
      <w:pPr>
        <w:ind w:right="1839" w:firstLine="7"/>
        <w:spacing w:after="0" w:line="259" w:lineRule="auto"/>
        <w:tabs>
          <w:tab w:leader="none" w:pos="52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following the termination of the Optionee's Continuous Status as an Employee or Consultant, the Option may be exercised, at any time within six (6) months following the date of death (but in no event later than the expiration date of the term of such Option as set forth in the Option Agreement), by the Optionee's estate or by a person who acquired the right to exercise the Option by bequest or inheritance, but only to the extent the Optionee was entitled to exercise the Option at the date of death or, if earlier, the date of termination of the Continuous Status as an Employee or Consultant. To the extent that Optionee was not entitled to exercise the Option at the date of death or termination, as the case may be, or if Optionee does not exercise such Option to the extent so entitled within the time specified herein, the Option shall terminate.</w:t>
      </w:r>
    </w:p>
    <w:p>
      <w:pPr>
        <w:spacing w:after="0" w:line="300" w:lineRule="exact"/>
        <w:rPr>
          <w:rFonts w:ascii="Courier New" w:cs="Courier New" w:eastAsia="Courier New" w:hAnsi="Courier New"/>
          <w:sz w:val="17"/>
          <w:szCs w:val="17"/>
          <w:color w:val="auto"/>
        </w:rPr>
      </w:pPr>
    </w:p>
    <w:p>
      <w:pPr>
        <w:ind w:right="1839" w:firstLine="1055"/>
        <w:spacing w:after="0" w:line="300" w:lineRule="auto"/>
        <w:tabs>
          <w:tab w:leader="none" w:pos="1466" w:val="left"/>
        </w:tabs>
        <w:numPr>
          <w:ilvl w:val="2"/>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Options granted to Reporting Persons shall comply with Rule 16b-3 and shall contain such additional conditions or restrictions as may be required thereunder to qualify for the maximum exemption for Plan transactions.</w:t>
      </w:r>
    </w:p>
    <w:p>
      <w:pPr>
        <w:spacing w:after="0" w:line="284" w:lineRule="exact"/>
        <w:rPr>
          <w:rFonts w:ascii="Courier New" w:cs="Courier New" w:eastAsia="Courier New" w:hAnsi="Courier New"/>
          <w:sz w:val="17"/>
          <w:szCs w:val="17"/>
          <w:color w:val="auto"/>
        </w:rPr>
      </w:pPr>
    </w:p>
    <w:p>
      <w:pPr>
        <w:ind w:left="960" w:hanging="429"/>
        <w:spacing w:after="0"/>
        <w:tabs>
          <w:tab w:leader="none" w:pos="960"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TAX OBLIGATION</w:t>
      </w:r>
    </w:p>
    <w:p>
      <w:pPr>
        <w:spacing w:after="0" w:line="210" w:lineRule="exact"/>
        <w:rPr>
          <w:rFonts w:ascii="Courier New" w:cs="Courier New" w:eastAsia="Courier New" w:hAnsi="Courier New"/>
          <w:sz w:val="17"/>
          <w:szCs w:val="17"/>
          <w:color w:val="auto"/>
        </w:rPr>
      </w:pPr>
    </w:p>
    <w:p>
      <w:pPr>
        <w:ind w:right="1939" w:firstLine="1055"/>
        <w:spacing w:after="0" w:line="272" w:lineRule="auto"/>
        <w:tabs>
          <w:tab w:leader="none" w:pos="1466" w:val="left"/>
        </w:tabs>
        <w:numPr>
          <w:ilvl w:val="2"/>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condition of the exercise of an Option granted under the Plan, the Participant (or in the case of the Participant's death, the person exercising the Option) shall make such arrangements as the Administrator may require for the satisfaction of any applicable federal, state, local or foreign withholding tax obligations that may arise in connection with the exercise of Option and the issuance of Shares. The Company shall not be required to issue any Shares under the Plan until such obligations are satisfied.</w:t>
      </w:r>
    </w:p>
    <w:p>
      <w:pPr>
        <w:spacing w:after="0" w:line="83" w:lineRule="exact"/>
        <w:rPr>
          <w:rFonts w:ascii="Courier New" w:cs="Courier New" w:eastAsia="Courier New" w:hAnsi="Courier New"/>
          <w:sz w:val="17"/>
          <w:szCs w:val="17"/>
          <w:color w:val="auto"/>
        </w:rPr>
      </w:pPr>
    </w:p>
    <w:p>
      <w:pPr>
        <w:ind w:right="1839" w:firstLine="1055"/>
        <w:spacing w:after="0" w:line="283" w:lineRule="auto"/>
        <w:tabs>
          <w:tab w:leader="none" w:pos="1466" w:val="left"/>
        </w:tabs>
        <w:numPr>
          <w:ilvl w:val="2"/>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Employee and in the absence of any other arrangement, the Employee shall be deemed to have directed the Company to withhold or collect from his or her compensation an amount sufficient to satisfy such tax obligations from the next payroll payment otherwise payable after the date of an exercise of the Option.</w:t>
      </w:r>
    </w:p>
    <w:p>
      <w:pPr>
        <w:spacing w:after="0" w:line="73" w:lineRule="exact"/>
        <w:rPr>
          <w:rFonts w:ascii="Courier New" w:cs="Courier New" w:eastAsia="Courier New" w:hAnsi="Courier New"/>
          <w:sz w:val="17"/>
          <w:szCs w:val="17"/>
          <w:color w:val="auto"/>
        </w:rPr>
      </w:pPr>
    </w:p>
    <w:p>
      <w:pPr>
        <w:ind w:right="1839" w:firstLine="1055"/>
        <w:spacing w:after="0" w:line="265" w:lineRule="auto"/>
        <w:tabs>
          <w:tab w:leader="none" w:pos="1466" w:val="left"/>
        </w:tabs>
        <w:numPr>
          <w:ilvl w:val="2"/>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Section 10(c) shall apply only after the date, if any, upon which the Common Stock becomes a Listed Security. In the case of Participant other than an Employee (or in the case of an Employee where the next payroll payment is not sufficient to satisfy such tax obligations, with respect to any remaining tax obligations), in the absence of any other arrangement and to the extent permitted under the applicable laws, the Participant shall be deemed to have elected to have the Company withhold from the Shares to be issued upon exercise of the Option that number of Shares having a Fair Market Value determined as of the applicable Tax Date (as defined below) equal to the minimum statutory withholding rates for</w:t>
      </w:r>
    </w:p>
    <w:p>
      <w:pPr>
        <w:spacing w:after="0" w:line="200" w:lineRule="exact"/>
        <w:rPr>
          <w:sz w:val="20"/>
          <w:szCs w:val="20"/>
          <w:color w:val="auto"/>
        </w:rPr>
      </w:pPr>
    </w:p>
    <w:p>
      <w:pPr>
        <w:spacing w:after="0" w:line="3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87" w:right="1440" w:bottom="1440" w:gutter="0" w:footer="0" w:header="0"/>
        </w:sectPr>
      </w:pPr>
    </w:p>
    <w:bookmarkStart w:id="21" w:name="page22"/>
    <w:bookmarkEnd w:id="21"/>
    <w:p>
      <w:pPr>
        <w:ind w:right="2039"/>
        <w:spacing w:after="0" w:line="293" w:lineRule="auto"/>
        <w:rPr>
          <w:sz w:val="20"/>
          <w:szCs w:val="20"/>
          <w:color w:val="auto"/>
        </w:rPr>
      </w:pPr>
      <w:r>
        <w:rPr>
          <w:rFonts w:ascii="Courier New" w:cs="Courier New" w:eastAsia="Courier New" w:hAnsi="Courier New"/>
          <w:sz w:val="17"/>
          <w:szCs w:val="17"/>
          <w:color w:val="auto"/>
        </w:rPr>
        <w:t>federal and state tax purposes, including payroll taxes, applicable to the exercise. For purposes of this Section 10, the Fair Market Value of the Shares to be withheld shall be determined on the date that the amount of tax to be withheld is to be determined under the applicable laws (the "Tax Date").</w:t>
      </w:r>
    </w:p>
    <w:p>
      <w:pPr>
        <w:spacing w:after="0" w:line="67" w:lineRule="exact"/>
        <w:rPr>
          <w:sz w:val="20"/>
          <w:szCs w:val="20"/>
          <w:color w:val="auto"/>
        </w:rPr>
      </w:pPr>
    </w:p>
    <w:p>
      <w:pPr>
        <w:ind w:right="1939" w:firstLine="1055"/>
        <w:spacing w:after="0" w:line="269" w:lineRule="auto"/>
        <w:tabs>
          <w:tab w:leader="none" w:pos="1466"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permitted by the Administrator, in its discretion, a Participant may satisfy his or her tax withholding obligations upon exercise of an Option by surrendering to the Company Shares that (i) in the case of Shares previously acquired from the Company, have been owned by the Participant for more than six (6) months on the date of surrender, and (ii) have a Fair Market Value determined as of the applicable Tax Date equal to the minimum statutory withholding rates for federal and state tax purposes, including payroll taxes, applicable to the exercise.</w:t>
      </w:r>
    </w:p>
    <w:p>
      <w:pPr>
        <w:spacing w:after="0" w:line="85" w:lineRule="exact"/>
        <w:rPr>
          <w:rFonts w:ascii="Courier New" w:cs="Courier New" w:eastAsia="Courier New" w:hAnsi="Courier New"/>
          <w:sz w:val="17"/>
          <w:szCs w:val="17"/>
          <w:color w:val="auto"/>
        </w:rPr>
      </w:pPr>
    </w:p>
    <w:p>
      <w:pPr>
        <w:ind w:right="1839" w:firstLine="1055"/>
        <w:spacing w:after="0" w:line="276" w:lineRule="auto"/>
        <w:tabs>
          <w:tab w:leader="none" w:pos="1466"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election or deemed election by a Participant to have Shares withheld to satisfy tax withholding obligations under Section 10 (c) or (d) above shall be irrevocable as to the particular Shares as to which the election is made and shall be subject to the consent or disapproval of the Administrator. Any election by a Participant under Section 10(d) above must be made on or prior to the applicable Tax Date.</w:t>
      </w:r>
    </w:p>
    <w:p>
      <w:pPr>
        <w:spacing w:after="0" w:line="81" w:lineRule="exact"/>
        <w:rPr>
          <w:rFonts w:ascii="Courier New" w:cs="Courier New" w:eastAsia="Courier New" w:hAnsi="Courier New"/>
          <w:sz w:val="17"/>
          <w:szCs w:val="17"/>
          <w:color w:val="auto"/>
        </w:rPr>
      </w:pPr>
    </w:p>
    <w:p>
      <w:pPr>
        <w:ind w:right="1839" w:firstLine="1055"/>
        <w:spacing w:after="0" w:line="276" w:lineRule="auto"/>
        <w:tabs>
          <w:tab w:leader="none" w:pos="1466"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 election to have Shares withheld is made by a Participant and the Tax Date is deferred under Section 83 of the Code because no election is filed under Section 83(b) of the Code, the Participant shall receive the full number of Shares with respect to which the Option is exercised but such Participant shall be unconditionally obligated to tender back to the Company the proper number of Shares on the applicable Tax Date.</w:t>
      </w:r>
    </w:p>
    <w:p>
      <w:pPr>
        <w:spacing w:after="0" w:line="81" w:lineRule="exact"/>
        <w:rPr>
          <w:rFonts w:ascii="Courier New" w:cs="Courier New" w:eastAsia="Courier New" w:hAnsi="Courier New"/>
          <w:sz w:val="17"/>
          <w:szCs w:val="17"/>
          <w:color w:val="auto"/>
        </w:rPr>
      </w:pPr>
    </w:p>
    <w:p>
      <w:pPr>
        <w:ind w:left="960" w:hanging="429"/>
        <w:spacing w:after="0"/>
        <w:tabs>
          <w:tab w:leader="none" w:pos="96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CAPITALIZATION; CORPORATE TRANSACTIONS</w:t>
      </w:r>
    </w:p>
    <w:p>
      <w:pPr>
        <w:spacing w:after="0" w:line="210" w:lineRule="exact"/>
        <w:rPr>
          <w:rFonts w:ascii="Courier New" w:cs="Courier New" w:eastAsia="Courier New" w:hAnsi="Courier New"/>
          <w:sz w:val="17"/>
          <w:szCs w:val="17"/>
          <w:color w:val="auto"/>
        </w:rPr>
      </w:pPr>
    </w:p>
    <w:p>
      <w:pPr>
        <w:ind w:right="1839" w:firstLine="1055"/>
        <w:spacing w:after="0" w:line="258" w:lineRule="auto"/>
        <w:tabs>
          <w:tab w:leader="none" w:pos="1466"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Capitalization. Subject to any required action by the stockholders of the Company, the number of shares of Common Stock covered by each outstanding Option, and the number of shares of Common Stock that have been authorized for issuance under the Plan but as to which no Options have yet been granted or that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recapitalization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87" w:right="1440" w:bottom="1440" w:gutter="0" w:footer="0" w:header="0"/>
        </w:sectPr>
      </w:pPr>
    </w:p>
    <w:bookmarkStart w:id="22" w:name="page23"/>
    <w:bookmarkEnd w:id="22"/>
    <w:p>
      <w:pPr>
        <w:ind w:right="2039" w:firstLine="1055"/>
        <w:spacing w:after="0" w:line="283" w:lineRule="auto"/>
        <w:tabs>
          <w:tab w:leader="none" w:pos="1466"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Dissolution or Liquidation. In the event of the proposed dissolution or liquidation of the Company, the Board shall notify the Optionee at least fifteen (15) days prior to such proposed action. To the extent it has not been previously exercised, the Option will terminate immediately prior to the consummation of such proposed action.</w:t>
      </w:r>
    </w:p>
    <w:p>
      <w:pPr>
        <w:spacing w:after="0" w:line="73" w:lineRule="exact"/>
        <w:rPr>
          <w:rFonts w:ascii="Courier New" w:cs="Courier New" w:eastAsia="Courier New" w:hAnsi="Courier New"/>
          <w:sz w:val="17"/>
          <w:szCs w:val="17"/>
          <w:color w:val="auto"/>
        </w:rPr>
      </w:pPr>
    </w:p>
    <w:p>
      <w:pPr>
        <w:ind w:right="1839" w:firstLine="1055"/>
        <w:spacing w:after="0" w:line="376" w:lineRule="auto"/>
        <w:tabs>
          <w:tab w:leader="none" w:pos="1466"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Transactions. In the event of one or more of the following transactions (a "Change in Control Transaction"):</w:t>
      </w:r>
    </w:p>
    <w:p>
      <w:pPr>
        <w:ind w:right="1939" w:firstLine="1578"/>
        <w:spacing w:after="0" w:line="315" w:lineRule="auto"/>
        <w:tabs>
          <w:tab w:leader="none" w:pos="199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or consolidation in which the Company is not the surviving entity, except for a transaction the principal purpose of which is to change the State of the Company's incorporation,</w:t>
      </w:r>
    </w:p>
    <w:p>
      <w:pPr>
        <w:spacing w:after="0" w:line="47" w:lineRule="exact"/>
        <w:rPr>
          <w:rFonts w:ascii="Courier New" w:cs="Courier New" w:eastAsia="Courier New" w:hAnsi="Courier New"/>
          <w:sz w:val="17"/>
          <w:szCs w:val="17"/>
          <w:color w:val="auto"/>
        </w:rPr>
      </w:pPr>
    </w:p>
    <w:p>
      <w:pPr>
        <w:ind w:right="2559" w:firstLine="1578"/>
        <w:spacing w:after="0" w:line="315" w:lineRule="auto"/>
        <w:tabs>
          <w:tab w:leader="none" w:pos="2095"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transfer or other disposition of all or substantially all of the assets of the Company in complete liquidation or dissolution of the Company, or</w:t>
      </w:r>
    </w:p>
    <w:p>
      <w:pPr>
        <w:spacing w:after="0" w:line="47" w:lineRule="exact"/>
        <w:rPr>
          <w:rFonts w:ascii="Courier New" w:cs="Courier New" w:eastAsia="Courier New" w:hAnsi="Courier New"/>
          <w:sz w:val="17"/>
          <w:szCs w:val="17"/>
          <w:color w:val="auto"/>
        </w:rPr>
      </w:pPr>
    </w:p>
    <w:p>
      <w:pPr>
        <w:ind w:right="1839" w:firstLine="1578"/>
        <w:spacing w:after="0" w:line="315" w:lineRule="auto"/>
        <w:tabs>
          <w:tab w:leader="none" w:pos="2199"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reverse merger in which the Company is the surviving entity but in which all of the Company's outstanding voting stock is transferred to the acquiring entity or its wholly-owned subsidiary,</w:t>
      </w:r>
    </w:p>
    <w:p>
      <w:pPr>
        <w:spacing w:after="0" w:line="47" w:lineRule="exact"/>
        <w:rPr>
          <w:sz w:val="20"/>
          <w:szCs w:val="20"/>
          <w:color w:val="auto"/>
        </w:rPr>
      </w:pPr>
    </w:p>
    <w:p>
      <w:pPr>
        <w:ind w:right="1839"/>
        <w:spacing w:after="0" w:line="255" w:lineRule="auto"/>
        <w:rPr>
          <w:sz w:val="20"/>
          <w:szCs w:val="20"/>
          <w:color w:val="auto"/>
        </w:rPr>
      </w:pPr>
      <w:r>
        <w:rPr>
          <w:rFonts w:ascii="Courier New" w:cs="Courier New" w:eastAsia="Courier New" w:hAnsi="Courier New"/>
          <w:sz w:val="17"/>
          <w:szCs w:val="17"/>
          <w:color w:val="auto"/>
        </w:rPr>
        <w:t>then the vesting of each outstanding Option shall be accelerated such that (A) fifty percent (50%) of the unvested shares of Common Stock covered by such Option shall be fully vested upon consummation of the Change in Control Transaction if the Optionee has completed at least six (6) months of service for the Company measured from the Optionee's vesting commencement date previously approved by the Board or (B) twenty-five percent (25%) of the unvested shares of Common Stock covered by such Option shall be fully vested upon consummation of the Change in Control Transaction if the Optionee has completed at least three</w:t>
      </w:r>
    </w:p>
    <w:p>
      <w:pPr>
        <w:spacing w:after="0" w:line="6" w:lineRule="exact"/>
        <w:rPr>
          <w:sz w:val="20"/>
          <w:szCs w:val="20"/>
          <w:color w:val="auto"/>
        </w:rPr>
      </w:pPr>
    </w:p>
    <w:p>
      <w:pPr>
        <w:jc w:val="both"/>
        <w:ind w:right="1939" w:firstLine="7"/>
        <w:spacing w:after="0" w:line="280" w:lineRule="auto"/>
        <w:tabs>
          <w:tab w:leader="none" w:pos="419"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months but not more than six (6) months of service for the Company measured from the Optionee's vesting commencement date previously approved by the Board. The acceleration of such Option is subject to limitations imposed by the Administrator at the time of grant.</w:t>
      </w:r>
    </w:p>
    <w:p>
      <w:pPr>
        <w:spacing w:after="0" w:line="76" w:lineRule="exact"/>
        <w:rPr>
          <w:rFonts w:ascii="Courier New" w:cs="Courier New" w:eastAsia="Courier New" w:hAnsi="Courier New"/>
          <w:sz w:val="17"/>
          <w:szCs w:val="17"/>
          <w:color w:val="auto"/>
        </w:rPr>
      </w:pPr>
    </w:p>
    <w:p>
      <w:pPr>
        <w:ind w:right="1839" w:firstLine="531"/>
        <w:spacing w:after="0" w:line="293" w:lineRule="auto"/>
        <w:tabs>
          <w:tab w:leader="none" w:pos="943"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 Options may not be sold, pledged, assigned, hypothecated, transferred, or disposed of in any manner other than by will or by the laws of descent or distribution and may be exercised or purchased during the lifetime of the Optionee, only by the Optionee.</w:t>
      </w:r>
    </w:p>
    <w:p>
      <w:pPr>
        <w:spacing w:after="0" w:line="66" w:lineRule="exact"/>
        <w:rPr>
          <w:rFonts w:ascii="Courier New" w:cs="Courier New" w:eastAsia="Courier New" w:hAnsi="Courier New"/>
          <w:sz w:val="17"/>
          <w:szCs w:val="17"/>
          <w:color w:val="auto"/>
        </w:rPr>
      </w:pPr>
    </w:p>
    <w:p>
      <w:pPr>
        <w:ind w:right="1839" w:firstLine="531"/>
        <w:spacing w:after="0" w:line="267" w:lineRule="auto"/>
        <w:tabs>
          <w:tab w:leader="none" w:pos="943"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OF GRANTING OPTIONS. The date of grant of an Option shall, for all purposes, be the date on which the Administrator makes the determination granting such Option, or such other date as is determined by the Board; provided, however, that in the case of any Incentive Stock Option, the grant date shall be the later of the date on which the Administrator makes the determination granting such Incentive Stock Option or the date of commencement of the Optionee's employment relationship with the Company. Notice of the determination shall be given to each Employee or Consultant to whom an Option is so granted within a reasonable time after the date of such grant.</w:t>
      </w:r>
    </w:p>
    <w:p>
      <w:pPr>
        <w:spacing w:after="0" w:line="28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87" w:right="1440" w:bottom="1440" w:gutter="0" w:footer="0" w:header="0"/>
        </w:sectPr>
      </w:pPr>
    </w:p>
    <w:bookmarkStart w:id="23" w:name="page24"/>
    <w:bookmarkEnd w:id="23"/>
    <w:p>
      <w:pPr>
        <w:ind w:left="960" w:hanging="429"/>
        <w:spacing w:after="0"/>
        <w:tabs>
          <w:tab w:leader="none" w:pos="9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210" w:lineRule="exact"/>
        <w:rPr>
          <w:rFonts w:ascii="Courier New" w:cs="Courier New" w:eastAsia="Courier New" w:hAnsi="Courier New"/>
          <w:sz w:val="17"/>
          <w:szCs w:val="17"/>
          <w:color w:val="auto"/>
        </w:rPr>
      </w:pPr>
    </w:p>
    <w:p>
      <w:pPr>
        <w:ind w:right="1839" w:firstLine="1055"/>
        <w:spacing w:after="0" w:line="269" w:lineRule="auto"/>
        <w:tabs>
          <w:tab w:leader="none" w:pos="1466"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The Board may at any time amend, alter, suspend or discontinue the Plan, but no amendment, alteration, suspension or discontinuation shall be made that would impair the rights of any Optionee under any grant theretofore made, without his or her consent. In addition, to the extent necessary and desirable to comply with Rule 16b-3 or with Section 422 of the Code (or any other applicable law or regulation, including the requirements of any Stock Exchange), the Company shall obtain shareholder approval of any Plan amendment in such a manner and to such a degree as required.</w:t>
      </w:r>
    </w:p>
    <w:p>
      <w:pPr>
        <w:spacing w:after="0" w:line="85" w:lineRule="exact"/>
        <w:rPr>
          <w:rFonts w:ascii="Courier New" w:cs="Courier New" w:eastAsia="Courier New" w:hAnsi="Courier New"/>
          <w:sz w:val="17"/>
          <w:szCs w:val="17"/>
          <w:color w:val="auto"/>
        </w:rPr>
      </w:pPr>
    </w:p>
    <w:p>
      <w:pPr>
        <w:ind w:right="1839" w:firstLine="1055"/>
        <w:spacing w:after="0" w:line="293" w:lineRule="auto"/>
        <w:tabs>
          <w:tab w:leader="none" w:pos="1466"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Amendment or Termination. No amendment or termination of the Plan shall adversely affect Options already granted, unless mutually agreed otherwise between the Optionee and the Board, which agreement must be in writing and signed by the Optionee and the Company.</w:t>
      </w:r>
    </w:p>
    <w:p>
      <w:pPr>
        <w:spacing w:after="0" w:line="66" w:lineRule="exact"/>
        <w:rPr>
          <w:rFonts w:ascii="Courier New" w:cs="Courier New" w:eastAsia="Courier New" w:hAnsi="Courier New"/>
          <w:sz w:val="17"/>
          <w:szCs w:val="17"/>
          <w:color w:val="auto"/>
        </w:rPr>
      </w:pPr>
    </w:p>
    <w:p>
      <w:pPr>
        <w:ind w:right="1839" w:firstLine="531"/>
        <w:spacing w:after="0" w:line="276" w:lineRule="auto"/>
        <w:tabs>
          <w:tab w:leader="none" w:pos="94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UPON ISSUANCE OF SHARES. Shares shall not be issued pursuant to the exercise of an Option unless the exercise of such Option and the issuance and delivery of such Shares pursuant thereto shall comply with all relevant provisions of law, including, without limitation, the Securities Act of 1933, as amended, the Exchange Act, the rules and regulations promulgated thereunder, and the requirements of any Stock Exchange.</w:t>
      </w:r>
    </w:p>
    <w:p>
      <w:pPr>
        <w:spacing w:after="0" w:line="81" w:lineRule="exact"/>
        <w:rPr>
          <w:sz w:val="20"/>
          <w:szCs w:val="20"/>
          <w:color w:val="auto"/>
        </w:rPr>
      </w:pPr>
    </w:p>
    <w:p>
      <w:pPr>
        <w:ind w:right="2039" w:firstLine="1047"/>
        <w:spacing w:after="0" w:line="283" w:lineRule="auto"/>
        <w:rPr>
          <w:sz w:val="20"/>
          <w:szCs w:val="20"/>
          <w:color w:val="auto"/>
        </w:rPr>
      </w:pPr>
      <w:r>
        <w:rPr>
          <w:rFonts w:ascii="Courier New" w:cs="Courier New" w:eastAsia="Courier New" w:hAnsi="Courier New"/>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law.</w:t>
      </w:r>
    </w:p>
    <w:p>
      <w:pPr>
        <w:spacing w:after="0" w:line="73" w:lineRule="exact"/>
        <w:rPr>
          <w:sz w:val="20"/>
          <w:szCs w:val="20"/>
          <w:color w:val="auto"/>
        </w:rPr>
      </w:pPr>
    </w:p>
    <w:p>
      <w:pPr>
        <w:ind w:right="1839" w:firstLine="531"/>
        <w:spacing w:after="0" w:line="269" w:lineRule="auto"/>
        <w:tabs>
          <w:tab w:leader="none" w:pos="94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SHARES. The Company, during the term of this Plan, will at all times reserve and keep available such number of Shares as shall be sufficient to satisfy the requirements of the Plan.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85" w:lineRule="exact"/>
        <w:rPr>
          <w:rFonts w:ascii="Courier New" w:cs="Courier New" w:eastAsia="Courier New" w:hAnsi="Courier New"/>
          <w:sz w:val="17"/>
          <w:szCs w:val="17"/>
          <w:color w:val="auto"/>
        </w:rPr>
      </w:pPr>
    </w:p>
    <w:p>
      <w:pPr>
        <w:ind w:right="2139" w:firstLine="531"/>
        <w:spacing w:after="0" w:line="376" w:lineRule="auto"/>
        <w:tabs>
          <w:tab w:leader="none" w:pos="94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Options shall be evidenced by written agreements in such form as the Administrator shall approve from time to time.</w:t>
      </w:r>
    </w:p>
    <w:p>
      <w:pPr>
        <w:ind w:right="1839" w:firstLine="531"/>
        <w:spacing w:after="0" w:line="272" w:lineRule="auto"/>
        <w:tabs>
          <w:tab w:leader="none" w:pos="94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Continuance of the Plan shall be subject to approval by the shareholders of the Company within twelve (12) months before or after the date the Plan is adopted. Such shareholder approval shall be obtained in the degree and manner required under applicable state and federal law and the rules of any Stock Exchange upon which the Common Stock is listed. All Options issued under the Plan shall become void in the event such approval is not obtained.</w:t>
      </w:r>
    </w:p>
    <w:p>
      <w:pPr>
        <w:spacing w:after="0" w:line="2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87" w:right="1440" w:bottom="1440" w:gutter="0" w:footer="0" w:header="0"/>
        </w:sectPr>
      </w:pPr>
    </w:p>
    <w:bookmarkStart w:id="24" w:name="page25"/>
    <w:bookmarkEnd w:id="24"/>
    <w:p>
      <w:pPr>
        <w:ind w:right="1839" w:firstLine="531"/>
        <w:spacing w:after="0" w:line="263" w:lineRule="auto"/>
        <w:tabs>
          <w:tab w:leader="none" w:pos="94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AND DOCUMENTS TO OPTIONEES. To the extent required by Applicable Laws, the Company shall provide financial statements at least annually to each Optionee during the period such Optionee has one or more Options outstanding, and in the case of an individual who acquired Shares pursuant to the Plan, during the period such individual owns such Shares. The Company shall not be required to provide such information if the issuance of Options under the Plan is limited to key employees whose duties in connection with the Company assure their access to equivalent information. In addition, at the time of issuance of any securities under the Plan, the Company shall provide to the Optionee a copy of the Plan and any agreement(s) pursuant to which securities granted under the Plan are issued.</w:t>
      </w:r>
    </w:p>
    <w:p>
      <w:pPr>
        <w:spacing w:after="0" w:line="95" w:lineRule="exact"/>
        <w:rPr>
          <w:rFonts w:ascii="Courier New" w:cs="Courier New" w:eastAsia="Courier New" w:hAnsi="Courier New"/>
          <w:sz w:val="17"/>
          <w:szCs w:val="17"/>
          <w:color w:val="auto"/>
        </w:rPr>
      </w:pPr>
    </w:p>
    <w:p>
      <w:pPr>
        <w:ind w:right="1839" w:firstLine="531"/>
        <w:spacing w:after="0" w:line="293" w:lineRule="auto"/>
        <w:tabs>
          <w:tab w:leader="none" w:pos="94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 GRANTED TO CALIFORNIA RESIDENTS. If required pursuant to Applicable Law, options granted under the Plan to persons resident in California shall be subject to the provision set forth below, and if such provision conflicts with the Plan, the provision shall govern the terms of such Options.</w:t>
      </w:r>
    </w:p>
    <w:p>
      <w:pPr>
        <w:spacing w:after="0" w:line="67" w:lineRule="exact"/>
        <w:rPr>
          <w:sz w:val="20"/>
          <w:szCs w:val="20"/>
          <w:color w:val="auto"/>
        </w:rPr>
      </w:pPr>
    </w:p>
    <w:p>
      <w:pPr>
        <w:ind w:right="2039"/>
        <w:spacing w:after="0" w:line="293" w:lineRule="auto"/>
        <w:rPr>
          <w:sz w:val="20"/>
          <w:szCs w:val="20"/>
          <w:color w:val="auto"/>
        </w:rPr>
      </w:pPr>
      <w:r>
        <w:rPr>
          <w:rFonts w:ascii="Courier New" w:cs="Courier New" w:eastAsia="Courier New" w:hAnsi="Courier New"/>
          <w:sz w:val="17"/>
          <w:szCs w:val="17"/>
          <w:color w:val="auto"/>
        </w:rPr>
        <w:t>"With respect to an Option issued to any California Recipient who is not an officer, director or consultant, such Option shall become exercisable, or any repurchase option in favor of the Company shall lapse, at the rate of at least 20% per year over five years from the date the award is granted."</w:t>
      </w:r>
    </w:p>
    <w:p>
      <w:pPr>
        <w:spacing w:after="0" w:line="26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sectPr>
      <w:pgSz w:w="11900" w:h="16838" w:orient="portrait"/>
      <w:cols w:equalWidth="0" w:num="1">
        <w:col w:w="10219"/>
      </w:cols>
      <w:pgMar w:left="240" w:top="6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212"/>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lvl w:ilvl="1">
      <w:lvlJc w:val="left"/>
      <w:lvlText w:val="(%2)"/>
      <w:numFmt w:val="lowerLetter"/>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decimal"/>
      <w:start w:val="1"/>
    </w:lvl>
    <w:lvl w:ilvl="1">
      <w:lvlJc w:val="left"/>
      <w:lvlText w:val="(%2)"/>
      <w:numFmt w:val="lowerRoman"/>
      <w:start w:val="1"/>
    </w:lvl>
  </w:abstractNum>
  <w:abstractNum w:abstractNumId="5">
    <w:nsid w:val="721DA317"/>
    <w:multiLevelType w:val="hybridMultilevel"/>
    <w:lvl w:ilvl="0">
      <w:lvlJc w:val="left"/>
      <w:lvlText w:val="%1"/>
      <w:numFmt w:val="decimal"/>
      <w:start w:val="1"/>
    </w:lvl>
    <w:lvl w:ilvl="1">
      <w:lvlJc w:val="left"/>
      <w:lvlText w:val="(%2)"/>
      <w:numFmt w:val="decimal"/>
      <w:start w:val="2"/>
    </w:lvl>
  </w:abstractNum>
  <w:abstractNum w:abstractNumId="6">
    <w:nsid w:val="2443A858"/>
    <w:multiLevelType w:val="hybridMultilevel"/>
    <w:lvl w:ilvl="0">
      <w:lvlJc w:val="left"/>
      <w:lvlText w:val="%1."/>
      <w:numFmt w:val="decimal"/>
      <w:start w:val="2"/>
    </w:lvl>
    <w:lvl w:ilvl="1">
      <w:lvlJc w:val="left"/>
      <w:lvlText w:val="%2"/>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lvl w:ilvl="1">
      <w:lvlJc w:val="left"/>
      <w:lvlText w:val="(%2)"/>
      <w:numFmt w:val="lowerLetter"/>
      <w:start w:val="1"/>
    </w:lvl>
  </w:abstractNum>
  <w:abstractNum w:abstractNumId="12">
    <w:nsid w:val="4353D0CD"/>
    <w:multiLevelType w:val="hybridMultilevel"/>
    <w:lvl w:ilvl="0">
      <w:lvlJc w:val="left"/>
      <w:lvlText w:val="(%1)"/>
      <w:numFmt w:val="lowerLetter"/>
      <w:start w:val="9"/>
    </w:lvl>
    <w:lvl w:ilvl="1">
      <w:lvlJc w:val="left"/>
      <w:lvlText w:val="(%2)"/>
      <w:numFmt w:val="lowerRoman"/>
      <w:start w:val="1"/>
    </w:lvl>
  </w:abstractNum>
  <w:abstractNum w:abstractNumId="13">
    <w:nsid w:val="B03E0C6"/>
    <w:multiLevelType w:val="hybridMultilevel"/>
    <w:lvl w:ilvl="0">
      <w:lvlJc w:val="left"/>
      <w:lvlText w:val="%1"/>
      <w:numFmt w:val="decimal"/>
      <w:start w:val="1"/>
    </w:lvl>
    <w:lvl w:ilvl="1">
      <w:lvlJc w:val="left"/>
      <w:lvlText w:val="(%2)"/>
      <w:numFmt w:val="lowerLetter"/>
      <w:start w:val="16"/>
    </w:lvl>
  </w:abstractNum>
  <w:abstractNum w:abstractNumId="14">
    <w:nsid w:val="189A769B"/>
    <w:multiLevelType w:val="hybridMultilevel"/>
    <w:lvl w:ilvl="0">
      <w:lvlJc w:val="left"/>
      <w:lvlText w:val="%1."/>
      <w:numFmt w:val="decimal"/>
      <w:start w:val="3"/>
    </w:lvl>
    <w:lvl w:ilvl="1">
      <w:lvlJc w:val="left"/>
      <w:lvlText w:val="%2"/>
      <w:numFmt w:val="lowerLetter"/>
      <w:start w:val="1"/>
    </w:lvl>
  </w:abstractNum>
  <w:abstractNum w:abstractNumId="15">
    <w:nsid w:val="54E49EB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71F32454"/>
    <w:multiLevelType w:val="hybridMultilevel"/>
    <w:lvl w:ilvl="0">
      <w:lvlJc w:val="left"/>
      <w:lvlText w:val="(%1)"/>
      <w:numFmt w:val="lowerLetter"/>
      <w:start w:val="2"/>
    </w:lvl>
    <w:lvl w:ilvl="1">
      <w:lvlJc w:val="left"/>
      <w:lvlText w:val="(%2)"/>
      <w:numFmt w:val="lowerLetter"/>
      <w:start w:val="9"/>
    </w:lvl>
  </w:abstractNum>
  <w:abstractNum w:abstractNumId="17">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
    <w:nsid w:val="836C40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
    <w:nsid w:val="2901D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
    <w:nsid w:val="3A95F8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5"/>
      <w:numFmt w:val="upperLetter"/>
      <w:start w:val="1"/>
    </w:lvl>
  </w:abstractNum>
  <w:abstractNum w:abstractNumId="21">
    <w:nsid w:val="8138641"/>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2">
    <w:nsid w:val="1E7FF521"/>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3">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2"/>
    </w:lvl>
  </w:abstractNum>
  <w:abstractNum w:abstractNumId="24">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upperLetter"/>
      <w:start w:val="1"/>
    </w:lvl>
  </w:abstractNum>
  <w:abstractNum w:abstractNumId="25">
    <w:nsid w:val="6CEAF087"/>
    <w:multiLevelType w:val="hybridMultilevel"/>
    <w:lvl w:ilvl="0">
      <w:lvlJc w:val="left"/>
      <w:lvlText w:val="(%1)"/>
      <w:numFmt w:val="lowerLetter"/>
      <w:start w:val="24"/>
    </w:lvl>
    <w:lvl w:ilvl="1">
      <w:lvlJc w:val="left"/>
      <w:lvlText w:val="%2."/>
      <w:numFmt w:val="decimal"/>
      <w:start w:val="9"/>
    </w:lvl>
    <w:lvl w:ilvl="2">
      <w:lvlJc w:val="left"/>
      <w:lvlText w:val="(%3)"/>
      <w:numFmt w:val="lowerLetter"/>
      <w:start w:val="1"/>
    </w:lvl>
    <w:lvl w:ilvl="3">
      <w:lvlJc w:val="left"/>
      <w:lvlText w:val="%4"/>
      <w:numFmt w:val="upperLetter"/>
      <w:start w:val="1"/>
    </w:lvl>
  </w:abstractNum>
  <w:abstractNum w:abstractNumId="26">
    <w:nsid w:val="22221A7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7">
    <w:nsid w:val="4516DDE9"/>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28">
    <w:nsid w:val="3006C8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9">
    <w:nsid w:val="614FD4A1"/>
    <w:multiLevelType w:val="hybridMultilevel"/>
    <w:lvl w:ilvl="0">
      <w:lvlJc w:val="left"/>
      <w:lvlText w:val="(%1)"/>
      <w:numFmt w:val="decimal"/>
      <w:start w:val="30"/>
    </w:lvl>
    <w:lvl w:ilvl="1">
      <w:lvlJc w:val="left"/>
      <w:lvlText w:val="%2."/>
      <w:numFmt w:val="decimal"/>
      <w:start w:val="9"/>
    </w:lvl>
    <w:lvl w:ilvl="2">
      <w:lvlJc w:val="left"/>
      <w:lvlText w:val="(%3)"/>
      <w:numFmt w:val="lowerLetter"/>
      <w:start w:val="5"/>
    </w:lvl>
  </w:abstractNum>
  <w:abstractNum w:abstractNumId="30">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5577F8E1"/>
    <w:multiLevelType w:val="hybridMultilevel"/>
    <w:lvl w:ilvl="0">
      <w:lvlJc w:val="left"/>
      <w:lvlText w:val="%1"/>
      <w:numFmt w:val="decimal"/>
      <w:start w:val="1"/>
    </w:lvl>
    <w:lvl w:ilvl="1">
      <w:lvlJc w:val="left"/>
      <w:lvlText w:val="(%2)"/>
      <w:numFmt w:val="lowerLetter"/>
      <w:start w:val="4"/>
    </w:lvl>
  </w:abstractNum>
  <w:abstractNum w:abstractNumId="32">
    <w:nsid w:val="440BADFC"/>
    <w:multiLevelType w:val="hybridMultilevel"/>
    <w:lvl w:ilvl="0">
      <w:lvlJc w:val="left"/>
      <w:lvlText w:val="%1."/>
      <w:numFmt w:val="decimal"/>
      <w:start w:val="11"/>
    </w:lvl>
    <w:lvl w:ilvl="1">
      <w:lvlJc w:val="left"/>
      <w:lvlText w:val="(%2)"/>
      <w:numFmt w:val="lowerLetter"/>
      <w:start w:val="1"/>
    </w:lvl>
  </w:abstractNum>
  <w:abstractNum w:abstractNumId="33">
    <w:nsid w:val="5072367"/>
    <w:multiLevelType w:val="hybridMultilevel"/>
    <w:lvl w:ilvl="0">
      <w:lvlJc w:val="left"/>
      <w:lvlText w:val="(%1)"/>
      <w:numFmt w:val="lowerLetter"/>
      <w:start w:val="2"/>
    </w:lvl>
    <w:lvl w:ilvl="1">
      <w:lvlJc w:val="left"/>
      <w:lvlText w:val="(%2)"/>
      <w:numFmt w:val="lowerRoman"/>
      <w:start w:val="1"/>
    </w:lvl>
  </w:abstractNum>
  <w:abstractNum w:abstractNumId="34">
    <w:nsid w:val="3804823E"/>
    <w:multiLevelType w:val="hybridMultilevel"/>
    <w:lvl w:ilvl="0">
      <w:lvlJc w:val="left"/>
      <w:lvlText w:val="(%1)"/>
      <w:numFmt w:val="decimal"/>
      <w:start w:val="3"/>
    </w:lvl>
    <w:lvl w:ilvl="1">
      <w:lvlJc w:val="left"/>
      <w:lvlText w:val="%2."/>
      <w:numFmt w:val="decimal"/>
      <w:start w:val="12"/>
    </w:lvl>
  </w:abstractNum>
  <w:abstractNum w:abstractNumId="35">
    <w:nsid w:val="77465F01"/>
    <w:multiLevelType w:val="hybridMultilevel"/>
    <w:lvl w:ilvl="0">
      <w:lvlJc w:val="left"/>
      <w:lvlText w:val="%1."/>
      <w:numFmt w:val="decimal"/>
      <w:start w:val="14"/>
    </w:lvl>
    <w:lvl w:ilvl="1">
      <w:lvlJc w:val="left"/>
      <w:lvlText w:val="(%2)"/>
      <w:numFmt w:val="lowerLetter"/>
      <w:start w:val="1"/>
    </w:lvl>
  </w:abstractNum>
  <w:abstractNum w:abstractNumId="36">
    <w:nsid w:val="7724C67E"/>
    <w:multiLevelType w:val="hybridMultilevel"/>
    <w:lvl w:ilvl="0">
      <w:lvlJc w:val="left"/>
      <w:lvlText w:val="%1."/>
      <w:numFmt w:val="decimal"/>
      <w:start w:val="16"/>
    </w:lvl>
  </w:abstractNum>
  <w:abstractNum w:abstractNumId="37">
    <w:nsid w:val="5C482A9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2019-12-14T20:53:41Z</dcterms:created>
  <dcterms:modified xsi:type="dcterms:W3CDTF">2019-12-14T20:53:41Z</dcterms:modified>
</cp:coreProperties>
</file>