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13D</w:t>
      </w:r>
    </w:p>
    <w:p>
      <w:pPr>
        <w:jc w:val="center"/>
        <w:ind w:right="1699"/>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right="15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0" w:lineRule="exact"/>
        <w:rPr>
          <w:sz w:val="24"/>
          <w:szCs w:val="24"/>
          <w:color w:val="auto"/>
        </w:rPr>
      </w:pPr>
    </w:p>
    <w:p>
      <w:pPr>
        <w:spacing w:after="0" w:line="20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Ordinary Shares, par value (pound)0.01</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602602</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Wayne A. Wirtz</w:t>
      </w:r>
    </w:p>
    <w:p>
      <w:pPr>
        <w:ind w:left="3060"/>
        <w:spacing w:after="0" w:line="238" w:lineRule="auto"/>
        <w:rPr>
          <w:sz w:val="20"/>
          <w:szCs w:val="20"/>
          <w:color w:val="auto"/>
        </w:rPr>
      </w:pPr>
      <w:r>
        <w:rPr>
          <w:rFonts w:ascii="Courier New" w:cs="Courier New" w:eastAsia="Courier New" w:hAnsi="Courier New"/>
          <w:sz w:val="18"/>
          <w:szCs w:val="18"/>
          <w:color w:val="auto"/>
        </w:rPr>
        <w:t>SBC Communications Inc.</w:t>
      </w:r>
    </w:p>
    <w:p>
      <w:pPr>
        <w:ind w:left="3380"/>
        <w:spacing w:after="0" w:line="238" w:lineRule="auto"/>
        <w:rPr>
          <w:sz w:val="20"/>
          <w:szCs w:val="20"/>
          <w:color w:val="auto"/>
        </w:rPr>
      </w:pPr>
      <w:r>
        <w:rPr>
          <w:rFonts w:ascii="Courier New" w:cs="Courier New" w:eastAsia="Courier New" w:hAnsi="Courier New"/>
          <w:sz w:val="18"/>
          <w:szCs w:val="18"/>
          <w:color w:val="auto"/>
        </w:rPr>
        <w:t>175 East Houston</w:t>
      </w:r>
    </w:p>
    <w:p>
      <w:pPr>
        <w:ind w:left="3160"/>
        <w:spacing w:after="0"/>
        <w:rPr>
          <w:sz w:val="20"/>
          <w:szCs w:val="20"/>
          <w:color w:val="auto"/>
        </w:rPr>
      </w:pPr>
      <w:r>
        <w:rPr>
          <w:rFonts w:ascii="Courier New" w:cs="Courier New" w:eastAsia="Courier New" w:hAnsi="Courier New"/>
          <w:sz w:val="18"/>
          <w:szCs w:val="18"/>
          <w:color w:val="auto"/>
        </w:rPr>
        <w:t>San Antonio, TX 78205</w:t>
      </w:r>
    </w:p>
    <w:p>
      <w:pPr>
        <w:ind w:left="4120" w:hanging="637"/>
        <w:spacing w:after="0" w:line="237" w:lineRule="auto"/>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351-3736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w:t>
      </w: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November 19, 1999</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jc w:val="both"/>
        <w:ind w:right="2019"/>
        <w:spacing w:after="0" w:line="279" w:lineRule="auto"/>
        <w:rPr>
          <w:sz w:val="20"/>
          <w:szCs w:val="20"/>
          <w:color w:val="auto"/>
        </w:rPr>
      </w:pPr>
      <w:r>
        <w:rPr>
          <w:rFonts w:ascii="Courier New" w:cs="Courier New" w:eastAsia="Courier New" w:hAnsi="Courier New"/>
          <w:sz w:val="16"/>
          <w:szCs w:val="16"/>
          <w:color w:val="auto"/>
        </w:rPr>
        <w:t>If a filing person has previously filed a statement on Schedule 13G to report the acquisition which is the subject of this Schedule 13D, and is filing this schedule because of Rule 13d-1(b)(3) or (4), check the following box [X].</w:t>
      </w:r>
    </w:p>
    <w:p>
      <w:pPr>
        <w:spacing w:after="0" w:line="37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10)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6300" w:val="left"/>
        </w:tabs>
        <w:rPr>
          <w:sz w:val="20"/>
          <w:szCs w:val="20"/>
          <w:color w:val="auto"/>
        </w:rPr>
      </w:pPr>
      <w:r>
        <w:rPr>
          <w:rFonts w:ascii="Courier New" w:cs="Courier New" w:eastAsia="Courier New" w:hAnsi="Courier New"/>
          <w:sz w:val="18"/>
          <w:szCs w:val="18"/>
          <w:color w:val="auto"/>
        </w:rPr>
        <w:t>CUSIP NO. 602602</w:t>
      </w:r>
      <w:r>
        <w:rPr>
          <w:sz w:val="20"/>
          <w:szCs w:val="20"/>
          <w:color w:val="auto"/>
        </w:rPr>
        <w:tab/>
      </w:r>
      <w:r>
        <w:rPr>
          <w:rFonts w:ascii="Courier New" w:cs="Courier New" w:eastAsia="Courier New" w:hAnsi="Courier New"/>
          <w:sz w:val="16"/>
          <w:szCs w:val="16"/>
          <w:color w:val="auto"/>
        </w:rPr>
        <w:t>PAGE 2 OF 10 PAGES</w:t>
      </w:r>
    </w:p>
    <w:p>
      <w:pPr>
        <w:spacing w:after="0"/>
        <w:tabs>
          <w:tab w:leader="none" w:pos="64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tabs>
          <w:tab w:leader="none" w:pos="520" w:val="left"/>
          <w:tab w:leader="none" w:pos="6000" w:val="left"/>
        </w:tabs>
        <w:rPr>
          <w:sz w:val="20"/>
          <w:szCs w:val="20"/>
          <w:color w:val="auto"/>
        </w:rPr>
      </w:pPr>
      <w:r>
        <w:rPr>
          <w:rFonts w:ascii="Courier New" w:cs="Courier New" w:eastAsia="Courier New" w:hAnsi="Courier New"/>
          <w:sz w:val="18"/>
          <w:szCs w:val="18"/>
          <w:color w:val="auto"/>
        </w:rPr>
        <w:t>1.</w:t>
        <w:tab/>
        <w:t>NAME OF REPORTING PERSON</w:t>
      </w:r>
      <w:r>
        <w:rPr>
          <w:sz w:val="20"/>
          <w:szCs w:val="20"/>
          <w:color w:val="auto"/>
        </w:rPr>
        <w:tab/>
      </w:r>
      <w:r>
        <w:rPr>
          <w:rFonts w:ascii="Courier New" w:cs="Courier New" w:eastAsia="Courier New" w:hAnsi="Courier New"/>
          <w:sz w:val="16"/>
          <w:szCs w:val="16"/>
          <w:color w:val="auto"/>
        </w:rPr>
        <w:t>SBC COMMUNICATIONS INC.</w:t>
      </w:r>
    </w:p>
    <w:p>
      <w:pPr>
        <w:ind w:left="540"/>
        <w:spacing w:after="0" w:line="238" w:lineRule="auto"/>
        <w:rPr>
          <w:sz w:val="20"/>
          <w:szCs w:val="20"/>
          <w:color w:val="auto"/>
        </w:rPr>
      </w:pPr>
      <w:r>
        <w:rPr>
          <w:rFonts w:ascii="Courier New" w:cs="Courier New" w:eastAsia="Courier New" w:hAnsi="Courier New"/>
          <w:sz w:val="18"/>
          <w:szCs w:val="18"/>
          <w:color w:val="auto"/>
        </w:rPr>
        <w:t>S.S. OR I.R.S. IDENTIFICATION NO.</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OF ABOVE PERSON</w:t>
      </w:r>
      <w:r>
        <w:rPr>
          <w:sz w:val="20"/>
          <w:szCs w:val="20"/>
          <w:color w:val="auto"/>
        </w:rPr>
        <w:tab/>
      </w:r>
      <w:r>
        <w:rPr>
          <w:rFonts w:ascii="Courier New" w:cs="Courier New" w:eastAsia="Courier New" w:hAnsi="Courier New"/>
          <w:sz w:val="16"/>
          <w:szCs w:val="16"/>
          <w:color w:val="auto"/>
        </w:rPr>
        <w:t>43-1301883</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020" w:hanging="536"/>
        <w:spacing w:after="0" w:line="238" w:lineRule="auto"/>
        <w:tabs>
          <w:tab w:leader="none" w:pos="80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536"/>
        <w:spacing w:after="0" w:line="238" w:lineRule="auto"/>
        <w:tabs>
          <w:tab w:leader="none" w:pos="80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520" w:val="left"/>
          <w:tab w:leader="none" w:pos="8200" w:val="left"/>
        </w:tabs>
        <w:rPr>
          <w:sz w:val="20"/>
          <w:szCs w:val="20"/>
          <w:color w:val="auto"/>
        </w:rPr>
      </w:pPr>
      <w:r>
        <w:rPr>
          <w:rFonts w:ascii="Courier New" w:cs="Courier New" w:eastAsia="Courier New" w:hAnsi="Courier New"/>
          <w:sz w:val="18"/>
          <w:szCs w:val="18"/>
          <w:color w:val="auto"/>
        </w:rPr>
        <w:t>4.</w:t>
        <w:tab/>
        <w:t>SOURCE OF FUNDS</w:t>
      </w:r>
      <w:r>
        <w:rPr>
          <w:sz w:val="20"/>
          <w:szCs w:val="20"/>
          <w:color w:val="auto"/>
        </w:rPr>
        <w:tab/>
      </w:r>
      <w:r>
        <w:rPr>
          <w:rFonts w:ascii="Courier New" w:cs="Courier New" w:eastAsia="Courier New" w:hAnsi="Courier New"/>
          <w:sz w:val="18"/>
          <w:szCs w:val="18"/>
          <w:color w:val="auto"/>
        </w:rPr>
        <w:t>AF</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1480"/>
        <w:spacing w:after="0" w:line="238" w:lineRule="auto"/>
        <w:tabs>
          <w:tab w:leader="none" w:pos="7560" w:val="left"/>
          <w:tab w:leader="none" w:pos="7880" w:val="left"/>
        </w:tabs>
        <w:rPr>
          <w:sz w:val="20"/>
          <w:szCs w:val="20"/>
          <w:color w:val="auto"/>
        </w:rPr>
      </w:pPr>
      <w:r>
        <w:rPr>
          <w:rFonts w:ascii="Courier New" w:cs="Courier New" w:eastAsia="Courier New" w:hAnsi="Courier New"/>
          <w:sz w:val="18"/>
          <w:szCs w:val="18"/>
          <w:color w:val="auto"/>
        </w:rPr>
        <w:t>REQUIRED PURSUANT TO ITEMS 2(d)OR 2(e)</w:t>
      </w:r>
      <w:r>
        <w:rPr>
          <w:sz w:val="20"/>
          <w:szCs w:val="20"/>
          <w:color w:val="auto"/>
        </w:rPr>
        <w:tab/>
      </w:r>
      <w:r>
        <w:rPr>
          <w:rFonts w:ascii="Courier New" w:cs="Courier New" w:eastAsia="Courier New" w:hAnsi="Courier New"/>
          <w:sz w:val="18"/>
          <w:szCs w:val="18"/>
          <w:color w:val="auto"/>
        </w:rPr>
        <w:t>[</w:t>
        <w:tab/>
        <w:t>]</w:t>
      </w:r>
    </w:p>
    <w:p>
      <w:pPr>
        <w:spacing w:after="0" w:line="5"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819" w:hanging="427"/>
        <w:spacing w:after="0" w:line="357"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900"/>
        <w:spacing w:after="0"/>
        <w:tabs>
          <w:tab w:leader="none" w:pos="2520" w:val="left"/>
          <w:tab w:leader="none" w:pos="83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8"/>
          <w:szCs w:val="18"/>
          <w:color w:val="auto"/>
        </w:rPr>
        <w:t>0</w:t>
      </w:r>
    </w:p>
    <w:p>
      <w:pPr>
        <w:ind w:left="2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1" w:lineRule="exact"/>
        <w:rPr>
          <w:sz w:val="24"/>
          <w:szCs w:val="24"/>
          <w:color w:val="auto"/>
        </w:rPr>
      </w:pPr>
    </w:p>
    <w:p>
      <w:pPr>
        <w:ind w:left="4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139"/>
          </w:cols>
          <w:pgMar w:left="32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58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8"/>
              </w:rPr>
              <w:t>BENEFICIALLY</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8.</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20,654,138</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1580" w:type="dxa"/>
            <w:vAlign w:val="bottom"/>
          </w:tcPr>
          <w:p>
            <w:pPr>
              <w:jc w:val="center"/>
              <w:ind w:right="212"/>
              <w:spacing w:after="0"/>
              <w:rPr>
                <w:sz w:val="20"/>
                <w:szCs w:val="20"/>
                <w:color w:val="auto"/>
              </w:rPr>
            </w:pPr>
            <w:r>
              <w:rPr>
                <w:rFonts w:ascii="Courier New" w:cs="Courier New" w:eastAsia="Courier New" w:hAnsi="Courier New"/>
                <w:sz w:val="18"/>
                <w:szCs w:val="18"/>
                <w:color w:val="auto"/>
              </w:rPr>
              <w:t>EACH</w:t>
            </w:r>
          </w:p>
        </w:tc>
        <w:tc>
          <w:tcPr>
            <w:tcW w:w="464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72"/>
              </w:rPr>
              <w:t>--------------------------------------------------------------</w:t>
            </w:r>
          </w:p>
        </w:tc>
        <w:tc>
          <w:tcPr>
            <w:tcW w:w="2220" w:type="dxa"/>
            <w:vAlign w:val="bottom"/>
          </w:tcPr>
          <w:p>
            <w:pPr>
              <w:spacing w:after="0"/>
              <w:rPr>
                <w:sz w:val="24"/>
                <w:szCs w:val="24"/>
                <w:color w:val="auto"/>
              </w:rPr>
            </w:pPr>
          </w:p>
        </w:tc>
      </w:tr>
      <w:tr>
        <w:trPr>
          <w:trHeight w:val="202"/>
        </w:trPr>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9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1580" w:type="dxa"/>
            <w:vAlign w:val="bottom"/>
          </w:tcPr>
          <w:p>
            <w:pPr>
              <w:jc w:val="center"/>
              <w:ind w:right="212"/>
              <w:spacing w:after="0"/>
              <w:rPr>
                <w:sz w:val="20"/>
                <w:szCs w:val="20"/>
                <w:color w:val="auto"/>
              </w:rPr>
            </w:pPr>
            <w:r>
              <w:rPr>
                <w:rFonts w:ascii="Courier New" w:cs="Courier New" w:eastAsia="Courier New" w:hAnsi="Courier New"/>
                <w:sz w:val="18"/>
                <w:szCs w:val="18"/>
                <w:color w:val="auto"/>
              </w:rPr>
              <w:t>WITH</w:t>
            </w:r>
          </w:p>
        </w:tc>
        <w:tc>
          <w:tcPr>
            <w:tcW w:w="464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72"/>
              </w:rPr>
              <w:t>--------------------------------------------------------------</w:t>
            </w:r>
          </w:p>
        </w:tc>
        <w:tc>
          <w:tcPr>
            <w:tcW w:w="222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44,766,689</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tbl>
      <w:tblPr>
        <w:tblLayout w:type="fixed"/>
        <w:tblInd w:w="540" w:type="dxa"/>
        <w:tblCellMar>
          <w:top w:w="0" w:type="dxa"/>
          <w:left w:w="0" w:type="dxa"/>
          <w:bottom w:w="0" w:type="dxa"/>
          <w:right w:w="0" w:type="dxa"/>
        </w:tblCellMar>
      </w:tblP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44,766,689</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391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ind w:left="8020"/>
        <w:spacing w:after="0"/>
        <w:tabs>
          <w:tab w:leader="none" w:pos="830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tab/>
        <w:t>PERCENT OF CLASS REPRESENTED BY AMOUNT IN ROW (11)</w:t>
      </w:r>
    </w:p>
    <w:p>
      <w:pPr>
        <w:ind w:left="7900"/>
        <w:spacing w:after="0" w:line="238" w:lineRule="auto"/>
        <w:rPr>
          <w:sz w:val="20"/>
          <w:szCs w:val="20"/>
          <w:color w:val="auto"/>
        </w:rPr>
      </w:pPr>
      <w:r>
        <w:rPr>
          <w:rFonts w:ascii="Courier New" w:cs="Courier New" w:eastAsia="Courier New" w:hAnsi="Courier New"/>
          <w:sz w:val="18"/>
          <w:szCs w:val="18"/>
          <w:color w:val="auto"/>
        </w:rPr>
        <w:t>21.8%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8200" w:val="left"/>
        </w:tabs>
        <w:rPr>
          <w:sz w:val="20"/>
          <w:szCs w:val="20"/>
          <w:color w:val="auto"/>
        </w:rPr>
      </w:pPr>
      <w:r>
        <w:rPr>
          <w:rFonts w:ascii="Courier New" w:cs="Courier New" w:eastAsia="Courier New" w:hAnsi="Courier New"/>
          <w:sz w:val="18"/>
          <w:szCs w:val="18"/>
          <w:color w:val="auto"/>
        </w:rPr>
        <w:t>14.</w:t>
        <w:tab/>
        <w:t>TYPE OF REPORTING PERSON</w:t>
      </w:r>
      <w:r>
        <w:rPr>
          <w:sz w:val="20"/>
          <w:szCs w:val="20"/>
          <w:color w:val="auto"/>
        </w:rPr>
        <w:tab/>
      </w:r>
      <w:r>
        <w:rPr>
          <w:rFonts w:ascii="Courier New" w:cs="Courier New" w:eastAsia="Courier New" w:hAnsi="Courier New"/>
          <w:sz w:val="18"/>
          <w:szCs w:val="18"/>
          <w:color w:val="auto"/>
        </w:rPr>
        <w:t>HC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136" w:right="1440" w:bottom="1440" w:gutter="0" w:footer="0" w:header="0"/>
        </w:sectPr>
      </w:pPr>
    </w:p>
    <w:bookmarkStart w:id="2" w:name="page3"/>
    <w:bookmarkEnd w:id="2"/>
    <w:p>
      <w:pPr>
        <w:spacing w:after="0"/>
        <w:tabs>
          <w:tab w:leader="none" w:pos="64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6300" w:val="left"/>
        </w:tabs>
        <w:rPr>
          <w:sz w:val="20"/>
          <w:szCs w:val="20"/>
          <w:color w:val="auto"/>
        </w:rPr>
      </w:pPr>
      <w:r>
        <w:rPr>
          <w:rFonts w:ascii="Courier New" w:cs="Courier New" w:eastAsia="Courier New" w:hAnsi="Courier New"/>
          <w:sz w:val="18"/>
          <w:szCs w:val="18"/>
          <w:color w:val="auto"/>
        </w:rPr>
        <w:t>CUSIP NO. 602602</w:t>
      </w:r>
      <w:r>
        <w:rPr>
          <w:sz w:val="20"/>
          <w:szCs w:val="20"/>
          <w:color w:val="auto"/>
        </w:rPr>
        <w:tab/>
      </w:r>
      <w:r>
        <w:rPr>
          <w:rFonts w:ascii="Courier New" w:cs="Courier New" w:eastAsia="Courier New" w:hAnsi="Courier New"/>
          <w:sz w:val="16"/>
          <w:szCs w:val="16"/>
          <w:color w:val="auto"/>
        </w:rPr>
        <w:t>PAGE 3 OF 10 PAGES</w:t>
      </w:r>
    </w:p>
    <w:p>
      <w:pPr>
        <w:spacing w:after="0"/>
        <w:tabs>
          <w:tab w:leader="none" w:pos="64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520" w:val="left"/>
          <w:tab w:leader="none" w:pos="6100" w:val="left"/>
        </w:tabs>
        <w:rPr>
          <w:sz w:val="20"/>
          <w:szCs w:val="20"/>
          <w:color w:val="auto"/>
        </w:rPr>
      </w:pPr>
      <w:r>
        <w:rPr>
          <w:rFonts w:ascii="Courier New" w:cs="Courier New" w:eastAsia="Courier New" w:hAnsi="Courier New"/>
          <w:sz w:val="18"/>
          <w:szCs w:val="18"/>
          <w:color w:val="auto"/>
        </w:rPr>
        <w:t>1.</w:t>
        <w:tab/>
        <w:t>NAME OF REPORTING PERSON</w:t>
      </w:r>
      <w:r>
        <w:rPr>
          <w:sz w:val="20"/>
          <w:szCs w:val="20"/>
          <w:color w:val="auto"/>
        </w:rPr>
        <w:tab/>
      </w:r>
      <w:r>
        <w:rPr>
          <w:rFonts w:ascii="Courier New" w:cs="Courier New" w:eastAsia="Courier New" w:hAnsi="Courier New"/>
          <w:sz w:val="16"/>
          <w:szCs w:val="16"/>
          <w:color w:val="auto"/>
        </w:rPr>
        <w:t>SBC INTERNATIONAL INC.</w:t>
      </w:r>
    </w:p>
    <w:p>
      <w:pPr>
        <w:ind w:left="540"/>
        <w:spacing w:after="0" w:line="238" w:lineRule="auto"/>
        <w:rPr>
          <w:sz w:val="20"/>
          <w:szCs w:val="20"/>
          <w:color w:val="auto"/>
        </w:rPr>
      </w:pPr>
      <w:r>
        <w:rPr>
          <w:rFonts w:ascii="Courier New" w:cs="Courier New" w:eastAsia="Courier New" w:hAnsi="Courier New"/>
          <w:sz w:val="18"/>
          <w:szCs w:val="18"/>
          <w:color w:val="auto"/>
        </w:rPr>
        <w:t>S.S. OR I.R.S. IDENTIFICATION NO.</w:t>
      </w:r>
    </w:p>
    <w:p>
      <w:pPr>
        <w:ind w:left="1480"/>
        <w:spacing w:after="0"/>
        <w:tabs>
          <w:tab w:leader="none" w:pos="7360" w:val="left"/>
        </w:tabs>
        <w:rPr>
          <w:sz w:val="20"/>
          <w:szCs w:val="20"/>
          <w:color w:val="auto"/>
        </w:rPr>
      </w:pPr>
      <w:r>
        <w:rPr>
          <w:rFonts w:ascii="Courier New" w:cs="Courier New" w:eastAsia="Courier New" w:hAnsi="Courier New"/>
          <w:sz w:val="18"/>
          <w:szCs w:val="18"/>
          <w:color w:val="auto"/>
        </w:rPr>
        <w:t>OF ABOVE PERSON</w:t>
      </w:r>
      <w:r>
        <w:rPr>
          <w:sz w:val="20"/>
          <w:szCs w:val="20"/>
          <w:color w:val="auto"/>
        </w:rPr>
        <w:tab/>
      </w:r>
      <w:r>
        <w:rPr>
          <w:rFonts w:ascii="Courier New" w:cs="Courier New" w:eastAsia="Courier New" w:hAnsi="Courier New"/>
          <w:sz w:val="16"/>
          <w:szCs w:val="16"/>
          <w:color w:val="auto"/>
        </w:rPr>
        <w:t>43-1380735</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020" w:hanging="536"/>
        <w:spacing w:after="0" w:line="238" w:lineRule="auto"/>
        <w:tabs>
          <w:tab w:leader="none" w:pos="802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536"/>
        <w:spacing w:after="0" w:line="238" w:lineRule="auto"/>
        <w:tabs>
          <w:tab w:leader="none" w:pos="802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520" w:val="left"/>
          <w:tab w:leader="none" w:pos="8200" w:val="left"/>
        </w:tabs>
        <w:rPr>
          <w:sz w:val="20"/>
          <w:szCs w:val="20"/>
          <w:color w:val="auto"/>
        </w:rPr>
      </w:pPr>
      <w:r>
        <w:rPr>
          <w:rFonts w:ascii="Courier New" w:cs="Courier New" w:eastAsia="Courier New" w:hAnsi="Courier New"/>
          <w:sz w:val="18"/>
          <w:szCs w:val="18"/>
          <w:color w:val="auto"/>
        </w:rPr>
        <w:t>4.</w:t>
        <w:tab/>
        <w:t>SOURCE OF FUNDS</w:t>
      </w:r>
      <w:r>
        <w:rPr>
          <w:sz w:val="20"/>
          <w:szCs w:val="20"/>
          <w:color w:val="auto"/>
        </w:rPr>
        <w:tab/>
      </w: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1480"/>
        <w:spacing w:after="0" w:line="238" w:lineRule="auto"/>
        <w:tabs>
          <w:tab w:leader="none" w:pos="7560" w:val="left"/>
          <w:tab w:leader="none" w:pos="7880" w:val="left"/>
        </w:tabs>
        <w:rPr>
          <w:sz w:val="20"/>
          <w:szCs w:val="20"/>
          <w:color w:val="auto"/>
        </w:rPr>
      </w:pPr>
      <w:r>
        <w:rPr>
          <w:rFonts w:ascii="Courier New" w:cs="Courier New" w:eastAsia="Courier New" w:hAnsi="Courier New"/>
          <w:sz w:val="18"/>
          <w:szCs w:val="18"/>
          <w:color w:val="auto"/>
        </w:rPr>
        <w:t>REQUIRED PURSUANT TO ITEMS 2(d)OR 2(e)</w:t>
      </w:r>
      <w:r>
        <w:rPr>
          <w:sz w:val="20"/>
          <w:szCs w:val="20"/>
          <w:color w:val="auto"/>
        </w:rPr>
        <w:tab/>
      </w:r>
      <w:r>
        <w:rPr>
          <w:rFonts w:ascii="Courier New" w:cs="Courier New" w:eastAsia="Courier New" w:hAnsi="Courier New"/>
          <w:sz w:val="18"/>
          <w:szCs w:val="18"/>
          <w:color w:val="auto"/>
        </w:rPr>
        <w:t>[</w:t>
        <w:tab/>
        <w:t>]</w:t>
      </w:r>
    </w:p>
    <w:p>
      <w:pPr>
        <w:spacing w:after="0" w:line="5"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819" w:hanging="427"/>
        <w:spacing w:after="0" w:line="357" w:lineRule="auto"/>
        <w:tabs>
          <w:tab w:leader="none" w:pos="5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NUMBER OF</w:t>
            </w:r>
          </w:p>
        </w:tc>
        <w:tc>
          <w:tcPr>
            <w:tcW w:w="9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SHARES</w:t>
            </w:r>
          </w:p>
        </w:tc>
        <w:tc>
          <w:tcPr>
            <w:tcW w:w="464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72"/>
              </w:rPr>
              <w:t>--------------------------------------------------------------</w:t>
            </w:r>
          </w:p>
        </w:tc>
        <w:tc>
          <w:tcPr>
            <w:tcW w:w="2220" w:type="dxa"/>
            <w:vAlign w:val="bottom"/>
          </w:tcPr>
          <w:p>
            <w:pPr>
              <w:spacing w:after="0"/>
              <w:rPr>
                <w:sz w:val="24"/>
                <w:szCs w:val="24"/>
                <w:color w:val="auto"/>
              </w:rPr>
            </w:pP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20,654,138</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1580" w:type="dxa"/>
            <w:vAlign w:val="bottom"/>
          </w:tcPr>
          <w:p>
            <w:pPr>
              <w:jc w:val="center"/>
              <w:ind w:right="212"/>
              <w:spacing w:after="0"/>
              <w:rPr>
                <w:sz w:val="20"/>
                <w:szCs w:val="20"/>
                <w:color w:val="auto"/>
              </w:rPr>
            </w:pPr>
            <w:r>
              <w:rPr>
                <w:rFonts w:ascii="Courier New" w:cs="Courier New" w:eastAsia="Courier New" w:hAnsi="Courier New"/>
                <w:sz w:val="18"/>
                <w:szCs w:val="18"/>
                <w:color w:val="auto"/>
              </w:rPr>
              <w:t>EACH</w:t>
            </w:r>
          </w:p>
        </w:tc>
        <w:tc>
          <w:tcPr>
            <w:tcW w:w="464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72"/>
              </w:rPr>
              <w:t>--------------------------------------------------------------</w:t>
            </w:r>
          </w:p>
        </w:tc>
        <w:tc>
          <w:tcPr>
            <w:tcW w:w="2220" w:type="dxa"/>
            <w:vAlign w:val="bottom"/>
          </w:tcPr>
          <w:p>
            <w:pPr>
              <w:spacing w:after="0"/>
              <w:rPr>
                <w:sz w:val="24"/>
                <w:szCs w:val="24"/>
                <w:color w:val="auto"/>
              </w:rPr>
            </w:pPr>
          </w:p>
        </w:tc>
      </w:tr>
      <w:tr>
        <w:trPr>
          <w:trHeight w:val="203"/>
        </w:trPr>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9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1580" w:type="dxa"/>
            <w:vAlign w:val="bottom"/>
          </w:tcPr>
          <w:p>
            <w:pPr>
              <w:jc w:val="center"/>
              <w:ind w:right="212"/>
              <w:spacing w:after="0"/>
              <w:rPr>
                <w:sz w:val="20"/>
                <w:szCs w:val="20"/>
                <w:color w:val="auto"/>
              </w:rPr>
            </w:pPr>
            <w:r>
              <w:rPr>
                <w:rFonts w:ascii="Courier New" w:cs="Courier New" w:eastAsia="Courier New" w:hAnsi="Courier New"/>
                <w:sz w:val="18"/>
                <w:szCs w:val="18"/>
                <w:color w:val="auto"/>
              </w:rPr>
              <w:t>WITH</w:t>
            </w:r>
          </w:p>
        </w:tc>
        <w:tc>
          <w:tcPr>
            <w:tcW w:w="464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72"/>
              </w:rPr>
              <w:t>--------------------------------------------------------------</w:t>
            </w:r>
          </w:p>
        </w:tc>
        <w:tc>
          <w:tcPr>
            <w:tcW w:w="222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44,766,689</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tbl>
      <w:tblPr>
        <w:tblLayout w:type="fixed"/>
        <w:tblInd w:w="540" w:type="dxa"/>
        <w:tblCellMar>
          <w:top w:w="0" w:type="dxa"/>
          <w:left w:w="0" w:type="dxa"/>
          <w:bottom w:w="0" w:type="dxa"/>
          <w:right w:w="0" w:type="dxa"/>
        </w:tblCellMar>
      </w:tblP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44,766,689</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3919"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ind w:left="8020"/>
        <w:spacing w:after="0"/>
        <w:tabs>
          <w:tab w:leader="none" w:pos="830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tab/>
        <w:t>PERCENT OF CLASS REPRESENTED BY AMOUNT IN ROW (11)</w:t>
      </w:r>
    </w:p>
    <w:p>
      <w:pPr>
        <w:ind w:left="7900"/>
        <w:spacing w:after="0" w:line="238" w:lineRule="auto"/>
        <w:rPr>
          <w:sz w:val="20"/>
          <w:szCs w:val="20"/>
          <w:color w:val="auto"/>
        </w:rPr>
      </w:pPr>
      <w:r>
        <w:rPr>
          <w:rFonts w:ascii="Courier New" w:cs="Courier New" w:eastAsia="Courier New" w:hAnsi="Courier New"/>
          <w:sz w:val="18"/>
          <w:szCs w:val="18"/>
          <w:color w:val="auto"/>
        </w:rPr>
        <w:t>21.8%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8200" w:val="left"/>
        </w:tabs>
        <w:rPr>
          <w:sz w:val="20"/>
          <w:szCs w:val="20"/>
          <w:color w:val="auto"/>
        </w:rPr>
      </w:pPr>
      <w:r>
        <w:rPr>
          <w:rFonts w:ascii="Courier New" w:cs="Courier New" w:eastAsia="Courier New" w:hAnsi="Courier New"/>
          <w:sz w:val="18"/>
          <w:szCs w:val="18"/>
          <w:color w:val="auto"/>
        </w:rPr>
        <w:t>14.</w:t>
        <w:tab/>
        <w:t>TYPE OF REPORTING PERSON</w:t>
      </w:r>
      <w:r>
        <w:rPr>
          <w:sz w:val="20"/>
          <w:szCs w:val="20"/>
          <w:color w:val="auto"/>
        </w:rPr>
        <w:tab/>
      </w:r>
      <w:r>
        <w:rPr>
          <w:rFonts w:ascii="Courier New" w:cs="Courier New" w:eastAsia="Courier New" w:hAnsi="Courier New"/>
          <w:sz w:val="18"/>
          <w:szCs w:val="18"/>
          <w:color w:val="auto"/>
        </w:rPr>
        <w:t>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1122"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919" w:firstLine="948"/>
        <w:spacing w:after="0" w:line="237" w:lineRule="auto"/>
        <w:rPr>
          <w:sz w:val="20"/>
          <w:szCs w:val="20"/>
          <w:color w:val="auto"/>
        </w:rPr>
      </w:pPr>
      <w:r>
        <w:rPr>
          <w:rFonts w:ascii="Courier New" w:cs="Courier New" w:eastAsia="Courier New" w:hAnsi="Courier New"/>
          <w:sz w:val="18"/>
          <w:szCs w:val="18"/>
          <w:color w:val="auto"/>
        </w:rPr>
        <w:t>This statement relates to ordinary shares, par value of (pound)0.01 (the "Shares"), of Amdocs Limited, A company organized under the laws of the Island of Guernsey (the "Company"). The Shares trade on the New York Stock Exchange under the symbol "DOX". The principal executive office of the Company is Tower Hill House Le Bordage GY1 3QT, St. Peter Port, Island of Guernsey, Channel Islands.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and (b)</w:t>
      </w:r>
    </w:p>
    <w:p>
      <w:pPr>
        <w:spacing w:after="0" w:line="4" w:lineRule="exact"/>
        <w:rPr>
          <w:sz w:val="20"/>
          <w:szCs w:val="20"/>
          <w:color w:val="auto"/>
        </w:rPr>
      </w:pPr>
    </w:p>
    <w:p>
      <w:pPr>
        <w:ind w:left="540" w:right="1699"/>
        <w:spacing w:after="0" w:line="237" w:lineRule="auto"/>
        <w:rPr>
          <w:sz w:val="20"/>
          <w:szCs w:val="20"/>
          <w:color w:val="auto"/>
        </w:rPr>
      </w:pPr>
      <w:r>
        <w:rPr>
          <w:rFonts w:ascii="Courier New" w:cs="Courier New" w:eastAsia="Courier New" w:hAnsi="Courier New"/>
          <w:sz w:val="18"/>
          <w:szCs w:val="18"/>
          <w:color w:val="auto"/>
        </w:rPr>
        <w:t>SBC Communications Inc. is a Delaware corporation ("SBC"), with its principal office and principal place of business at 175 E. Houston, San Antonio, Texas 78205-2233. Other than executive officers and directors, there are no persons or corporations controlling or ultimately in control of SBC. SBC is a communications holding company whose subsidiaries and affiliates provide communications services, including landline and wireless telecommunications services and equipment, directory advertising, publishing services, and Internet access services.</w:t>
      </w:r>
    </w:p>
    <w:p>
      <w:pPr>
        <w:spacing w:after="0" w:line="212" w:lineRule="exact"/>
        <w:rPr>
          <w:sz w:val="20"/>
          <w:szCs w:val="20"/>
          <w:color w:val="auto"/>
        </w:rPr>
      </w:pPr>
    </w:p>
    <w:p>
      <w:pPr>
        <w:ind w:left="540" w:right="2239"/>
        <w:spacing w:after="0" w:line="237" w:lineRule="auto"/>
        <w:rPr>
          <w:sz w:val="20"/>
          <w:szCs w:val="20"/>
          <w:color w:val="auto"/>
        </w:rPr>
      </w:pPr>
      <w:r>
        <w:rPr>
          <w:rFonts w:ascii="Courier New" w:cs="Courier New" w:eastAsia="Courier New" w:hAnsi="Courier New"/>
          <w:sz w:val="18"/>
          <w:szCs w:val="18"/>
          <w:color w:val="auto"/>
        </w:rPr>
        <w:t>SBC International Inc. is a Delaware corporation ("SBCI") and a wholly-owned subsidiary of SBC with its principal office and principal place of business at #2 Read's Way, Corporate Commons, Suite 117, New Castle, Delaware 19720. SBCI provides a wide range of communications services outside of the United States.</w:t>
      </w:r>
    </w:p>
    <w:p>
      <w:pPr>
        <w:spacing w:after="0" w:line="208" w:lineRule="exact"/>
        <w:rPr>
          <w:sz w:val="20"/>
          <w:szCs w:val="20"/>
          <w:color w:val="auto"/>
        </w:rPr>
      </w:pPr>
    </w:p>
    <w:p>
      <w:pPr>
        <w:ind w:left="540" w:right="1699" w:hanging="532"/>
        <w:spacing w:after="0" w:line="236"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Instruction C, the name, business address, and principal occupations of each executive officer and director of SBC are set forth in Exhibit I hereto and incorporated herein by reference.</w:t>
      </w:r>
    </w:p>
    <w:p>
      <w:pPr>
        <w:spacing w:after="0" w:line="208" w:lineRule="exact"/>
        <w:rPr>
          <w:rFonts w:ascii="Courier New" w:cs="Courier New" w:eastAsia="Courier New" w:hAnsi="Courier New"/>
          <w:sz w:val="18"/>
          <w:szCs w:val="18"/>
          <w:color w:val="auto"/>
        </w:rPr>
      </w:pPr>
    </w:p>
    <w:p>
      <w:pPr>
        <w:ind w:left="540" w:right="1699" w:hanging="532"/>
        <w:spacing w:after="0" w:line="237"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five years, neither SBC nor SBCI, nor, to the best of their knowledge, any of their directors or executive officers have been convicted in any criminal proceeding (excluding traffic violations or similar misdemeanors).</w:t>
      </w:r>
    </w:p>
    <w:p>
      <w:pPr>
        <w:spacing w:after="0" w:line="207" w:lineRule="exact"/>
        <w:rPr>
          <w:rFonts w:ascii="Courier New" w:cs="Courier New" w:eastAsia="Courier New" w:hAnsi="Courier New"/>
          <w:sz w:val="18"/>
          <w:szCs w:val="18"/>
          <w:color w:val="auto"/>
        </w:rPr>
      </w:pPr>
    </w:p>
    <w:p>
      <w:pPr>
        <w:ind w:left="540" w:right="1699" w:hanging="532"/>
        <w:spacing w:after="0" w:line="272"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last five years, neither SBC nor SBCI, nor, to the best of their knowledge, any of their executive officers or directors have been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4 of 10)</w:t>
      </w:r>
    </w:p>
    <w:p>
      <w:pPr>
        <w:sectPr>
          <w:pgSz w:w="11900" w:h="16838" w:orient="portrait"/>
          <w:cols w:equalWidth="0" w:num="1">
            <w:col w:w="10139"/>
          </w:cols>
          <w:pgMar w:left="320" w:top="1122" w:right="1440" w:bottom="1440" w:gutter="0" w:footer="0" w:header="0"/>
        </w:sectPr>
      </w:pPr>
    </w:p>
    <w:bookmarkStart w:id="4" w:name="page5"/>
    <w:bookmarkEnd w:id="4"/>
    <w:p>
      <w:pPr>
        <w:ind w:left="540" w:right="2119"/>
        <w:spacing w:after="0" w:line="235" w:lineRule="auto"/>
        <w:rPr>
          <w:sz w:val="20"/>
          <w:szCs w:val="20"/>
          <w:color w:val="auto"/>
        </w:rPr>
      </w:pPr>
      <w:r>
        <w:rPr>
          <w:rFonts w:ascii="Courier New" w:cs="Courier New" w:eastAsia="Courier New" w:hAnsi="Courier New"/>
          <w:sz w:val="18"/>
          <w:szCs w:val="18"/>
          <w:color w:val="auto"/>
        </w:rPr>
        <w:t>respect to such laws, and which judgment, decree or final order was not subsequently vacated.</w:t>
      </w:r>
    </w:p>
    <w:p>
      <w:pPr>
        <w:spacing w:after="0" w:line="208" w:lineRule="exact"/>
        <w:rPr>
          <w:sz w:val="20"/>
          <w:szCs w:val="20"/>
          <w:color w:val="auto"/>
        </w:rPr>
      </w:pPr>
    </w:p>
    <w:p>
      <w:pPr>
        <w:ind w:left="540" w:right="2019" w:hanging="532"/>
        <w:spacing w:after="0" w:line="236"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and SBCI are incorporated in the State of Delaware. Each executive officer and director of SBC is a citizen of the United States except for SBC director Carlos Slim Helu, who is a citizen of Mexico.</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CONSIDERATIONS.</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SBCI, the Company, Welsh, Carson, Anderson &amp; Stowe VII, L.P. ("WCAS") and various other parties (WCAS and other parties collectively called the "WCAS Investors") entered into an agreement (the "Springing Equity Agreement") dated as of September 22, 1997 in connection with and for the consideration of closing a Conditional Investment Agreement among SBCI, the Company and the WCAS Investors dated as of the same date therewith. The Springing Equity Agreement provided that if specific revenue and cash flow targets were met in fiscal 1998 and fiscal 1999 then certain call options (the "Call Options") could be exercised by SBCI, the Company and certain affiliated trust and employee plans without the payment of any consideration to the WACS Investors. The revenue and cash flow targets specified in the Springing Equity Agreement were met in fiscal 1998 and 1999 and pursuant to the Springing Equity Agreement, SBCI exercised its Call Options to acquire an additional 6,154,138 Shares with no purchase price being paid.</w:t>
      </w:r>
    </w:p>
    <w:p>
      <w:pPr>
        <w:spacing w:after="0" w:line="21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699" w:firstLine="948"/>
        <w:spacing w:after="0" w:line="237" w:lineRule="auto"/>
        <w:rPr>
          <w:sz w:val="20"/>
          <w:szCs w:val="20"/>
          <w:color w:val="auto"/>
        </w:rPr>
      </w:pPr>
      <w:r>
        <w:rPr>
          <w:rFonts w:ascii="Courier New" w:cs="Courier New" w:eastAsia="Courier New" w:hAnsi="Courier New"/>
          <w:sz w:val="18"/>
          <w:szCs w:val="18"/>
          <w:color w:val="auto"/>
        </w:rPr>
        <w:t>SBCI exercised its Call Options pursuant to the Springing Equity Agreement to acquire an additional 6,154,138 Shares for investment purposes. At the present time neither SBC nor SBCI have plans or proposals that relate to, or would result in, any of the transactions described in paragraphs (a)-(j) of Item 4 of Schedule 13D.</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ISSUER.</w:t>
      </w:r>
    </w:p>
    <w:p>
      <w:pPr>
        <w:spacing w:after="0" w:line="207" w:lineRule="exact"/>
        <w:rPr>
          <w:sz w:val="20"/>
          <w:szCs w:val="20"/>
          <w:color w:val="auto"/>
        </w:rPr>
      </w:pPr>
    </w:p>
    <w:p>
      <w:pPr>
        <w:ind w:left="540" w:right="1699" w:hanging="532"/>
        <w:spacing w:after="0" w:line="236"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directly beneficially owns 44,766,689 Shares representing 21.8% of the outstanding ordinary Shares class. SBC possesses ultimate beneficial ownership of the Shares by virtue of its sole ownership of SBCI.</w:t>
      </w:r>
    </w:p>
    <w:p>
      <w:pPr>
        <w:spacing w:after="0" w:line="208" w:lineRule="exact"/>
        <w:rPr>
          <w:rFonts w:ascii="Courier New" w:cs="Courier New" w:eastAsia="Courier New" w:hAnsi="Courier New"/>
          <w:sz w:val="18"/>
          <w:szCs w:val="18"/>
          <w:color w:val="auto"/>
        </w:rPr>
      </w:pPr>
    </w:p>
    <w:p>
      <w:pPr>
        <w:jc w:val="both"/>
        <w:ind w:left="540" w:right="1699" w:hanging="532"/>
        <w:spacing w:after="0" w:line="236"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44,766,689 Shares beneficially owned by SBCI, 20,654,138 Shares have voting rights and 24,112,551 Shares are non-voting shares. SBCI is the only holder of the non-voting Shares of Amdocs Limited. Each non-</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5 of 10)</w:t>
      </w:r>
    </w:p>
    <w:p>
      <w:pPr>
        <w:sectPr>
          <w:pgSz w:w="11900" w:h="16838" w:orient="portrait"/>
          <w:cols w:equalWidth="0" w:num="1">
            <w:col w:w="10139"/>
          </w:cols>
          <w:pgMar w:left="320" w:top="722" w:right="1440" w:bottom="1440" w:gutter="0" w:footer="0" w:header="0"/>
        </w:sectPr>
      </w:pPr>
    </w:p>
    <w:bookmarkStart w:id="5" w:name="page6"/>
    <w:bookmarkEnd w:id="5"/>
    <w:p>
      <w:pPr>
        <w:jc w:val="both"/>
        <w:ind w:left="540" w:right="1919"/>
        <w:spacing w:after="0" w:line="235" w:lineRule="auto"/>
        <w:rPr>
          <w:sz w:val="20"/>
          <w:szCs w:val="20"/>
          <w:color w:val="auto"/>
        </w:rPr>
      </w:pPr>
      <w:r>
        <w:rPr>
          <w:rFonts w:ascii="Courier New" w:cs="Courier New" w:eastAsia="Courier New" w:hAnsi="Courier New"/>
          <w:sz w:val="18"/>
          <w:szCs w:val="18"/>
          <w:color w:val="auto"/>
        </w:rPr>
        <w:t>voting Share will convert into one Share with voting rights upon its sale by SBCI.</w:t>
      </w:r>
    </w:p>
    <w:p>
      <w:pPr>
        <w:spacing w:after="0" w:line="208" w:lineRule="exact"/>
        <w:rPr>
          <w:sz w:val="20"/>
          <w:szCs w:val="20"/>
          <w:color w:val="auto"/>
        </w:rPr>
      </w:pPr>
    </w:p>
    <w:p>
      <w:pPr>
        <w:jc w:val="both"/>
        <w:ind w:left="540" w:right="1919"/>
        <w:spacing w:after="0" w:line="236" w:lineRule="auto"/>
        <w:rPr>
          <w:sz w:val="20"/>
          <w:szCs w:val="20"/>
          <w:color w:val="auto"/>
        </w:rPr>
      </w:pPr>
      <w:r>
        <w:rPr>
          <w:rFonts w:ascii="Courier New" w:cs="Courier New" w:eastAsia="Courier New" w:hAnsi="Courier New"/>
          <w:sz w:val="18"/>
          <w:szCs w:val="18"/>
          <w:color w:val="auto"/>
        </w:rPr>
        <w:t>As of January 5, 2000, the capital structure of Amdocs Limited is made up of 205,250,738 Shares (according to Form 6-K/A filed by Amdocs Limited on January 5, 2000).</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SBCI beneficial ownership interest: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Percent of class: 21.8%</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Sole power to vote or to direct the vote:</w:t>
      </w:r>
    </w:p>
    <w:p>
      <w:pPr>
        <w:ind w:left="1060"/>
        <w:spacing w:after="0" w:line="238" w:lineRule="auto"/>
        <w:rPr>
          <w:sz w:val="20"/>
          <w:szCs w:val="20"/>
          <w:color w:val="auto"/>
        </w:rPr>
      </w:pPr>
      <w:r>
        <w:rPr>
          <w:rFonts w:ascii="Courier New" w:cs="Courier New" w:eastAsia="Courier New" w:hAnsi="Courier New"/>
          <w:sz w:val="18"/>
          <w:szCs w:val="18"/>
          <w:color w:val="auto"/>
        </w:rPr>
        <w:t>0 Shares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Shared power to vote or to direct the vote:</w:t>
      </w:r>
    </w:p>
    <w:p>
      <w:pPr>
        <w:ind w:left="1060"/>
        <w:spacing w:after="0" w:line="238" w:lineRule="auto"/>
        <w:rPr>
          <w:sz w:val="20"/>
          <w:szCs w:val="20"/>
          <w:color w:val="auto"/>
        </w:rPr>
      </w:pPr>
      <w:r>
        <w:rPr>
          <w:rFonts w:ascii="Courier New" w:cs="Courier New" w:eastAsia="Courier New" w:hAnsi="Courier New"/>
          <w:sz w:val="18"/>
          <w:szCs w:val="18"/>
          <w:color w:val="auto"/>
        </w:rPr>
        <w:t>20,654,138 Shares</w:t>
      </w:r>
    </w:p>
    <w:p>
      <w:pPr>
        <w:spacing w:after="0" w:line="207" w:lineRule="exact"/>
        <w:rPr>
          <w:sz w:val="20"/>
          <w:szCs w:val="20"/>
          <w:color w:val="auto"/>
        </w:rPr>
      </w:pPr>
    </w:p>
    <w:p>
      <w:pPr>
        <w:ind w:left="1060" w:right="3819"/>
        <w:spacing w:after="0" w:line="235" w:lineRule="auto"/>
        <w:rPr>
          <w:sz w:val="20"/>
          <w:szCs w:val="20"/>
          <w:color w:val="auto"/>
        </w:rPr>
      </w:pPr>
      <w:r>
        <w:rPr>
          <w:rFonts w:ascii="Courier New" w:cs="Courier New" w:eastAsia="Courier New" w:hAnsi="Courier New"/>
          <w:sz w:val="18"/>
          <w:szCs w:val="18"/>
          <w:color w:val="auto"/>
        </w:rPr>
        <w:t>Sole power to dispose or to direct the disposition of: 0 Shares</w:t>
      </w:r>
    </w:p>
    <w:p>
      <w:pPr>
        <w:spacing w:after="0" w:line="208" w:lineRule="exact"/>
        <w:rPr>
          <w:sz w:val="20"/>
          <w:szCs w:val="20"/>
          <w:color w:val="auto"/>
        </w:rPr>
      </w:pPr>
    </w:p>
    <w:p>
      <w:pPr>
        <w:ind w:left="1060" w:right="3919"/>
        <w:spacing w:after="0" w:line="235" w:lineRule="auto"/>
        <w:rPr>
          <w:sz w:val="20"/>
          <w:szCs w:val="20"/>
          <w:color w:val="auto"/>
        </w:rPr>
      </w:pPr>
      <w:r>
        <w:rPr>
          <w:rFonts w:ascii="Courier New" w:cs="Courier New" w:eastAsia="Courier New" w:hAnsi="Courier New"/>
          <w:sz w:val="18"/>
          <w:szCs w:val="18"/>
          <w:color w:val="auto"/>
        </w:rPr>
        <w:t>Shared power to dispose or direct the disposition of: 44,766,689 Shares</w:t>
      </w:r>
    </w:p>
    <w:p>
      <w:pPr>
        <w:spacing w:after="0" w:line="208" w:lineRule="exact"/>
        <w:rPr>
          <w:sz w:val="20"/>
          <w:szCs w:val="20"/>
          <w:color w:val="auto"/>
        </w:rPr>
      </w:pPr>
    </w:p>
    <w:p>
      <w:pPr>
        <w:ind w:left="540" w:right="2019"/>
        <w:spacing w:after="0" w:line="235" w:lineRule="auto"/>
        <w:rPr>
          <w:sz w:val="20"/>
          <w:szCs w:val="20"/>
          <w:color w:val="auto"/>
        </w:rPr>
      </w:pPr>
      <w:r>
        <w:rPr>
          <w:rFonts w:ascii="Courier New" w:cs="Courier New" w:eastAsia="Courier New" w:hAnsi="Courier New"/>
          <w:sz w:val="18"/>
          <w:szCs w:val="18"/>
          <w:color w:val="auto"/>
        </w:rPr>
        <w:t>SBC has ultimate power to vote, or dispose of the Shares held by SBCI by virtue of its sole ownership of SBCI.</w:t>
      </w:r>
    </w:p>
    <w:p>
      <w:pPr>
        <w:spacing w:after="0" w:line="202"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20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 OR RELATIONSHIPS WITH RESPECT TO SECURITIES OF THE ISSUER</w:t>
      </w:r>
    </w:p>
    <w:p>
      <w:pPr>
        <w:spacing w:after="0" w:line="208" w:lineRule="exact"/>
        <w:rPr>
          <w:sz w:val="20"/>
          <w:szCs w:val="20"/>
          <w:color w:val="auto"/>
        </w:rPr>
      </w:pPr>
    </w:p>
    <w:p>
      <w:pPr>
        <w:ind w:right="1819" w:firstLine="948"/>
        <w:spacing w:after="0" w:line="237" w:lineRule="auto"/>
        <w:rPr>
          <w:sz w:val="20"/>
          <w:szCs w:val="20"/>
          <w:color w:val="auto"/>
        </w:rPr>
      </w:pPr>
      <w:r>
        <w:rPr>
          <w:rFonts w:ascii="Courier New" w:cs="Courier New" w:eastAsia="Courier New" w:hAnsi="Courier New"/>
          <w:sz w:val="18"/>
          <w:szCs w:val="18"/>
          <w:color w:val="auto"/>
        </w:rPr>
        <w:t>Pursuant to SBC's 1996 Stock and Incentive Plan (the "Plan"), a grant of 3,571,287 units convertible on a one-for-one basis into Company shares was made in June 1998 to officers of SBC including Mr. James Kahan, a director of the Company. These units vest over three years and are subject to forfeiture prior to vesting. The Plan is filed as Exhibit 10-r to SBC's 1999 Form 10-K and is incorporated herein by reference.</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Directors and Executive Officers of SBC Communications Inc. and SBCI.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 hereto.</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6 of 10)</w:t>
      </w:r>
    </w:p>
    <w:p>
      <w:pPr>
        <w:sectPr>
          <w:pgSz w:w="11900" w:h="16838" w:orient="portrait"/>
          <w:cols w:equalWidth="0" w:num="1">
            <w:col w:w="10139"/>
          </w:cols>
          <w:pgMar w:left="320" w:top="722" w:right="1440" w:bottom="1440" w:gutter="0" w:footer="0" w:header="0"/>
        </w:sectPr>
      </w:pPr>
    </w:p>
    <w:bookmarkStart w:id="6" w:name="page7"/>
    <w:bookmarkEnd w:id="6"/>
    <w:p>
      <w:pPr>
        <w:ind w:right="1699" w:firstLine="948"/>
        <w:spacing w:after="0" w:line="290" w:lineRule="auto"/>
        <w:rPr>
          <w:sz w:val="20"/>
          <w:szCs w:val="20"/>
          <w:color w:val="auto"/>
        </w:rPr>
      </w:pPr>
      <w:r>
        <w:rPr>
          <w:rFonts w:ascii="Courier New" w:cs="Courier New" w:eastAsia="Courier New" w:hAnsi="Courier New"/>
          <w:sz w:val="16"/>
          <w:szCs w:val="16"/>
          <w:color w:val="auto"/>
        </w:rPr>
        <w:t>Springing Equity Agreement dated as of September 22, 1997. Incorporated by reference to Exhibit 4.7 of the Company's Form F-1 filed on June 19, 1998.</w:t>
      </w:r>
    </w:p>
    <w:p>
      <w:pPr>
        <w:spacing w:after="0" w:line="164" w:lineRule="exact"/>
        <w:rPr>
          <w:sz w:val="20"/>
          <w:szCs w:val="20"/>
          <w:color w:val="auto"/>
        </w:rPr>
      </w:pPr>
    </w:p>
    <w:p>
      <w:pPr>
        <w:ind w:left="960"/>
        <w:spacing w:after="0"/>
        <w:tabs>
          <w:tab w:leader="none" w:pos="3560" w:val="left"/>
        </w:tabs>
        <w:rPr>
          <w:sz w:val="20"/>
          <w:szCs w:val="20"/>
          <w:color w:val="auto"/>
        </w:rPr>
      </w:pPr>
      <w:r>
        <w:rPr>
          <w:rFonts w:ascii="Courier New" w:cs="Courier New" w:eastAsia="Courier New" w:hAnsi="Courier New"/>
          <w:sz w:val="18"/>
          <w:szCs w:val="18"/>
          <w:color w:val="auto"/>
        </w:rPr>
        <w:t>Joint Filing Agreement.</w:t>
      </w:r>
      <w:r>
        <w:rPr>
          <w:sz w:val="20"/>
          <w:szCs w:val="20"/>
          <w:color w:val="auto"/>
        </w:rPr>
        <w:tab/>
      </w:r>
      <w:r>
        <w:rPr>
          <w:rFonts w:ascii="Courier New" w:cs="Courier New" w:eastAsia="Courier New" w:hAnsi="Courier New"/>
          <w:sz w:val="16"/>
          <w:szCs w:val="16"/>
          <w:color w:val="auto"/>
        </w:rPr>
        <w:t>Exhibit II hereto.</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81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8"/>
          <w:szCs w:val="18"/>
          <w:color w:val="auto"/>
        </w:rPr>
        <w:t>SBC COMMUNICATIONS INC.</w:t>
      </w:r>
    </w:p>
    <w:p>
      <w:pPr>
        <w:sectPr>
          <w:pgSz w:w="11900" w:h="16838" w:orient="portrait"/>
          <w:cols w:equalWidth="0" w:num="1">
            <w:col w:w="10139"/>
          </w:cols>
          <w:pgMar w:left="320" w:top="7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22,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S. Kahan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James S. Kahan</w:t>
      </w:r>
    </w:p>
    <w:p>
      <w:pPr>
        <w:ind w:left="440"/>
        <w:spacing w:after="0" w:line="238" w:lineRule="auto"/>
        <w:rPr>
          <w:sz w:val="20"/>
          <w:szCs w:val="20"/>
          <w:color w:val="auto"/>
        </w:rPr>
      </w:pPr>
      <w:r>
        <w:rPr>
          <w:rFonts w:ascii="Courier New" w:cs="Courier New" w:eastAsia="Courier New" w:hAnsi="Courier New"/>
          <w:sz w:val="18"/>
          <w:szCs w:val="18"/>
          <w:color w:val="auto"/>
        </w:rPr>
        <w:t>Senior Executive Vice President</w:t>
      </w:r>
    </w:p>
    <w:p>
      <w:pPr>
        <w:ind w:left="440"/>
        <w:spacing w:after="0" w:line="238" w:lineRule="auto"/>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2">
            <w:col w:w="3280" w:space="720"/>
            <w:col w:w="6139"/>
          </w:cols>
          <w:pgMar w:left="320" w:top="722" w:right="1440" w:bottom="1440" w:gutter="0" w:footer="0" w:header="0"/>
          <w:type w:val="continuous"/>
        </w:sectPr>
      </w:pPr>
    </w:p>
    <w:p>
      <w:pPr>
        <w:spacing w:after="0" w:line="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and on behalf of:</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SBC INTERNATIONAL INC.</w:t>
      </w:r>
    </w:p>
    <w:p>
      <w:pPr>
        <w:sectPr>
          <w:pgSz w:w="11900" w:h="16838" w:orient="portrait"/>
          <w:cols w:equalWidth="0" w:num="1">
            <w:col w:w="10139"/>
          </w:cols>
          <w:pgMar w:left="320" w:top="722" w:right="1440" w:bottom="1440" w:gutter="0" w:footer="0" w:header="0"/>
          <w:type w:val="continuous"/>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EXHIBIT I</w:t>
      </w:r>
    </w:p>
    <w:p>
      <w:pPr>
        <w:spacing w:after="0" w:line="201"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DIRECTORS AND EXECUTIVE OFFICERS OF</w:t>
      </w:r>
    </w:p>
    <w:p>
      <w:pPr>
        <w:jc w:val="center"/>
        <w:ind w:right="1599"/>
        <w:spacing w:after="0" w:line="238" w:lineRule="auto"/>
        <w:rPr>
          <w:sz w:val="20"/>
          <w:szCs w:val="20"/>
          <w:color w:val="auto"/>
        </w:rPr>
      </w:pPr>
      <w:r>
        <w:rPr>
          <w:rFonts w:ascii="Courier New" w:cs="Courier New" w:eastAsia="Courier New" w:hAnsi="Courier New"/>
          <w:sz w:val="18"/>
          <w:szCs w:val="18"/>
          <w:color w:val="auto"/>
        </w:rPr>
        <w:t>SBC COMMUNICATIONS INC. AS OF OCTOBER 6, 1999</w:t>
      </w:r>
    </w:p>
    <w:p>
      <w:pPr>
        <w:spacing w:after="0" w:line="207" w:lineRule="exact"/>
        <w:rPr>
          <w:sz w:val="20"/>
          <w:szCs w:val="20"/>
          <w:color w:val="auto"/>
        </w:rPr>
      </w:pPr>
    </w:p>
    <w:p>
      <w:pPr>
        <w:ind w:right="1819" w:firstLine="948"/>
        <w:spacing w:after="0" w:line="273" w:lineRule="auto"/>
        <w:rPr>
          <w:sz w:val="20"/>
          <w:szCs w:val="20"/>
          <w:color w:val="auto"/>
        </w:rPr>
      </w:pPr>
      <w:r>
        <w:rPr>
          <w:rFonts w:ascii="Courier New" w:cs="Courier New" w:eastAsia="Courier New" w:hAnsi="Courier New"/>
          <w:sz w:val="16"/>
          <w:szCs w:val="16"/>
          <w:color w:val="auto"/>
        </w:rPr>
        <w:t>The name, present principal occupation or employment, and the name of any corporation or other organization in which such employment is conducted, of each director, advisory director and executive officer of SBC Communications Inc. ("SBC"), is set forth below. Unless otherwise indicated, each occupation set forth opposite an executive officer's name refers to employment with SBC.</w:t>
      </w:r>
    </w:p>
    <w:p>
      <w:pPr>
        <w:sectPr>
          <w:pgSz w:w="11900" w:h="16838" w:orient="portrait"/>
          <w:cols w:equalWidth="0" w:num="1">
            <w:col w:w="10139"/>
          </w:cols>
          <w:pgMar w:left="320" w:top="541" w:right="1440" w:bottom="0" w:gutter="0" w:footer="0" w:header="0"/>
        </w:sectPr>
      </w:pPr>
    </w:p>
    <w:p>
      <w:pPr>
        <w:spacing w:after="0" w:line="18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 or Employment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920" w:space="720"/>
            <w:col w:w="7499"/>
          </w:cols>
          <w:pgMar w:left="320" w:top="541"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541"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Edward E. Whitacre,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Royce S. Caldwell</w:t>
      </w:r>
    </w:p>
    <w:p>
      <w:pPr>
        <w:spacing w:after="0" w:line="238" w:lineRule="auto"/>
        <w:rPr>
          <w:sz w:val="20"/>
          <w:szCs w:val="20"/>
          <w:color w:val="auto"/>
        </w:rPr>
      </w:pPr>
      <w:r>
        <w:rPr>
          <w:rFonts w:ascii="Courier New" w:cs="Courier New" w:eastAsia="Courier New" w:hAnsi="Courier New"/>
          <w:sz w:val="18"/>
          <w:szCs w:val="18"/>
          <w:color w:val="auto"/>
        </w:rPr>
        <w:t>Clarence C. Barksdale</w:t>
      </w:r>
    </w:p>
    <w:p>
      <w:pPr>
        <w:spacing w:after="0" w:line="238" w:lineRule="auto"/>
        <w:rPr>
          <w:sz w:val="20"/>
          <w:szCs w:val="20"/>
          <w:color w:val="auto"/>
        </w:rPr>
      </w:pPr>
      <w:r>
        <w:rPr>
          <w:rFonts w:ascii="Courier New" w:cs="Courier New" w:eastAsia="Courier New" w:hAnsi="Courier New"/>
          <w:sz w:val="18"/>
          <w:szCs w:val="18"/>
          <w:color w:val="auto"/>
        </w:rPr>
        <w:t>James E. Barnes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A. Busch,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Ruben R. Cardenas</w:t>
      </w:r>
    </w:p>
    <w:p>
      <w:pPr>
        <w:spacing w:after="0" w:line="238" w:lineRule="auto"/>
        <w:rPr>
          <w:sz w:val="20"/>
          <w:szCs w:val="20"/>
          <w:color w:val="auto"/>
        </w:rPr>
      </w:pPr>
      <w:r>
        <w:rPr>
          <w:rFonts w:ascii="Courier New" w:cs="Courier New" w:eastAsia="Courier New" w:hAnsi="Courier New"/>
          <w:sz w:val="18"/>
          <w:szCs w:val="18"/>
          <w:color w:val="auto"/>
        </w:rPr>
        <w:t>William P. Clark</w:t>
      </w:r>
    </w:p>
    <w:p>
      <w:pPr>
        <w:spacing w:after="0" w:line="238" w:lineRule="auto"/>
        <w:rPr>
          <w:sz w:val="20"/>
          <w:szCs w:val="20"/>
          <w:color w:val="auto"/>
        </w:rPr>
      </w:pPr>
      <w:r>
        <w:rPr>
          <w:rFonts w:ascii="Courier New" w:cs="Courier New" w:eastAsia="Courier New" w:hAnsi="Courier New"/>
          <w:sz w:val="18"/>
          <w:szCs w:val="18"/>
          <w:color w:val="auto"/>
        </w:rPr>
        <w:t>Martin K. Eby, Jr.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Herman E. Gallegos</w:t>
      </w:r>
    </w:p>
    <w:p>
      <w:pPr>
        <w:spacing w:after="0" w:line="238" w:lineRule="auto"/>
        <w:rPr>
          <w:sz w:val="20"/>
          <w:szCs w:val="20"/>
          <w:color w:val="auto"/>
        </w:rPr>
      </w:pPr>
      <w:r>
        <w:rPr>
          <w:rFonts w:ascii="Courier New" w:cs="Courier New" w:eastAsia="Courier New" w:hAnsi="Courier New"/>
          <w:sz w:val="18"/>
          <w:szCs w:val="18"/>
          <w:color w:val="auto"/>
        </w:rPr>
        <w:t>Jess T. Hay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Bobby R. Inman</w:t>
      </w:r>
    </w:p>
    <w:p>
      <w:pPr>
        <w:spacing w:after="0" w:line="238" w:lineRule="auto"/>
        <w:rPr>
          <w:sz w:val="20"/>
          <w:szCs w:val="20"/>
          <w:color w:val="auto"/>
        </w:rPr>
      </w:pPr>
      <w:r>
        <w:rPr>
          <w:rFonts w:ascii="Courier New" w:cs="Courier New" w:eastAsia="Courier New" w:hAnsi="Courier New"/>
          <w:sz w:val="18"/>
          <w:szCs w:val="18"/>
          <w:color w:val="auto"/>
        </w:rPr>
        <w:t>Charles F. Knight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S. Metz</w:t>
      </w:r>
    </w:p>
    <w:p>
      <w:pPr>
        <w:spacing w:after="0" w:line="238" w:lineRule="auto"/>
        <w:rPr>
          <w:sz w:val="20"/>
          <w:szCs w:val="20"/>
          <w:color w:val="auto"/>
        </w:rPr>
      </w:pPr>
      <w:r>
        <w:rPr>
          <w:rFonts w:ascii="Courier New" w:cs="Courier New" w:eastAsia="Courier New" w:hAnsi="Courier New"/>
          <w:sz w:val="18"/>
          <w:szCs w:val="18"/>
          <w:color w:val="auto"/>
        </w:rPr>
        <w:t>Toni Rembe</w:t>
      </w:r>
    </w:p>
    <w:p>
      <w:pPr>
        <w:spacing w:after="0" w:line="238" w:lineRule="auto"/>
        <w:rPr>
          <w:sz w:val="20"/>
          <w:szCs w:val="20"/>
          <w:color w:val="auto"/>
        </w:rPr>
      </w:pPr>
      <w:r>
        <w:rPr>
          <w:rFonts w:ascii="Courier New" w:cs="Courier New" w:eastAsia="Courier New" w:hAnsi="Courier New"/>
          <w:sz w:val="18"/>
          <w:szCs w:val="18"/>
          <w:color w:val="auto"/>
        </w:rPr>
        <w:t>S. Donley Ritchey</w:t>
      </w:r>
    </w:p>
    <w:p>
      <w:pPr>
        <w:spacing w:after="0"/>
        <w:rPr>
          <w:sz w:val="20"/>
          <w:szCs w:val="20"/>
          <w:color w:val="auto"/>
        </w:rPr>
      </w:pPr>
      <w:r>
        <w:rPr>
          <w:rFonts w:ascii="Courier New" w:cs="Courier New" w:eastAsia="Courier New" w:hAnsi="Courier New"/>
          <w:sz w:val="18"/>
          <w:szCs w:val="18"/>
          <w:color w:val="auto"/>
        </w:rPr>
        <w:t>Joyce M. Roche</w:t>
      </w:r>
    </w:p>
    <w:p>
      <w:pPr>
        <w:spacing w:after="0" w:line="237" w:lineRule="auto"/>
        <w:rPr>
          <w:sz w:val="20"/>
          <w:szCs w:val="20"/>
          <w:color w:val="auto"/>
        </w:rPr>
      </w:pPr>
      <w:r>
        <w:rPr>
          <w:rFonts w:ascii="Courier New" w:cs="Courier New" w:eastAsia="Courier New" w:hAnsi="Courier New"/>
          <w:sz w:val="18"/>
          <w:szCs w:val="18"/>
          <w:color w:val="auto"/>
        </w:rPr>
        <w:t>Richard M. Rosenberg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Carlos Slim Helu</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Patricia P. Upton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 and Chief Executive Officer</w:t>
      </w:r>
    </w:p>
    <w:p>
      <w:pPr>
        <w:spacing w:after="0" w:line="238" w:lineRule="auto"/>
        <w:rPr>
          <w:sz w:val="20"/>
          <w:szCs w:val="20"/>
          <w:color w:val="auto"/>
        </w:rPr>
      </w:pPr>
      <w:r>
        <w:rPr>
          <w:rFonts w:ascii="Courier New" w:cs="Courier New" w:eastAsia="Courier New" w:hAnsi="Courier New"/>
          <w:sz w:val="18"/>
          <w:szCs w:val="18"/>
          <w:color w:val="auto"/>
        </w:rPr>
        <w:t>President - SBC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Board of Trustees, Washington University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 President and Chief</w:t>
      </w:r>
    </w:p>
    <w:p>
      <w:pPr>
        <w:ind w:left="420"/>
        <w:spacing w:after="0" w:line="238" w:lineRule="auto"/>
        <w:rPr>
          <w:sz w:val="20"/>
          <w:szCs w:val="20"/>
          <w:color w:val="auto"/>
        </w:rPr>
      </w:pPr>
      <w:r>
        <w:rPr>
          <w:rFonts w:ascii="Courier New" w:cs="Courier New" w:eastAsia="Courier New" w:hAnsi="Courier New"/>
          <w:sz w:val="18"/>
          <w:szCs w:val="18"/>
          <w:color w:val="auto"/>
        </w:rPr>
        <w:t>Executive Officer, MAPCO Inc., Retired</w:t>
      </w:r>
    </w:p>
    <w:p>
      <w:pPr>
        <w:spacing w:after="0" w:line="238" w:lineRule="auto"/>
        <w:rPr>
          <w:sz w:val="20"/>
          <w:szCs w:val="20"/>
          <w:color w:val="auto"/>
        </w:rPr>
      </w:pPr>
      <w:r>
        <w:rPr>
          <w:rFonts w:ascii="Courier New" w:cs="Courier New" w:eastAsia="Courier New" w:hAnsi="Courier New"/>
          <w:sz w:val="18"/>
          <w:szCs w:val="18"/>
          <w:color w:val="auto"/>
        </w:rPr>
        <w:t>Chairman of the Board and President,</w:t>
      </w:r>
    </w:p>
    <w:p>
      <w:pPr>
        <w:ind w:left="420"/>
        <w:spacing w:after="0"/>
        <w:rPr>
          <w:sz w:val="20"/>
          <w:szCs w:val="20"/>
          <w:color w:val="auto"/>
        </w:rPr>
      </w:pPr>
      <w:r>
        <w:rPr>
          <w:rFonts w:ascii="Courier New" w:cs="Courier New" w:eastAsia="Courier New" w:hAnsi="Courier New"/>
          <w:sz w:val="18"/>
          <w:szCs w:val="18"/>
          <w:color w:val="auto"/>
        </w:rPr>
        <w:t>Anheuser-Busch Companies, Inc.</w:t>
      </w:r>
    </w:p>
    <w:p>
      <w:pPr>
        <w:spacing w:after="0" w:line="237" w:lineRule="auto"/>
        <w:rPr>
          <w:sz w:val="20"/>
          <w:szCs w:val="20"/>
          <w:color w:val="auto"/>
        </w:rPr>
      </w:pPr>
      <w:r>
        <w:rPr>
          <w:rFonts w:ascii="Courier New" w:cs="Courier New" w:eastAsia="Courier New" w:hAnsi="Courier New"/>
          <w:sz w:val="18"/>
          <w:szCs w:val="18"/>
          <w:color w:val="auto"/>
        </w:rPr>
        <w:t>Partner, Cardenas, Whitis &amp; Stephen, L.L.P.</w:t>
      </w:r>
    </w:p>
    <w:p>
      <w:pPr>
        <w:spacing w:after="0" w:line="238" w:lineRule="auto"/>
        <w:rPr>
          <w:sz w:val="20"/>
          <w:szCs w:val="20"/>
          <w:color w:val="auto"/>
        </w:rPr>
      </w:pPr>
      <w:r>
        <w:rPr>
          <w:rFonts w:ascii="Courier New" w:cs="Courier New" w:eastAsia="Courier New" w:hAnsi="Courier New"/>
          <w:sz w:val="18"/>
          <w:szCs w:val="18"/>
          <w:color w:val="auto"/>
        </w:rPr>
        <w:t>Chief Executive Officer, Clark Company</w:t>
      </w:r>
    </w:p>
    <w:p>
      <w:pPr>
        <w:spacing w:after="0"/>
        <w:rPr>
          <w:sz w:val="20"/>
          <w:szCs w:val="20"/>
          <w:color w:val="auto"/>
        </w:rPr>
      </w:pPr>
      <w:r>
        <w:rPr>
          <w:rFonts w:ascii="Courier New" w:cs="Courier New" w:eastAsia="Courier New" w:hAnsi="Courier New"/>
          <w:sz w:val="18"/>
          <w:szCs w:val="18"/>
          <w:color w:val="auto"/>
        </w:rPr>
        <w:t>Chairman of the Board and Chief Executive</w:t>
      </w:r>
    </w:p>
    <w:p>
      <w:pPr>
        <w:ind w:left="420"/>
        <w:spacing w:after="0" w:line="237" w:lineRule="auto"/>
        <w:rPr>
          <w:sz w:val="20"/>
          <w:szCs w:val="20"/>
          <w:color w:val="auto"/>
        </w:rPr>
      </w:pPr>
      <w:r>
        <w:rPr>
          <w:rFonts w:ascii="Courier New" w:cs="Courier New" w:eastAsia="Courier New" w:hAnsi="Courier New"/>
          <w:sz w:val="18"/>
          <w:szCs w:val="18"/>
          <w:color w:val="auto"/>
        </w:rPr>
        <w:t>Officer, The Eby Corporation</w:t>
      </w:r>
    </w:p>
    <w:p>
      <w:pPr>
        <w:spacing w:after="0" w:line="238" w:lineRule="auto"/>
        <w:rPr>
          <w:sz w:val="20"/>
          <w:szCs w:val="20"/>
          <w:color w:val="auto"/>
        </w:rPr>
      </w:pPr>
      <w:r>
        <w:rPr>
          <w:rFonts w:ascii="Courier New" w:cs="Courier New" w:eastAsia="Courier New" w:hAnsi="Courier New"/>
          <w:sz w:val="18"/>
          <w:szCs w:val="18"/>
          <w:color w:val="auto"/>
        </w:rPr>
        <w:t>Independent Management Consultant</w:t>
      </w:r>
    </w:p>
    <w:p>
      <w:pPr>
        <w:spacing w:after="0"/>
        <w:rPr>
          <w:sz w:val="20"/>
          <w:szCs w:val="20"/>
          <w:color w:val="auto"/>
        </w:rPr>
      </w:pPr>
      <w:r>
        <w:rPr>
          <w:rFonts w:ascii="Courier New" w:cs="Courier New" w:eastAsia="Courier New" w:hAnsi="Courier New"/>
          <w:sz w:val="18"/>
          <w:szCs w:val="18"/>
          <w:color w:val="auto"/>
        </w:rPr>
        <w:t>Chairman, HCB Enterprises Inc., Chairman of</w:t>
      </w:r>
    </w:p>
    <w:p>
      <w:pPr>
        <w:ind w:left="420"/>
        <w:spacing w:after="0" w:line="237" w:lineRule="auto"/>
        <w:rPr>
          <w:sz w:val="20"/>
          <w:szCs w:val="20"/>
          <w:color w:val="auto"/>
        </w:rPr>
      </w:pPr>
      <w:r>
        <w:rPr>
          <w:rFonts w:ascii="Courier New" w:cs="Courier New" w:eastAsia="Courier New" w:hAnsi="Courier New"/>
          <w:sz w:val="18"/>
          <w:szCs w:val="18"/>
          <w:color w:val="auto"/>
        </w:rPr>
        <w:t>the Texas Foundation for Higher Education</w:t>
      </w:r>
    </w:p>
    <w:p>
      <w:pPr>
        <w:spacing w:after="0" w:line="238" w:lineRule="auto"/>
        <w:rPr>
          <w:sz w:val="20"/>
          <w:szCs w:val="20"/>
          <w:color w:val="auto"/>
        </w:rPr>
      </w:pPr>
      <w:r>
        <w:rPr>
          <w:rFonts w:ascii="Courier New" w:cs="Courier New" w:eastAsia="Courier New" w:hAnsi="Courier New"/>
          <w:sz w:val="18"/>
          <w:szCs w:val="18"/>
          <w:color w:val="auto"/>
        </w:rPr>
        <w:t>United States Navy, Retired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Chief Executive Officer, Emerson Electric</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w:t>
      </w:r>
    </w:p>
    <w:p>
      <w:pPr>
        <w:spacing w:after="0" w:line="238" w:lineRule="auto"/>
        <w:rPr>
          <w:sz w:val="20"/>
          <w:szCs w:val="20"/>
          <w:color w:val="auto"/>
        </w:rPr>
      </w:pPr>
      <w:r>
        <w:rPr>
          <w:rFonts w:ascii="Courier New" w:cs="Courier New" w:eastAsia="Courier New" w:hAnsi="Courier New"/>
          <w:sz w:val="18"/>
          <w:szCs w:val="18"/>
          <w:color w:val="auto"/>
        </w:rPr>
        <w:t>President, S.H. Cowell Foundation</w:t>
      </w:r>
    </w:p>
    <w:p>
      <w:pPr>
        <w:spacing w:after="0" w:line="238" w:lineRule="auto"/>
        <w:rPr>
          <w:sz w:val="20"/>
          <w:szCs w:val="20"/>
          <w:color w:val="auto"/>
        </w:rPr>
      </w:pPr>
      <w:r>
        <w:rPr>
          <w:rFonts w:ascii="Courier New" w:cs="Courier New" w:eastAsia="Courier New" w:hAnsi="Courier New"/>
          <w:sz w:val="18"/>
          <w:szCs w:val="18"/>
          <w:color w:val="auto"/>
        </w:rPr>
        <w:t>Partner, Pillsbury Madison &amp; Sutro LLP</w:t>
      </w:r>
    </w:p>
    <w:p>
      <w:pPr>
        <w:spacing w:after="0"/>
        <w:rPr>
          <w:sz w:val="20"/>
          <w:szCs w:val="20"/>
          <w:color w:val="auto"/>
        </w:rPr>
      </w:pPr>
      <w:r>
        <w:rPr>
          <w:rFonts w:ascii="Courier New" w:cs="Courier New" w:eastAsia="Courier New" w:hAnsi="Courier New"/>
          <w:sz w:val="18"/>
          <w:szCs w:val="18"/>
          <w:color w:val="auto"/>
        </w:rPr>
        <w:t>Managing Partner, Alpine Partners</w:t>
      </w:r>
    </w:p>
    <w:p>
      <w:pPr>
        <w:spacing w:after="0" w:line="237" w:lineRule="auto"/>
        <w:rPr>
          <w:sz w:val="20"/>
          <w:szCs w:val="20"/>
          <w:color w:val="auto"/>
        </w:rPr>
      </w:pPr>
      <w:r>
        <w:rPr>
          <w:rFonts w:ascii="Courier New" w:cs="Courier New" w:eastAsia="Courier New" w:hAnsi="Courier New"/>
          <w:sz w:val="18"/>
          <w:szCs w:val="18"/>
          <w:color w:val="auto"/>
        </w:rPr>
        <w:t>Independent Consultant</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ind w:left="420"/>
        <w:spacing w:after="0"/>
        <w:rPr>
          <w:sz w:val="20"/>
          <w:szCs w:val="20"/>
          <w:color w:val="auto"/>
        </w:rPr>
      </w:pPr>
      <w:r>
        <w:rPr>
          <w:rFonts w:ascii="Courier New" w:cs="Courier New" w:eastAsia="Courier New" w:hAnsi="Courier New"/>
          <w:sz w:val="18"/>
          <w:szCs w:val="18"/>
          <w:color w:val="auto"/>
        </w:rPr>
        <w:t>(Retired), BankAmerica Corporation</w:t>
      </w:r>
    </w:p>
    <w:p>
      <w:pPr>
        <w:spacing w:after="0" w:line="237" w:lineRule="auto"/>
        <w:rPr>
          <w:sz w:val="20"/>
          <w:szCs w:val="20"/>
          <w:color w:val="auto"/>
        </w:rPr>
      </w:pPr>
      <w:r>
        <w:rPr>
          <w:rFonts w:ascii="Courier New" w:cs="Courier New" w:eastAsia="Courier New" w:hAnsi="Courier New"/>
          <w:sz w:val="18"/>
          <w:szCs w:val="18"/>
          <w:color w:val="auto"/>
        </w:rPr>
        <w:t>Chairman of the Board, Telefonos de Mexico, S.A. de</w:t>
      </w:r>
    </w:p>
    <w:p>
      <w:pPr>
        <w:ind w:left="420"/>
        <w:spacing w:after="0" w:line="238" w:lineRule="auto"/>
        <w:rPr>
          <w:sz w:val="20"/>
          <w:szCs w:val="20"/>
          <w:color w:val="auto"/>
        </w:rPr>
      </w:pPr>
      <w:r>
        <w:rPr>
          <w:rFonts w:ascii="Courier New" w:cs="Courier New" w:eastAsia="Courier New" w:hAnsi="Courier New"/>
          <w:sz w:val="18"/>
          <w:szCs w:val="18"/>
          <w:color w:val="auto"/>
        </w:rPr>
        <w:t>C.V.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 Aromatique, Inc.</w:t>
      </w:r>
    </w:p>
    <w:p>
      <w:pPr>
        <w:spacing w:after="0" w:line="216" w:lineRule="exact"/>
        <w:rPr>
          <w:sz w:val="20"/>
          <w:szCs w:val="20"/>
          <w:color w:val="auto"/>
        </w:rPr>
      </w:pPr>
    </w:p>
    <w:p>
      <w:pPr>
        <w:sectPr>
          <w:pgSz w:w="11900" w:h="16838" w:orient="portrait"/>
          <w:cols w:equalWidth="0" w:num="2">
            <w:col w:w="2420" w:space="220"/>
            <w:col w:w="7499"/>
          </w:cols>
          <w:pgMar w:left="320" w:top="541"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Advisory 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541"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Gilbert F. Amelio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Founder, AmTech, LLC</w:t>
      </w:r>
    </w:p>
    <w:p>
      <w:pPr>
        <w:spacing w:after="0" w:line="200" w:lineRule="exact"/>
        <w:rPr>
          <w:sz w:val="20"/>
          <w:szCs w:val="20"/>
          <w:color w:val="auto"/>
        </w:rPr>
      </w:pPr>
    </w:p>
    <w:p>
      <w:pPr>
        <w:sectPr>
          <w:pgSz w:w="11900" w:h="16838" w:orient="portrait"/>
          <w:cols w:equalWidth="0" w:num="2">
            <w:col w:w="1920" w:space="720"/>
            <w:col w:w="7499"/>
          </w:cols>
          <w:pgMar w:left="320" w:top="541"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541" w:right="1440" w:bottom="0" w:gutter="0" w:footer="0" w:header="0"/>
          <w:type w:val="continuous"/>
        </w:sectPr>
      </w:pPr>
    </w:p>
    <w:p>
      <w:pPr>
        <w:spacing w:after="0" w:line="224" w:lineRule="exact"/>
        <w:rPr>
          <w:sz w:val="20"/>
          <w:szCs w:val="20"/>
          <w:color w:val="auto"/>
        </w:rPr>
      </w:pPr>
    </w:p>
    <w:p>
      <w:pPr>
        <w:spacing w:after="0" w:line="284" w:lineRule="auto"/>
        <w:rPr>
          <w:sz w:val="20"/>
          <w:szCs w:val="20"/>
          <w:color w:val="auto"/>
        </w:rPr>
      </w:pPr>
      <w:r>
        <w:rPr>
          <w:rFonts w:ascii="Courier New" w:cs="Courier New" w:eastAsia="Courier New" w:hAnsi="Courier New"/>
          <w:sz w:val="18"/>
          <w:szCs w:val="18"/>
          <w:color w:val="auto"/>
        </w:rPr>
        <w:t>Edward E. Whitacre, Jr. Royce S. Caldwell Cassandra C. Carr J. Cliff Eason James D. Ellis Charles E. Foster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President and Chief Executive</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Officer</w:t>
      </w:r>
    </w:p>
    <w:p>
      <w:pPr>
        <w:spacing w:after="0" w:line="238" w:lineRule="auto"/>
        <w:rPr>
          <w:sz w:val="20"/>
          <w:szCs w:val="20"/>
          <w:color w:val="auto"/>
        </w:rPr>
      </w:pPr>
      <w:r>
        <w:rPr>
          <w:rFonts w:ascii="Courier New" w:cs="Courier New" w:eastAsia="Courier New" w:hAnsi="Courier New"/>
          <w:sz w:val="18"/>
          <w:szCs w:val="18"/>
          <w:color w:val="auto"/>
        </w:rPr>
        <w:t>President - SBC Operations</w:t>
      </w:r>
    </w:p>
    <w:p>
      <w:pPr>
        <w:spacing w:after="0" w:line="238" w:lineRule="auto"/>
        <w:rPr>
          <w:sz w:val="20"/>
          <w:szCs w:val="20"/>
          <w:color w:val="auto"/>
        </w:rPr>
      </w:pPr>
      <w:r>
        <w:rPr>
          <w:rFonts w:ascii="Courier New" w:cs="Courier New" w:eastAsia="Courier New" w:hAnsi="Courier New"/>
          <w:sz w:val="18"/>
          <w:szCs w:val="18"/>
          <w:color w:val="auto"/>
        </w:rPr>
        <w:t>Senior Executive Vice President - External Affairs</w:t>
      </w:r>
    </w:p>
    <w:p>
      <w:pPr>
        <w:spacing w:after="0"/>
        <w:rPr>
          <w:sz w:val="20"/>
          <w:szCs w:val="20"/>
          <w:color w:val="auto"/>
        </w:rPr>
      </w:pPr>
      <w:r>
        <w:rPr>
          <w:rFonts w:ascii="Courier New" w:cs="Courier New" w:eastAsia="Courier New" w:hAnsi="Courier New"/>
          <w:sz w:val="18"/>
          <w:szCs w:val="18"/>
          <w:color w:val="auto"/>
        </w:rPr>
        <w:t>President - SBC International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 and General Counsel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Group President - SBC</w:t>
      </w:r>
    </w:p>
    <w:p>
      <w:pPr>
        <w:spacing w:after="0" w:line="206" w:lineRule="exact"/>
        <w:rPr>
          <w:sz w:val="20"/>
          <w:szCs w:val="20"/>
          <w:color w:val="auto"/>
        </w:rPr>
      </w:pPr>
    </w:p>
    <w:p>
      <w:pPr>
        <w:sectPr>
          <w:pgSz w:w="11900" w:h="16838" w:orient="portrait"/>
          <w:cols w:equalWidth="0" w:num="2">
            <w:col w:w="2420" w:space="220"/>
            <w:col w:w="7499"/>
          </w:cols>
          <w:pgMar w:left="320" w:top="541" w:right="1440" w:bottom="0" w:gutter="0" w:footer="0" w:header="0"/>
          <w:type w:val="continuous"/>
        </w:sectPr>
      </w:pPr>
    </w:p>
    <w:p>
      <w:pPr>
        <w:ind w:left="3480"/>
        <w:spacing w:after="0"/>
        <w:rPr>
          <w:sz w:val="20"/>
          <w:szCs w:val="20"/>
          <w:color w:val="auto"/>
        </w:rPr>
      </w:pPr>
      <w:r>
        <w:rPr>
          <w:rFonts w:ascii="Courier New" w:cs="Courier New" w:eastAsia="Courier New" w:hAnsi="Courier New"/>
          <w:sz w:val="16"/>
          <w:szCs w:val="16"/>
          <w:color w:val="auto"/>
        </w:rPr>
        <w:t>(Page 8 of 10)</w:t>
      </w:r>
    </w:p>
    <w:p>
      <w:pPr>
        <w:sectPr>
          <w:pgSz w:w="11900" w:h="16838" w:orient="portrait"/>
          <w:cols w:equalWidth="0" w:num="1">
            <w:col w:w="10139"/>
          </w:cols>
          <w:pgMar w:left="320" w:top="5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Karen Jennings</w:t>
            </w: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Senior Vice</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President - Human Resources</w:t>
            </w:r>
          </w:p>
        </w:tc>
      </w:tr>
      <w:tr>
        <w:trPr>
          <w:trHeight w:val="202"/>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S. Kahan</w:t>
            </w: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Senior Vice</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 - Corporate Development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E. Kiernan</w:t>
            </w:r>
          </w:p>
        </w:tc>
        <w:tc>
          <w:tcPr>
            <w:tcW w:w="5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Senior Vice President, Treasurer and Chief Financial</w:t>
            </w:r>
          </w:p>
        </w:tc>
      </w:tr>
      <w:tr>
        <w:trPr>
          <w:trHeight w:val="203"/>
        </w:trPr>
        <w:tc>
          <w:tcPr>
            <w:tcW w:w="2220" w:type="dxa"/>
            <w:vAlign w:val="bottom"/>
          </w:tcPr>
          <w:p>
            <w:pPr>
              <w:spacing w:after="0"/>
              <w:rPr>
                <w:sz w:val="17"/>
                <w:szCs w:val="17"/>
                <w:color w:val="auto"/>
              </w:rPr>
            </w:pP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Officer</w:t>
            </w:r>
          </w:p>
        </w:tc>
        <w:tc>
          <w:tcPr>
            <w:tcW w:w="426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Stanley T. Sigman</w:t>
            </w:r>
          </w:p>
        </w:tc>
        <w:tc>
          <w:tcPr>
            <w:tcW w:w="5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President and Chief Executive Officer - SBC Wireless</w:t>
            </w:r>
          </w:p>
        </w:tc>
      </w:tr>
      <w:tr>
        <w:trPr>
          <w:trHeight w:val="203"/>
        </w:trPr>
        <w:tc>
          <w:tcPr>
            <w:tcW w:w="2220" w:type="dxa"/>
            <w:vAlign w:val="bottom"/>
          </w:tcPr>
          <w:p>
            <w:pPr>
              <w:spacing w:after="0"/>
              <w:rPr>
                <w:sz w:val="17"/>
                <w:szCs w:val="17"/>
                <w:color w:val="auto"/>
              </w:rPr>
            </w:pP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Inc.</w:t>
            </w:r>
          </w:p>
        </w:tc>
        <w:tc>
          <w:tcPr>
            <w:tcW w:w="4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9 of 10)</w:t>
      </w:r>
    </w:p>
    <w:p>
      <w:pPr>
        <w:sectPr>
          <w:pgSz w:w="11900" w:h="16838" w:orient="portrait"/>
          <w:cols w:equalWidth="0" w:num="1">
            <w:col w:w="10139"/>
          </w:cols>
          <w:pgMar w:left="320" w:top="541" w:right="1440" w:bottom="0" w:gutter="0" w:footer="0" w:header="0"/>
          <w:type w:val="continuous"/>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EXHIBIT 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819" w:firstLine="948"/>
        <w:spacing w:after="0" w:line="237" w:lineRule="auto"/>
        <w:rPr>
          <w:sz w:val="20"/>
          <w:szCs w:val="20"/>
          <w:color w:val="auto"/>
        </w:rPr>
      </w:pPr>
      <w:r>
        <w:rPr>
          <w:rFonts w:ascii="Courier New" w:cs="Courier New" w:eastAsia="Courier New" w:hAnsi="Courier New"/>
          <w:sz w:val="18"/>
          <w:szCs w:val="18"/>
          <w:color w:val="auto"/>
        </w:rPr>
        <w:t>In accordance with Rule 13d-1(k)(1) under the Securities Exchange Act of 1934, as amended, the undersigned hereby agree to the joint filing of SBC Communications Inc. and SBC International Inc. on behalf of each of them of a statement on Schedule 13D (including amendments thereto) with respect to shares of common stock of Amdocs Limited, par value (pound)0.01 per share, and that this Agreement be included as an Exhibit to such joint filing. This Agreement may be executed in any number of counterparts all of which taken together shall constitute one and the same instrument.</w:t>
      </w:r>
    </w:p>
    <w:p>
      <w:pPr>
        <w:spacing w:after="0" w:line="206"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8"/>
          <w:szCs w:val="18"/>
          <w:color w:val="auto"/>
        </w:rPr>
        <w:t>SBC COMMUNICATIONS INC.</w:t>
      </w:r>
    </w:p>
    <w:p>
      <w:pPr>
        <w:sectPr>
          <w:pgSz w:w="11900" w:h="16838" w:orient="portrait"/>
          <w:cols w:equalWidth="0" w:num="1">
            <w:col w:w="10139"/>
          </w:cols>
          <w:pgMar w:left="320" w:top="9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22,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S. Kahan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James S. Kahan</w:t>
      </w:r>
    </w:p>
    <w:p>
      <w:pPr>
        <w:ind w:left="440"/>
        <w:spacing w:after="0" w:line="238" w:lineRule="auto"/>
        <w:rPr>
          <w:sz w:val="20"/>
          <w:szCs w:val="20"/>
          <w:color w:val="auto"/>
        </w:rPr>
      </w:pPr>
      <w:r>
        <w:rPr>
          <w:rFonts w:ascii="Courier New" w:cs="Courier New" w:eastAsia="Courier New" w:hAnsi="Courier New"/>
          <w:sz w:val="18"/>
          <w:szCs w:val="18"/>
          <w:color w:val="auto"/>
        </w:rPr>
        <w:t>Senior Executive Vice President</w:t>
      </w:r>
    </w:p>
    <w:p>
      <w:pPr>
        <w:ind w:left="440"/>
        <w:spacing w:after="0" w:line="238" w:lineRule="auto"/>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2">
            <w:col w:w="3280" w:space="720"/>
            <w:col w:w="6139"/>
          </w:cols>
          <w:pgMar w:left="320" w:top="946" w:right="1440" w:bottom="1440" w:gutter="0" w:footer="0" w:header="0"/>
          <w:type w:val="continuous"/>
        </w:sectPr>
      </w:pPr>
    </w:p>
    <w:p>
      <w:pPr>
        <w:spacing w:after="0" w:line="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and on behalf of:</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SBC INTERNATIONAL INC.</w:t>
      </w:r>
    </w:p>
    <w:sectPr>
      <w:pgSz w:w="11900" w:h="16838" w:orient="portrait"/>
      <w:cols w:equalWidth="0" w:num="1">
        <w:col w:w="10139"/>
      </w:cols>
      <w:pgMar w:left="320" w:top="94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lvl w:ilvl="1">
      <w:lvlJc w:val="left"/>
      <w:lvlText w:val="(%2)"/>
      <w:numFmt w:val="decimal"/>
      <w:start w:val="210"/>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lvl w:ilvl="1">
      <w:lvlJc w:val="left"/>
      <w:lvlText w:val="%2."/>
      <w:numFmt w:val="decimal"/>
      <w:start w:val="2"/>
    </w:lvl>
    <w:lvl w:ilvl="2">
      <w:lvlJc w:val="left"/>
      <w:lvlText w:val="(%3)"/>
      <w:numFmt w:val="upperLetter"/>
      <w:start w:val="1"/>
    </w:lvl>
  </w:abstractNum>
  <w:abstractNum w:abstractNumId="5">
    <w:nsid w:val="3352255A"/>
    <w:multiLevelType w:val="hybridMultilevel"/>
    <w:lvl w:ilvl="0">
      <w:lvlJc w:val="left"/>
      <w:lvlText w:val="-"/>
      <w:numFmt w:val="bullet"/>
      <w:start w:val="1"/>
    </w:lvl>
    <w:lvl w:ilvl="1">
      <w:lvlJc w:val="left"/>
      <w:lvlText w:val="%2."/>
      <w:numFmt w:val="decimal"/>
      <w:start w:val="3"/>
    </w:lvl>
    <w:lvl w:ilvl="2">
      <w:lvlJc w:val="left"/>
      <w:lvlText w:val="%3"/>
      <w:numFmt w:val="upperLetter"/>
      <w:start w:val="1"/>
    </w:lvl>
  </w:abstractNum>
  <w:abstractNum w:abstractNumId="6">
    <w:nsid w:val="109CF92E"/>
    <w:multiLevelType w:val="hybridMultilevel"/>
    <w:lvl w:ilvl="0">
      <w:lvlJc w:val="left"/>
      <w:lvlText w:val="-"/>
      <w:numFmt w:val="bullet"/>
      <w:start w:val="1"/>
    </w:lvl>
    <w:lvl w:ilvl="1">
      <w:lvlJc w:val="left"/>
      <w:lvlText w:val="%2."/>
      <w:numFmt w:val="decimal"/>
      <w:start w:val="5"/>
    </w:lvl>
  </w:abstractNum>
  <w:abstractNum w:abstractNumId="7">
    <w:nsid w:val="DED7263"/>
    <w:multiLevelType w:val="hybridMultilevel"/>
    <w:lvl w:ilvl="0">
      <w:lvlJc w:val="left"/>
      <w:lvlText w:val="-"/>
      <w:numFmt w:val="bullet"/>
      <w:start w:val="1"/>
    </w:lvl>
    <w:lvl w:ilvl="1">
      <w:lvlJc w:val="left"/>
      <w:lvlText w:val="%2."/>
      <w:numFmt w:val="decimal"/>
      <w:start w:val="6"/>
    </w:lvl>
  </w:abstractNum>
  <w:abstractNum w:abstractNumId="8">
    <w:nsid w:val="7FDCC233"/>
    <w:multiLevelType w:val="hybridMultilevel"/>
    <w:lvl w:ilvl="0">
      <w:lvlJc w:val="left"/>
      <w:lvlText w:val="%1."/>
      <w:numFmt w:val="decimal"/>
      <w:start w:val="11"/>
    </w:lvl>
  </w:abstractNum>
  <w:abstractNum w:abstractNumId="9">
    <w:nsid w:val="1BEFD79F"/>
    <w:multiLevelType w:val="hybridMultilevel"/>
    <w:lvl w:ilvl="0">
      <w:lvlJc w:val="left"/>
      <w:lvlText w:val="%1."/>
      <w:numFmt w:val="decimal"/>
      <w:start w:val="12"/>
    </w:lvl>
  </w:abstractNum>
  <w:abstractNum w:abstractNumId="10">
    <w:nsid w:val="41A7C4C9"/>
    <w:multiLevelType w:val="hybridMultilevel"/>
    <w:lvl w:ilvl="0">
      <w:lvlJc w:val="left"/>
      <w:lvlText w:val="-"/>
      <w:numFmt w:val="bullet"/>
      <w:start w:val="1"/>
    </w:lvl>
    <w:lvl w:ilvl="1">
      <w:lvlJc w:val="left"/>
      <w:lvlText w:val="%2."/>
      <w:numFmt w:val="decimal"/>
      <w:start w:val="2"/>
    </w:lvl>
    <w:lvl w:ilvl="2">
      <w:lvlJc w:val="left"/>
      <w:lvlText w:val="(%3)"/>
      <w:numFmt w:val="upperLetter"/>
      <w:start w:val="1"/>
    </w:lvl>
  </w:abstractNum>
  <w:abstractNum w:abstractNumId="11">
    <w:nsid w:val="6B68079A"/>
    <w:multiLevelType w:val="hybridMultilevel"/>
    <w:lvl w:ilvl="0">
      <w:lvlJc w:val="left"/>
      <w:lvlText w:val="-"/>
      <w:numFmt w:val="bullet"/>
      <w:start w:val="1"/>
    </w:lvl>
    <w:lvl w:ilvl="1">
      <w:lvlJc w:val="left"/>
      <w:lvlText w:val="%2."/>
      <w:numFmt w:val="decimal"/>
      <w:start w:val="3"/>
    </w:lvl>
    <w:lvl w:ilvl="2">
      <w:lvlJc w:val="left"/>
      <w:lvlText w:val="%3"/>
      <w:numFmt w:val="upperLetter"/>
      <w:start w:val="1"/>
    </w:lvl>
  </w:abstractNum>
  <w:abstractNum w:abstractNumId="12">
    <w:nsid w:val="4E6AFB66"/>
    <w:multiLevelType w:val="hybridMultilevel"/>
    <w:lvl w:ilvl="0">
      <w:lvlJc w:val="left"/>
      <w:lvlText w:val="-"/>
      <w:numFmt w:val="bullet"/>
      <w:start w:val="1"/>
    </w:lvl>
    <w:lvl w:ilvl="1">
      <w:lvlJc w:val="left"/>
      <w:lvlText w:val="%2."/>
      <w:numFmt w:val="decimal"/>
      <w:start w:val="5"/>
    </w:lvl>
  </w:abstractNum>
  <w:abstractNum w:abstractNumId="13">
    <w:nsid w:val="25E45D32"/>
    <w:multiLevelType w:val="hybridMultilevel"/>
    <w:lvl w:ilvl="0">
      <w:lvlJc w:val="left"/>
      <w:lvlText w:val="-"/>
      <w:numFmt w:val="bullet"/>
      <w:start w:val="1"/>
    </w:lvl>
    <w:lvl w:ilvl="1">
      <w:lvlJc w:val="left"/>
      <w:lvlText w:val="%2."/>
      <w:numFmt w:val="decimal"/>
      <w:start w:val="6"/>
    </w:lvl>
  </w:abstractNum>
  <w:abstractNum w:abstractNumId="14">
    <w:nsid w:val="519B500D"/>
    <w:multiLevelType w:val="hybridMultilevel"/>
    <w:lvl w:ilvl="0">
      <w:lvlJc w:val="left"/>
      <w:lvlText w:val="%1."/>
      <w:numFmt w:val="decimal"/>
      <w:start w:val="11"/>
    </w:lvl>
  </w:abstractNum>
  <w:abstractNum w:abstractNumId="15">
    <w:nsid w:val="431BD7B7"/>
    <w:multiLevelType w:val="hybridMultilevel"/>
    <w:lvl w:ilvl="0">
      <w:lvlJc w:val="left"/>
      <w:lvlText w:val="%1."/>
      <w:numFmt w:val="decimal"/>
      <w:start w:val="12"/>
    </w:lvl>
  </w:abstractNum>
  <w:abstractNum w:abstractNumId="16">
    <w:nsid w:val="3F2DBA31"/>
    <w:multiLevelType w:val="hybridMultilevel"/>
    <w:lvl w:ilvl="0">
      <w:lvlJc w:val="left"/>
      <w:lvlText w:val="(%1)"/>
      <w:numFmt w:val="lowerLetter"/>
      <w:start w:val="3"/>
    </w:lvl>
  </w:abstractNum>
  <w:abstractNum w:abstractNumId="17">
    <w:nsid w:val="7C83E458"/>
    <w:multiLevelType w:val="hybridMultilevel"/>
    <w:lvl w:ilvl="0">
      <w:lvlJc w:val="left"/>
      <w:lvlText w:val="(%1)"/>
      <w:numFmt w:val="lowerLetter"/>
      <w:start w:val="6"/>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2020-10-06T08:22:54Z</dcterms:created>
  <dcterms:modified xsi:type="dcterms:W3CDTF">2020-10-06T08:22:54Z</dcterms:modified>
</cp:coreProperties>
</file>