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60" w:right="4080" w:hanging="3731"/>
        <w:spacing w:after="0" w:line="252" w:lineRule="auto"/>
        <w:rPr>
          <w:sz w:val="20"/>
          <w:szCs w:val="20"/>
          <w:color w:val="auto"/>
        </w:rPr>
      </w:pPr>
      <w:r>
        <w:rPr>
          <w:rFonts w:ascii="Courier New" w:cs="Courier New" w:eastAsia="Courier New" w:hAnsi="Courier New"/>
          <w:sz w:val="14"/>
          <w:szCs w:val="14"/>
          <w:color w:val="auto"/>
        </w:rPr>
        <w:t>As filed with the Securities and Exchange Commission on April 8, 2004 Registration Statement No. 333-</w:t>
      </w:r>
    </w:p>
    <w:p>
      <w:pPr>
        <w:spacing w:after="0" w:line="1"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4"/>
          <w:szCs w:val="14"/>
          <w:color w:val="auto"/>
        </w:rPr>
        <w:t>FORM F-3</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4"/>
          <w:szCs w:val="14"/>
          <w:color w:val="auto"/>
        </w:rPr>
        <w:t>REGISTRATION STATEMENT UNDER</w:t>
      </w:r>
    </w:p>
    <w:p>
      <w:pPr>
        <w:spacing w:after="0" w:line="8"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4"/>
          <w:szCs w:val="14"/>
          <w:color w:val="auto"/>
        </w:rPr>
        <w:t>THE SECURITIES ACT OF 1933</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4"/>
          <w:szCs w:val="14"/>
          <w:color w:val="auto"/>
        </w:rPr>
        <w:t>AMDOCS LIMITED</w:t>
      </w:r>
    </w:p>
    <w:p>
      <w:pPr>
        <w:spacing w:after="0" w:line="8"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040"/>
          </w:cols>
          <w:pgMar w:left="220" w:top="564" w:right="639" w:bottom="0" w:gutter="0" w:footer="0" w:header="0"/>
        </w:sectPr>
      </w:pPr>
    </w:p>
    <w:p>
      <w:pPr>
        <w:spacing w:after="0" w:line="175" w:lineRule="exact"/>
        <w:rPr>
          <w:sz w:val="24"/>
          <w:szCs w:val="24"/>
          <w:color w:val="auto"/>
        </w:rPr>
      </w:pPr>
    </w:p>
    <w:p>
      <w:pPr>
        <w:ind w:left="1320"/>
        <w:spacing w:after="0"/>
        <w:rPr>
          <w:sz w:val="20"/>
          <w:szCs w:val="20"/>
          <w:color w:val="auto"/>
        </w:rPr>
      </w:pPr>
      <w:r>
        <w:rPr>
          <w:rFonts w:ascii="Courier New" w:cs="Courier New" w:eastAsia="Courier New" w:hAnsi="Courier New"/>
          <w:sz w:val="14"/>
          <w:szCs w:val="14"/>
          <w:color w:val="auto"/>
        </w:rPr>
        <w:t>ISLAND OF GUERNSEY</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 incorporation or</w:t>
      </w:r>
    </w:p>
    <w:p>
      <w:pPr>
        <w:spacing w:after="0" w:line="8"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NOT APPLICABLE</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4500" w:space="720"/>
            <w:col w:w="5820"/>
          </w:cols>
          <w:pgMar w:left="220" w:top="564" w:right="639" w:bottom="0" w:gutter="0" w:footer="0" w:header="0"/>
          <w:type w:val="continuous"/>
        </w:sectPr>
      </w:pPr>
    </w:p>
    <w:p>
      <w:pPr>
        <w:jc w:val="center"/>
        <w:ind w:right="4080"/>
        <w:spacing w:after="0"/>
        <w:rPr>
          <w:sz w:val="20"/>
          <w:szCs w:val="20"/>
          <w:color w:val="auto"/>
        </w:rPr>
      </w:pPr>
      <w:r>
        <w:rPr>
          <w:rFonts w:ascii="Courier New" w:cs="Courier New" w:eastAsia="Courier New" w:hAnsi="Courier New"/>
          <w:sz w:val="14"/>
          <w:szCs w:val="14"/>
          <w:color w:val="auto"/>
        </w:rPr>
        <w:t>SUITE 5, TOWER HILL HOUSE LE BORDAGE</w:t>
      </w:r>
    </w:p>
    <w:p>
      <w:pPr>
        <w:spacing w:after="0" w:line="8" w:lineRule="exact"/>
        <w:rPr>
          <w:sz w:val="24"/>
          <w:szCs w:val="24"/>
          <w:color w:val="auto"/>
        </w:rPr>
      </w:pPr>
    </w:p>
    <w:p>
      <w:pPr>
        <w:jc w:val="center"/>
        <w:ind w:right="3980"/>
        <w:spacing w:after="0"/>
        <w:rPr>
          <w:sz w:val="20"/>
          <w:szCs w:val="20"/>
          <w:color w:val="auto"/>
        </w:rPr>
      </w:pPr>
      <w:r>
        <w:rPr>
          <w:rFonts w:ascii="Courier New" w:cs="Courier New" w:eastAsia="Courier New" w:hAnsi="Courier New"/>
          <w:sz w:val="14"/>
          <w:szCs w:val="14"/>
          <w:color w:val="auto"/>
        </w:rPr>
        <w:t>ST. PETER PORT, ISLAND OF GUERNSEY, GY1 3QT CHANNEL ISLANDS</w:t>
      </w:r>
    </w:p>
    <w:p>
      <w:pPr>
        <w:spacing w:after="0" w:line="8"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4"/>
          <w:szCs w:val="14"/>
          <w:color w:val="auto"/>
        </w:rPr>
        <w:t>011-44-1481-728444</w:t>
      </w:r>
    </w:p>
    <w:p>
      <w:pPr>
        <w:spacing w:after="0" w:line="8"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4"/>
          <w:szCs w:val="14"/>
          <w:color w:val="auto"/>
        </w:rPr>
        <w:t>(Address and telephone number of registrant's principal executive offices)</w:t>
      </w:r>
    </w:p>
    <w:p>
      <w:pPr>
        <w:spacing w:after="0" w:line="175"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4"/>
          <w:szCs w:val="14"/>
          <w:color w:val="auto"/>
        </w:rPr>
        <w:t>AMDOCS, INC.</w:t>
      </w:r>
    </w:p>
    <w:p>
      <w:pPr>
        <w:spacing w:after="0" w:line="8" w:lineRule="exact"/>
        <w:rPr>
          <w:sz w:val="24"/>
          <w:szCs w:val="24"/>
          <w:color w:val="auto"/>
        </w:rPr>
      </w:pPr>
    </w:p>
    <w:p>
      <w:pPr>
        <w:jc w:val="center"/>
        <w:ind w:right="3980"/>
        <w:spacing w:after="0"/>
        <w:rPr>
          <w:sz w:val="20"/>
          <w:szCs w:val="20"/>
          <w:color w:val="auto"/>
        </w:rPr>
      </w:pPr>
      <w:r>
        <w:rPr>
          <w:rFonts w:ascii="Courier New" w:cs="Courier New" w:eastAsia="Courier New" w:hAnsi="Courier New"/>
          <w:sz w:val="14"/>
          <w:szCs w:val="14"/>
          <w:color w:val="auto"/>
        </w:rPr>
        <w:t>1390 TIMBERLAKE MANOR PARKWAY, CHESTERFIELD, MISSOURI 63017</w:t>
      </w:r>
    </w:p>
    <w:p>
      <w:pPr>
        <w:spacing w:after="0" w:line="8" w:lineRule="exact"/>
        <w:rPr>
          <w:sz w:val="24"/>
          <w:szCs w:val="24"/>
          <w:color w:val="auto"/>
        </w:rPr>
      </w:pPr>
    </w:p>
    <w:p>
      <w:pPr>
        <w:jc w:val="center"/>
        <w:ind w:right="3980"/>
        <w:spacing w:after="0"/>
        <w:rPr>
          <w:sz w:val="20"/>
          <w:szCs w:val="20"/>
          <w:color w:val="auto"/>
        </w:rPr>
      </w:pPr>
      <w:r>
        <w:rPr>
          <w:rFonts w:ascii="Courier New" w:cs="Courier New" w:eastAsia="Courier New" w:hAnsi="Courier New"/>
          <w:sz w:val="14"/>
          <w:szCs w:val="14"/>
          <w:color w:val="auto"/>
        </w:rPr>
        <w:t>ATTENTION: THOMAS G. O'BRIEN, TREASURER</w:t>
      </w:r>
    </w:p>
    <w:p>
      <w:pPr>
        <w:spacing w:after="0" w:line="8"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4"/>
          <w:szCs w:val="14"/>
          <w:color w:val="auto"/>
        </w:rPr>
        <w:t>(314) 212-8328</w:t>
      </w:r>
    </w:p>
    <w:p>
      <w:pPr>
        <w:spacing w:after="0" w:line="8" w:lineRule="exact"/>
        <w:rPr>
          <w:sz w:val="24"/>
          <w:szCs w:val="24"/>
          <w:color w:val="auto"/>
        </w:rPr>
      </w:pPr>
    </w:p>
    <w:p>
      <w:pPr>
        <w:jc w:val="center"/>
        <w:ind w:right="3980"/>
        <w:spacing w:after="0"/>
        <w:rPr>
          <w:sz w:val="20"/>
          <w:szCs w:val="20"/>
          <w:color w:val="auto"/>
        </w:rPr>
      </w:pPr>
      <w:r>
        <w:rPr>
          <w:rFonts w:ascii="Courier New" w:cs="Courier New" w:eastAsia="Courier New" w:hAnsi="Courier New"/>
          <w:sz w:val="14"/>
          <w:szCs w:val="14"/>
          <w:color w:val="auto"/>
        </w:rPr>
        <w:t>(Name, address and telephone number of agent for service)</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080"/>
        <w:spacing w:after="0"/>
        <w:rPr>
          <w:sz w:val="20"/>
          <w:szCs w:val="20"/>
          <w:color w:val="auto"/>
        </w:rPr>
      </w:pPr>
      <w:r>
        <w:rPr>
          <w:rFonts w:ascii="Courier New" w:cs="Courier New" w:eastAsia="Courier New" w:hAnsi="Courier New"/>
          <w:sz w:val="14"/>
          <w:szCs w:val="14"/>
          <w:color w:val="auto"/>
        </w:rPr>
        <w:t>THE COMMISSION IS REQUESTED TO SEND COPIES OF ALL COMMUNICATIONS TO:</w:t>
      </w:r>
    </w:p>
    <w:p>
      <w:pPr>
        <w:spacing w:after="0" w:line="175"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ROBERT A. SCHWED, ESQ.</w:t>
      </w:r>
    </w:p>
    <w:p>
      <w:pPr>
        <w:spacing w:after="0" w:line="8"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HALE AND DORR LLP</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300 PARK AVENUE</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NEW YORK, NEW YORK 10022</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(212) 937-7200</w:t>
      </w:r>
    </w:p>
    <w:p>
      <w:pPr>
        <w:spacing w:after="0" w:line="175" w:lineRule="exact"/>
        <w:rPr>
          <w:sz w:val="24"/>
          <w:szCs w:val="24"/>
          <w:color w:val="auto"/>
        </w:rPr>
      </w:pPr>
    </w:p>
    <w:p>
      <w:pPr>
        <w:ind w:right="4260" w:firstLine="434"/>
        <w:spacing w:after="0" w:line="258" w:lineRule="auto"/>
        <w:rPr>
          <w:sz w:val="20"/>
          <w:szCs w:val="20"/>
          <w:color w:val="auto"/>
        </w:rPr>
      </w:pPr>
      <w:r>
        <w:rPr>
          <w:rFonts w:ascii="Courier New" w:cs="Courier New" w:eastAsia="Courier New" w:hAnsi="Courier New"/>
          <w:sz w:val="14"/>
          <w:szCs w:val="14"/>
          <w:color w:val="auto"/>
        </w:rPr>
        <w:t>APPROXIMATE DATE OF COMMENCEMENT OF PROPOSED SALE TO PUBLIC: From time to time after this Registration Statement becomes effective.</w:t>
      </w:r>
    </w:p>
    <w:p>
      <w:pPr>
        <w:spacing w:after="0" w:line="160" w:lineRule="exact"/>
        <w:rPr>
          <w:sz w:val="24"/>
          <w:szCs w:val="24"/>
          <w:color w:val="auto"/>
        </w:rPr>
      </w:pPr>
    </w:p>
    <w:p>
      <w:pPr>
        <w:ind w:right="4180" w:firstLine="434"/>
        <w:spacing w:after="0" w:line="255"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 ]</w:t>
      </w:r>
    </w:p>
    <w:p>
      <w:pPr>
        <w:spacing w:after="0" w:line="162" w:lineRule="exact"/>
        <w:rPr>
          <w:sz w:val="24"/>
          <w:szCs w:val="24"/>
          <w:color w:val="auto"/>
        </w:rPr>
      </w:pPr>
    </w:p>
    <w:p>
      <w:pPr>
        <w:ind w:right="4080" w:firstLine="434"/>
        <w:spacing w:after="0" w:line="254"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63" w:lineRule="exact"/>
        <w:rPr>
          <w:sz w:val="24"/>
          <w:szCs w:val="24"/>
          <w:color w:val="auto"/>
        </w:rPr>
      </w:pPr>
    </w:p>
    <w:p>
      <w:pPr>
        <w:ind w:right="4080" w:firstLine="434"/>
        <w:spacing w:after="0" w:line="254"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_________________</w:t>
      </w:r>
    </w:p>
    <w:p>
      <w:pPr>
        <w:spacing w:after="0" w:line="163" w:lineRule="exact"/>
        <w:rPr>
          <w:sz w:val="24"/>
          <w:szCs w:val="24"/>
          <w:color w:val="auto"/>
        </w:rPr>
      </w:pPr>
    </w:p>
    <w:p>
      <w:pPr>
        <w:jc w:val="both"/>
        <w:ind w:right="4340" w:firstLine="434"/>
        <w:spacing w:after="0" w:line="254"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_________________</w:t>
      </w:r>
    </w:p>
    <w:p>
      <w:pPr>
        <w:spacing w:after="0" w:line="163" w:lineRule="exact"/>
        <w:rPr>
          <w:sz w:val="24"/>
          <w:szCs w:val="24"/>
          <w:color w:val="auto"/>
        </w:rPr>
      </w:pPr>
    </w:p>
    <w:p>
      <w:pPr>
        <w:ind w:right="4180" w:firstLine="434"/>
        <w:spacing w:after="0" w:line="258"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 ]</w:t>
      </w:r>
    </w:p>
    <w:p>
      <w:pPr>
        <w:spacing w:after="0" w:line="160"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CALCULATION OF REGISTRATION FEE</w:t>
      </w:r>
    </w:p>
    <w:p>
      <w:pPr>
        <w:sectPr>
          <w:pgSz w:w="11900" w:h="16838" w:orient="portrait"/>
          <w:cols w:equalWidth="0" w:num="1">
            <w:col w:w="11040"/>
          </w:cols>
          <w:pgMar w:left="220" w:top="564" w:right="6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Title of Securities to be Registered</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Amount</w:t>
      </w:r>
    </w:p>
    <w:p>
      <w:pPr>
        <w:spacing w:after="0" w:line="8"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to be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Registered</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Proposed Maximum</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Offering Price</w:t>
      </w:r>
    </w:p>
    <w:p>
      <w:pPr>
        <w:spacing w:after="0" w:line="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Per Share</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Proposed Maximum</w:t>
      </w:r>
    </w:p>
    <w:p>
      <w:pPr>
        <w:spacing w:after="0" w:line="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Aggregate</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Offering Price</w:t>
      </w:r>
    </w:p>
    <w:p>
      <w:pPr>
        <w:spacing w:after="0" w:line="8"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Amount of</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w:t>
      </w:r>
    </w:p>
    <w:p>
      <w:pPr>
        <w:spacing w:after="0" w:line="8"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Fee</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5">
            <w:col w:w="4700" w:space="260"/>
            <w:col w:w="1380" w:space="0"/>
            <w:col w:w="1560" w:space="100"/>
            <w:col w:w="1560" w:space="260"/>
            <w:col w:w="1220"/>
          </w:cols>
          <w:pgMar w:left="220" w:top="564" w:right="6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0.50% Convertible Notes due 2024....................</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Ordinary Shares,(pound)0.01 par value per share.....</w:t>
      </w:r>
    </w:p>
    <w:p>
      <w:pPr>
        <w:spacing w:after="0" w:line="20" w:lineRule="exact"/>
        <w:rPr>
          <w:sz w:val="24"/>
          <w:szCs w:val="24"/>
          <w:color w:val="auto"/>
        </w:rPr>
      </w:pPr>
      <w:r>
        <w:rPr>
          <w:sz w:val="24"/>
          <w:szCs w:val="24"/>
          <w:color w:val="auto"/>
        </w:rPr>
        <w:br w:type="column"/>
      </w:r>
    </w:p>
    <w:p>
      <w:pPr>
        <w:jc w:val="right"/>
        <w:ind w:right="60"/>
        <w:spacing w:after="0"/>
        <w:rPr>
          <w:sz w:val="20"/>
          <w:szCs w:val="20"/>
          <w:color w:val="auto"/>
        </w:rPr>
      </w:pPr>
      <w:r>
        <w:rPr>
          <w:rFonts w:ascii="Courier New" w:cs="Courier New" w:eastAsia="Courier New" w:hAnsi="Courier New"/>
          <w:sz w:val="14"/>
          <w:szCs w:val="14"/>
          <w:color w:val="auto"/>
        </w:rPr>
        <w:t>$450,000,000(1)</w:t>
      </w:r>
    </w:p>
    <w:p>
      <w:pPr>
        <w:spacing w:after="0" w:line="8" w:lineRule="exact"/>
        <w:rPr>
          <w:sz w:val="24"/>
          <w:szCs w:val="24"/>
          <w:color w:val="auto"/>
        </w:rPr>
      </w:pPr>
    </w:p>
    <w:p>
      <w:pPr>
        <w:jc w:val="right"/>
        <w:ind w:right="60"/>
        <w:spacing w:after="0"/>
        <w:rPr>
          <w:sz w:val="20"/>
          <w:szCs w:val="20"/>
          <w:color w:val="auto"/>
        </w:rPr>
      </w:pPr>
      <w:r>
        <w:rPr>
          <w:rFonts w:ascii="Courier New" w:cs="Courier New" w:eastAsia="Courier New" w:hAnsi="Courier New"/>
          <w:sz w:val="14"/>
          <w:szCs w:val="14"/>
          <w:color w:val="auto"/>
        </w:rPr>
        <w:t>10,435,995(2)</w:t>
      </w:r>
    </w:p>
    <w:p>
      <w:pPr>
        <w:spacing w:after="0" w:line="20" w:lineRule="exact"/>
        <w:rPr>
          <w:sz w:val="24"/>
          <w:szCs w:val="24"/>
          <w:color w:val="auto"/>
        </w:rPr>
      </w:pPr>
      <w:r>
        <w:rPr>
          <w:sz w:val="24"/>
          <w:szCs w:val="24"/>
          <w:color w:val="auto"/>
        </w:rPr>
        <w:br w:type="column"/>
      </w:r>
    </w:p>
    <w:p>
      <w:pPr>
        <w:jc w:val="right"/>
        <w:ind w:right="140"/>
        <w:spacing w:after="0"/>
        <w:rPr>
          <w:sz w:val="20"/>
          <w:szCs w:val="20"/>
          <w:color w:val="auto"/>
        </w:rPr>
      </w:pPr>
      <w:r>
        <w:rPr>
          <w:rFonts w:ascii="Courier New" w:cs="Courier New" w:eastAsia="Courier New" w:hAnsi="Courier New"/>
          <w:sz w:val="14"/>
          <w:szCs w:val="14"/>
          <w:color w:val="auto"/>
        </w:rPr>
        <w:t>100%</w:t>
      </w:r>
    </w:p>
    <w:p>
      <w:pPr>
        <w:spacing w:after="0" w:line="8" w:lineRule="exact"/>
        <w:rPr>
          <w:sz w:val="24"/>
          <w:szCs w:val="24"/>
          <w:color w:val="auto"/>
        </w:rPr>
      </w:pPr>
    </w:p>
    <w:p>
      <w:pPr>
        <w:jc w:val="right"/>
        <w:ind w:right="140"/>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$450,000,000</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$57,015</w:t>
      </w:r>
    </w:p>
    <w:p>
      <w:pPr>
        <w:spacing w:after="0" w:line="8"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4"/>
          <w:szCs w:val="24"/>
          <w:color w:val="auto"/>
        </w:rPr>
      </w:pPr>
    </w:p>
    <w:p>
      <w:pPr>
        <w:sectPr>
          <w:pgSz w:w="11900" w:h="16838" w:orient="portrait"/>
          <w:cols w:equalWidth="0" w:num="5">
            <w:col w:w="4520" w:space="340"/>
            <w:col w:w="1380" w:space="720"/>
            <w:col w:w="480" w:space="720"/>
            <w:col w:w="1140" w:space="700"/>
            <w:col w:w="1040"/>
          </w:cols>
          <w:pgMar w:left="220" w:top="564" w:right="639" w:bottom="0" w:gutter="0" w:footer="0" w:header="0"/>
          <w:type w:val="continuous"/>
        </w:sectPr>
      </w:pPr>
    </w:p>
    <w:p>
      <w:pPr>
        <w:spacing w:after="0" w:line="142" w:lineRule="exact"/>
        <w:rPr>
          <w:sz w:val="24"/>
          <w:szCs w:val="24"/>
          <w:color w:val="auto"/>
        </w:rPr>
      </w:pPr>
    </w:p>
    <w:p>
      <w:pPr>
        <w:ind w:left="440" w:hanging="431"/>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Equals the aggregate principal of the notes being registered.</w:t>
      </w:r>
    </w:p>
    <w:p>
      <w:pPr>
        <w:spacing w:after="0" w:line="175" w:lineRule="exact"/>
        <w:rPr>
          <w:rFonts w:ascii="Courier New" w:cs="Courier New" w:eastAsia="Courier New" w:hAnsi="Courier New"/>
          <w:sz w:val="14"/>
          <w:szCs w:val="14"/>
          <w:color w:val="auto"/>
        </w:rPr>
      </w:pPr>
    </w:p>
    <w:p>
      <w:pPr>
        <w:ind w:left="440" w:right="4260" w:hanging="431"/>
        <w:spacing w:after="0" w:line="253"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ordinary shares registered hereunder is based upon the maximum number of ordinary shares of the registrant that is issuable upon conversion of the notes. Pursuant to Rule 416 under the Securities Act of 1933, as amended, the amount to be registered also includes an indeterminate number of ordinary shares issuable as a result of stock splits, stock dividends, recapitalizations or similar events.</w:t>
      </w:r>
    </w:p>
    <w:p>
      <w:pPr>
        <w:spacing w:after="0" w:line="165" w:lineRule="exact"/>
        <w:rPr>
          <w:rFonts w:ascii="Courier New" w:cs="Courier New" w:eastAsia="Courier New" w:hAnsi="Courier New"/>
          <w:sz w:val="14"/>
          <w:szCs w:val="14"/>
          <w:color w:val="auto"/>
        </w:rPr>
      </w:pPr>
    </w:p>
    <w:p>
      <w:pPr>
        <w:ind w:left="440" w:right="4080" w:hanging="431"/>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additional consideration will be received for the ordinary shares, and therefore no registration fee is required for these shares pursuant to Rule 457(i).</w:t>
      </w:r>
    </w:p>
    <w:p>
      <w:pPr>
        <w:sectPr>
          <w:pgSz w:w="11900" w:h="16838" w:orient="portrait"/>
          <w:cols w:equalWidth="0" w:num="1">
            <w:col w:w="11040"/>
          </w:cols>
          <w:pgMar w:left="220" w:top="564" w:right="639" w:bottom="0" w:gutter="0" w:footer="0" w:header="0"/>
          <w:type w:val="continuous"/>
        </w:sectPr>
      </w:pPr>
    </w:p>
    <w:bookmarkStart w:id="1" w:name="page2"/>
    <w:bookmarkEnd w:id="1"/>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HEREBY AMENDS THIS REGISTRATION STATEMENT ON SUCH DATE OR DATES AS MAY BE NECESSARY TO DELAY ITS EFFECTIVE DATE UNTIL THE COMPANY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08" w:right="1440" w:bottom="1440" w:gutter="0" w:footer="0" w:header="0"/>
        </w:sectPr>
      </w:pPr>
    </w:p>
    <w:bookmarkStart w:id="2" w:name="page3"/>
    <w:bookmarkEnd w:id="2"/>
    <w:p>
      <w:pPr>
        <w:ind w:right="3279"/>
        <w:spacing w:after="0" w:line="253" w:lineRule="auto"/>
        <w:rPr>
          <w:sz w:val="20"/>
          <w:szCs w:val="20"/>
          <w:color w:val="auto"/>
        </w:rPr>
      </w:pPr>
      <w:r>
        <w:rPr>
          <w:rFonts w:ascii="Courier New" w:cs="Courier New" w:eastAsia="Courier New" w:hAnsi="Courier New"/>
          <w:sz w:val="14"/>
          <w:szCs w:val="14"/>
          <w:color w:val="auto"/>
        </w:rPr>
        <w:t>THE INFORMATION IN THIS PROSPECTUS IS NOT COMPLETE AND MAY BE CHANGED. THE SELLING SECURITYHOLDERS NAMED IN THIS PROSPECTUS MAY NOT SELL THESE SECURITIES UNTIL THE REGISTRATION STATEMENT FILED WITH THE SECURITIES AND EXCHANGE COMMISSION IS EFFECTIVE. THIS PROSPECTUS IS NOT AN OFFER TO SELL THESE SECURITIES AND THE SELLING SECURITYHOLDERS NAMED IN THIS PROSPECTUS ARE NOT SOLICITING OFFERS TO BUY THESE SECURITIES IN ANY JURISDICTION WHERE THE OFFER OR SALE IS NOT PERMITTED.</w:t>
      </w:r>
    </w:p>
    <w:p>
      <w:pPr>
        <w:spacing w:after="0" w:line="33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SUBJECT TO COMPLETION, DATED APRIL 8, 2004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$450,000,000</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0.50% CONVERTIBLE SENIOR NOTES DUE 2024</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10,435,995 ORDINARY SHARES ISSUABLE UPON CONVERSION OF THE NOTES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16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Holders may convert each note for a number of ordinary shares, which we refer to as the conversion rate, as follows:</w:t>
      </w:r>
    </w:p>
    <w:p>
      <w:pPr>
        <w:spacing w:after="0" w:line="160" w:lineRule="exact"/>
        <w:rPr>
          <w:sz w:val="20"/>
          <w:szCs w:val="20"/>
          <w:color w:val="auto"/>
        </w:rPr>
      </w:pPr>
    </w:p>
    <w:p>
      <w:pPr>
        <w:ind w:left="1220" w:right="3279" w:hanging="430"/>
        <w:spacing w:after="0" w:line="254"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329"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credit rating events with respect to the notes;</w:t>
      </w:r>
    </w:p>
    <w:p>
      <w:pPr>
        <w:spacing w:after="0" w:line="159"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164"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75" w:lineRule="exact"/>
        <w:rPr>
          <w:rFonts w:ascii="Courier New" w:cs="Courier New" w:eastAsia="Courier New" w:hAnsi="Courier New"/>
          <w:sz w:val="14"/>
          <w:szCs w:val="14"/>
          <w:color w:val="auto"/>
        </w:rPr>
      </w:pPr>
    </w:p>
    <w:p>
      <w:pPr>
        <w:ind w:left="1220" w:right="3379" w:hanging="430"/>
        <w:spacing w:after="0" w:line="255" w:lineRule="auto"/>
        <w:tabs>
          <w:tab w:leader="none" w:pos="12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ectPr>
          <w:pgSz w:w="11900" w:h="16838" w:orient="portrait"/>
          <w:cols w:equalWidth="0" w:num="1">
            <w:col w:w="10239"/>
          </w:cols>
          <w:pgMar w:left="220" w:top="620" w:right="1440" w:bottom="1440" w:gutter="0" w:footer="0" w:header="0"/>
        </w:sectPr>
      </w:pPr>
    </w:p>
    <w:bookmarkStart w:id="3" w:name="page4"/>
    <w:bookmarkEnd w:id="3"/>
    <w:p>
      <w:pPr>
        <w:ind w:right="3279" w:firstLine="781"/>
        <w:spacing w:after="0" w:line="254"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ordinary shares are traded on the New York Stock Exchange under the symbol "DOX." On April 5, 2004, the closing sale price of our ordinary shares on the New York Stock Exchange was $28.84 per share. You are urged to obtain current market quotations for our ordinary shares.</w:t>
      </w:r>
    </w:p>
    <w:p>
      <w:pPr>
        <w:spacing w:after="0" w:line="163"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For a more detailed description of the notes, see "Description of Notes" beginning on page 25.</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SEE "RISK FACTORS" BEGINNING ON PAGE 9 TO READ ABOUT FACTORS YOU SHOULD CONSIDER</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BEFORE INVESTING IN THE NOTES OR OUR ORDINARY SHARES.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NEITHER THE SECURITIES AND EXCHANGE COMMISSION NOR ANY STATE SECURITIES</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THE DATE OF THIS PROSPECTUS IS _____________ __, 2004.</w:t>
      </w:r>
    </w:p>
    <w:p>
      <w:pPr>
        <w:sectPr>
          <w:pgSz w:w="11900" w:h="16838" w:orient="portrait"/>
          <w:cols w:equalWidth="0" w:num="1">
            <w:col w:w="10239"/>
          </w:cols>
          <w:pgMar w:left="220" w:top="620" w:right="1440" w:bottom="1440" w:gutter="0" w:footer="0" w:header="0"/>
        </w:sectPr>
      </w:pPr>
    </w:p>
    <w:bookmarkStart w:id="4" w:name="page5"/>
    <w:bookmarkEnd w:id="4"/>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INCORPORATION OF DOCUMENTS BY REFERENCE</w:t>
      </w:r>
      <w:r>
        <w:rPr>
          <w:sz w:val="20"/>
          <w:szCs w:val="20"/>
          <w:color w:val="auto"/>
        </w:rPr>
        <w:tab/>
      </w:r>
      <w:r>
        <w:rPr>
          <w:rFonts w:ascii="Courier New" w:cs="Courier New" w:eastAsia="Courier New" w:hAnsi="Courier New"/>
          <w:sz w:val="14"/>
          <w:szCs w:val="14"/>
          <w:color w:val="auto"/>
        </w:rPr>
        <w:t>ii</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WHERE YOU CAN FIND MORE INFORMATION</w:t>
      </w:r>
      <w:r>
        <w:rPr>
          <w:sz w:val="20"/>
          <w:szCs w:val="20"/>
          <w:color w:val="auto"/>
        </w:rPr>
        <w:tab/>
      </w:r>
      <w:r>
        <w:rPr>
          <w:rFonts w:ascii="Courier New" w:cs="Courier New" w:eastAsia="Courier New" w:hAnsi="Courier New"/>
          <w:sz w:val="14"/>
          <w:szCs w:val="14"/>
          <w:color w:val="auto"/>
        </w:rPr>
        <w:t>ii</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PROSPECTUS SUMMARY</w:t>
      </w:r>
      <w:r>
        <w:rPr>
          <w:sz w:val="20"/>
          <w:szCs w:val="20"/>
          <w:color w:val="auto"/>
        </w:rPr>
        <w:tab/>
      </w:r>
      <w:r>
        <w:rPr>
          <w:rFonts w:ascii="Courier New" w:cs="Courier New" w:eastAsia="Courier New" w:hAnsi="Courier New"/>
          <w:sz w:val="13"/>
          <w:szCs w:val="13"/>
          <w:color w:val="auto"/>
        </w:rPr>
        <w:t>1</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THE OFFERING</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SPECIAL NOTE REGARDING FORWARD-LOOKING INFORMATION</w:t>
      </w:r>
      <w:r>
        <w:rPr>
          <w:sz w:val="20"/>
          <w:szCs w:val="20"/>
          <w:color w:val="auto"/>
        </w:rPr>
        <w:tab/>
      </w:r>
      <w:r>
        <w:rPr>
          <w:rFonts w:ascii="Courier New" w:cs="Courier New" w:eastAsia="Courier New" w:hAnsi="Courier New"/>
          <w:sz w:val="13"/>
          <w:szCs w:val="13"/>
          <w:color w:val="auto"/>
        </w:rPr>
        <w:t>8</w:t>
      </w:r>
    </w:p>
    <w:p>
      <w:pPr>
        <w:spacing w:after="0" w:line="8"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4"/>
          <w:szCs w:val="14"/>
          <w:color w:val="auto"/>
        </w:rPr>
        <w:t>RISK FACTORS</w:t>
      </w:r>
      <w:r>
        <w:rPr>
          <w:sz w:val="20"/>
          <w:szCs w:val="20"/>
          <w:color w:val="auto"/>
        </w:rPr>
        <w:tab/>
      </w:r>
      <w:r>
        <w:rPr>
          <w:rFonts w:ascii="Courier New" w:cs="Courier New" w:eastAsia="Courier New" w:hAnsi="Courier New"/>
          <w:sz w:val="13"/>
          <w:szCs w:val="13"/>
          <w:color w:val="auto"/>
        </w:rPr>
        <w:t>9</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OFFERING STATISTICS AND TIMETABLE</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REASONS FOR THE OFFER AND USE OF PROCEEDS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DIVIDEND POLICY</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THE OFFER AND LISTING</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CAPITALIZATION</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NOTES</w:t>
      </w:r>
      <w:r>
        <w:rPr>
          <w:sz w:val="20"/>
          <w:szCs w:val="20"/>
          <w:color w:val="auto"/>
        </w:rPr>
        <w:tab/>
      </w:r>
      <w:r>
        <w:rPr>
          <w:rFonts w:ascii="Courier New" w:cs="Courier New" w:eastAsia="Courier New" w:hAnsi="Courier New"/>
          <w:sz w:val="14"/>
          <w:szCs w:val="14"/>
          <w:color w:val="auto"/>
        </w:rPr>
        <w:t>25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DESCRIPTION OF SHARE CAPITAL</w:t>
      </w:r>
      <w:r>
        <w:rPr>
          <w:sz w:val="20"/>
          <w:szCs w:val="20"/>
          <w:color w:val="auto"/>
        </w:rPr>
        <w:tab/>
      </w:r>
      <w:r>
        <w:rPr>
          <w:rFonts w:ascii="Courier New" w:cs="Courier New" w:eastAsia="Courier New" w:hAnsi="Courier New"/>
          <w:sz w:val="14"/>
          <w:szCs w:val="14"/>
          <w:color w:val="auto"/>
        </w:rPr>
        <w:t>43</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COMPARISON OF UNITED STATES AND GUERNSEY CORPORATE LAW</w:t>
      </w:r>
      <w:r>
        <w:rPr>
          <w:sz w:val="20"/>
          <w:szCs w:val="20"/>
          <w:color w:val="auto"/>
        </w:rPr>
        <w:tab/>
      </w:r>
      <w:r>
        <w:rPr>
          <w:rFonts w:ascii="Courier New" w:cs="Courier New" w:eastAsia="Courier New" w:hAnsi="Courier New"/>
          <w:sz w:val="14"/>
          <w:szCs w:val="14"/>
          <w:color w:val="auto"/>
        </w:rPr>
        <w:t>45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UNITED STATES FEDERAL INCOME TAX CONSIDERATIONS</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CERTAIN GUERNSEY TAX CONSIDERATIONS</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SELLING SECURITYHOLDERS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PLAN OF DISTRIBUTION</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LEGAL MATTERS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EXPERTS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4"/>
          <w:szCs w:val="14"/>
          <w:color w:val="auto"/>
        </w:rPr>
        <w:t>ENFORCEABILITY OF CIVIL LIABILITIES</w:t>
      </w:r>
      <w:r>
        <w:rPr>
          <w:sz w:val="20"/>
          <w:szCs w:val="20"/>
          <w:color w:val="auto"/>
        </w:rPr>
        <w:tab/>
      </w:r>
      <w:r>
        <w:rPr>
          <w:rFonts w:ascii="Courier New" w:cs="Courier New" w:eastAsia="Courier New" w:hAnsi="Courier New"/>
          <w:sz w:val="14"/>
          <w:szCs w:val="14"/>
          <w:color w:val="auto"/>
        </w:rPr>
        <w:t>57</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pacing w:after="0" w:line="16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Unless the context otherwise requires, references in this prospectus to "Amdocs," "we," "us," and "our" refer to Amdocs Limited and its subsidiaries.</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20" w:right="1440" w:bottom="1440" w:gutter="0" w:footer="0" w:header="0"/>
        </w:sectPr>
      </w:pPr>
    </w:p>
    <w:bookmarkStart w:id="5" w:name="page6"/>
    <w:bookmarkEnd w:id="5"/>
    <w:p>
      <w:pPr>
        <w:ind w:left="1840"/>
        <w:spacing w:after="0"/>
        <w:rPr>
          <w:sz w:val="20"/>
          <w:szCs w:val="20"/>
          <w:color w:val="auto"/>
        </w:rPr>
      </w:pPr>
      <w:r>
        <w:rPr>
          <w:rFonts w:ascii="Courier New" w:cs="Courier New" w:eastAsia="Courier New" w:hAnsi="Courier New"/>
          <w:sz w:val="14"/>
          <w:szCs w:val="14"/>
          <w:color w:val="auto"/>
        </w:rPr>
        <w:t>INCORPORATION OF DOCUMENTS BY REFERENCE</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incorporate by reference into this prospectus the documents listed below and any future filings we make with the Securities and Exchange Commission, referred to herein as the SEC, under Sections 13(a), 13(c) or 15(d) of the Securities Exchange Act of 1934, as amended, referred to herein as the Exchange Act, including any filings or submissions after the date of this prospectus, until the selling securityholders have sold all of the ordinary shares to which this prospectus relates:</w:t>
      </w:r>
    </w:p>
    <w:p>
      <w:pPr>
        <w:spacing w:after="0" w:line="165" w:lineRule="exact"/>
        <w:rPr>
          <w:sz w:val="20"/>
          <w:szCs w:val="20"/>
          <w:color w:val="auto"/>
        </w:rPr>
      </w:pPr>
    </w:p>
    <w:p>
      <w:pPr>
        <w:ind w:left="1220" w:right="3279" w:hanging="430"/>
        <w:spacing w:after="0" w:line="258"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annual report on Form 20-F for the fiscal year ended September 30, 2003, filed on December 24, 2003;</w:t>
      </w:r>
    </w:p>
    <w:p>
      <w:pPr>
        <w:spacing w:after="0" w:line="159" w:lineRule="exact"/>
        <w:rPr>
          <w:rFonts w:ascii="Courier New" w:cs="Courier New" w:eastAsia="Courier New" w:hAnsi="Courier New"/>
          <w:sz w:val="14"/>
          <w:szCs w:val="14"/>
          <w:color w:val="auto"/>
        </w:rPr>
      </w:pPr>
    </w:p>
    <w:p>
      <w:pPr>
        <w:jc w:val="both"/>
        <w:ind w:left="1220" w:right="3719" w:hanging="430"/>
        <w:spacing w:after="0" w:line="255"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 on Form 6-K containing our proxy materials for our annual general meeting of shareholders, filed on December 24, 2003;</w:t>
      </w:r>
    </w:p>
    <w:p>
      <w:pPr>
        <w:spacing w:after="0" w:line="162" w:lineRule="exact"/>
        <w:rPr>
          <w:rFonts w:ascii="Courier New" w:cs="Courier New" w:eastAsia="Courier New" w:hAnsi="Courier New"/>
          <w:sz w:val="14"/>
          <w:szCs w:val="14"/>
          <w:color w:val="auto"/>
        </w:rPr>
      </w:pPr>
    </w:p>
    <w:p>
      <w:pPr>
        <w:ind w:left="1220" w:right="3539" w:hanging="430"/>
        <w:spacing w:after="0" w:line="258"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 on Form 6-K containing our results for the quarterly period ended December 31, 2003, filed on February 17, 2004;</w:t>
      </w:r>
    </w:p>
    <w:p>
      <w:pPr>
        <w:spacing w:after="0" w:line="159" w:lineRule="exact"/>
        <w:rPr>
          <w:rFonts w:ascii="Courier New" w:cs="Courier New" w:eastAsia="Courier New" w:hAnsi="Courier New"/>
          <w:sz w:val="14"/>
          <w:szCs w:val="14"/>
          <w:color w:val="auto"/>
        </w:rPr>
      </w:pPr>
    </w:p>
    <w:p>
      <w:pPr>
        <w:ind w:left="1220" w:right="3459" w:hanging="430"/>
        <w:spacing w:after="0" w:line="255"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reports on Form 6-K with respect to our offering of 0.50% Convertible Senior Notes due 2024, filed on March 1, March 2 and March 5, 2004;</w:t>
      </w:r>
    </w:p>
    <w:p>
      <w:pPr>
        <w:spacing w:after="0" w:line="162" w:lineRule="exact"/>
        <w:rPr>
          <w:rFonts w:ascii="Courier New" w:cs="Courier New" w:eastAsia="Courier New" w:hAnsi="Courier New"/>
          <w:sz w:val="14"/>
          <w:szCs w:val="14"/>
          <w:color w:val="auto"/>
        </w:rPr>
      </w:pPr>
    </w:p>
    <w:p>
      <w:pPr>
        <w:ind w:left="1220" w:right="3279" w:hanging="430"/>
        <w:spacing w:after="0" w:line="256"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unaudited pro forma condensed consolidated financial statements and the unaudited financial statements of Certen Inc. contained in our Registration Statement on Form F-3 filed on March 31, 2004; and</w:t>
      </w:r>
    </w:p>
    <w:p>
      <w:pPr>
        <w:spacing w:after="0" w:line="327" w:lineRule="exact"/>
        <w:rPr>
          <w:rFonts w:ascii="Courier New" w:cs="Courier New" w:eastAsia="Courier New" w:hAnsi="Courier New"/>
          <w:sz w:val="14"/>
          <w:szCs w:val="14"/>
          <w:color w:val="auto"/>
        </w:rPr>
      </w:pPr>
    </w:p>
    <w:p>
      <w:pPr>
        <w:ind w:left="1220" w:right="3379" w:hanging="430"/>
        <w:spacing w:after="0" w:line="254" w:lineRule="auto"/>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ordinary shares contained in our Registration Statement on Form 8-A filed on June 17, 1998 under Section 12 of the Exchange Act, including any amendment or report updating this description.</w:t>
      </w:r>
    </w:p>
    <w:p>
      <w:pPr>
        <w:spacing w:after="0" w:line="163"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2" w:lineRule="exact"/>
        <w:rPr>
          <w:sz w:val="20"/>
          <w:szCs w:val="20"/>
          <w:color w:val="auto"/>
        </w:rPr>
      </w:pPr>
    </w:p>
    <w:p>
      <w:pPr>
        <w:ind w:right="3279" w:firstLine="9"/>
        <w:spacing w:after="0" w:line="258" w:lineRule="auto"/>
        <w:tabs>
          <w:tab w:leader="none" w:pos="347"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subsequently filed document that is incorporated by reference into this prospectus modifies or supersedes such statement.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16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20" w:right="1440" w:bottom="1440" w:gutter="0" w:footer="0" w:header="0"/>
        </w:sectPr>
      </w:pPr>
    </w:p>
    <w:bookmarkStart w:id="6" w:name="page7"/>
    <w:bookmarkEnd w:id="6"/>
    <w:p>
      <w:pPr>
        <w:ind w:left="2700"/>
        <w:spacing w:after="0"/>
        <w:rPr>
          <w:sz w:val="20"/>
          <w:szCs w:val="20"/>
          <w:color w:val="auto"/>
        </w:rPr>
      </w:pPr>
      <w:r>
        <w:rPr>
          <w:rFonts w:ascii="Courier New" w:cs="Courier New" w:eastAsia="Courier New" w:hAnsi="Courier New"/>
          <w:sz w:val="14"/>
          <w:szCs w:val="14"/>
          <w:color w:val="auto"/>
        </w:rPr>
        <w:t>PROSPECTUS SUMMARY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6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market focus is primarily the communications industry, and we are a leading provider of software products and services to major communications companies in North America, Europe and the rest of the world. Our products and services provide an integrated approach to customer management, which we refer to as Integrated Customer Management. Our Integrated Customer Management product offerings consist primarily of billing and customer relationship management systems, which we refer to, collectively, as CC&amp;B Systems. Our portfolio also includes a full range of directory sales and publishing systems for publishers of both traditional printed yellow page and white page directories and electronic Internet directories.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Integrated Customer Management systems are designed to meet the mission-critical needs of leading communications service providers, which include customer relationship management, order management, call rating, invoice calculation and preparation, bill formatting, collections, partner relationship management and directory publishing services. We support a wide range of communications services, including wireline, wireless, voice, data, broadband, content, electronic and mobile commerce and Internet Protocol based services. We also support companies that offer multiple service packages, commonly referred to as bundled or convergent services. Due to the complexity of our customers' projects and the expertise required for system support, we also provide extensive system implementation, integration, modification, ongoing support,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w:t>
      </w:r>
    </w:p>
    <w:p>
      <w:pPr>
        <w:spacing w:after="0" w:line="17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companies (such as Bell Canada, SBC, Telefonica and Deutsche Telekom) and wireless companies (such as Nextel, Cingular Wireless, Vodafone Group and T-Mobile).</w:t>
      </w:r>
    </w:p>
    <w:p>
      <w:pPr>
        <w:spacing w:after="0" w:line="164" w:lineRule="exact"/>
        <w:rPr>
          <w:sz w:val="20"/>
          <w:szCs w:val="20"/>
          <w:color w:val="auto"/>
        </w:rPr>
      </w:pPr>
    </w:p>
    <w:p>
      <w:pPr>
        <w:jc w:val="both"/>
        <w:ind w:right="3979" w:firstLine="781"/>
        <w:spacing w:after="0" w:line="254" w:lineRule="auto"/>
        <w:rPr>
          <w:sz w:val="20"/>
          <w:szCs w:val="20"/>
          <w:color w:val="auto"/>
        </w:rPr>
      </w:pPr>
      <w:r>
        <w:rPr>
          <w:rFonts w:ascii="Courier New" w:cs="Courier New" w:eastAsia="Courier New" w:hAnsi="Courier New"/>
          <w:sz w:val="14"/>
          <w:szCs w:val="14"/>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163" w:lineRule="exact"/>
        <w:rPr>
          <w:sz w:val="20"/>
          <w:szCs w:val="20"/>
          <w:color w:val="auto"/>
        </w:rPr>
      </w:pPr>
    </w:p>
    <w:p>
      <w:pPr>
        <w:ind w:left="1220" w:right="3379" w:hanging="430"/>
        <w:spacing w:after="0" w:line="253"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331" w:lineRule="exact"/>
        <w:rPr>
          <w:rFonts w:ascii="Courier New" w:cs="Courier New" w:eastAsia="Courier New" w:hAnsi="Courier New"/>
          <w:sz w:val="14"/>
          <w:szCs w:val="14"/>
          <w:color w:val="auto"/>
        </w:rPr>
      </w:pPr>
    </w:p>
    <w:p>
      <w:pPr>
        <w:ind w:left="1220" w:right="3539" w:hanging="430"/>
        <w:spacing w:after="0" w:line="254"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Industry Leaders. We intend to continue to direct our marketing efforts principally towards the major communications companies. Our customer base includes major communications companies in North America (including SBC, Verizon and Nextel), Europe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20" w:right="1440" w:bottom="1440" w:gutter="0" w:footer="0" w:header="0"/>
        </w:sectPr>
      </w:pPr>
    </w:p>
    <w:bookmarkStart w:id="7" w:name="page8"/>
    <w:bookmarkEnd w:id="7"/>
    <w:p>
      <w:pPr>
        <w:ind w:left="1220" w:right="3279"/>
        <w:spacing w:after="0" w:line="253" w:lineRule="auto"/>
        <w:rPr>
          <w:sz w:val="20"/>
          <w:szCs w:val="20"/>
          <w:color w:val="auto"/>
        </w:rPr>
      </w:pPr>
      <w:r>
        <w:rPr>
          <w:rFonts w:ascii="Courier New" w:cs="Courier New" w:eastAsia="Courier New" w:hAnsi="Courier New"/>
          <w:sz w:val="14"/>
          <w:szCs w:val="14"/>
          <w:color w:val="auto"/>
        </w:rPr>
        <w:t>(including Deutsche Telekom (Germany), BT (UK), Vodafone Group (UK) and Telefonica (Spain)) and the Asia-Pacific region (Telstra (Australia)).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165" w:lineRule="exact"/>
        <w:rPr>
          <w:sz w:val="20"/>
          <w:szCs w:val="20"/>
          <w:color w:val="auto"/>
        </w:rPr>
      </w:pPr>
    </w:p>
    <w:p>
      <w:pPr>
        <w:ind w:left="1220" w:right="3279" w:hanging="430"/>
        <w:spacing w:after="0" w:line="253" w:lineRule="auto"/>
        <w:tabs>
          <w:tab w:leader="none" w:pos="12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effective system integration and implementation services as well as Managed Services to our customers.</w:t>
      </w:r>
    </w:p>
    <w:p>
      <w:pPr>
        <w:spacing w:after="0" w:line="164"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Customers with a Broad, Integrated Suite of Products. We seek to provide our customers with a broad suite of products to meet all their Integrated Customer Management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63" w:lineRule="exact"/>
        <w:rPr>
          <w:rFonts w:ascii="Courier New" w:cs="Courier New" w:eastAsia="Courier New" w:hAnsi="Courier New"/>
          <w:sz w:val="14"/>
          <w:szCs w:val="14"/>
          <w:color w:val="auto"/>
        </w:rPr>
      </w:pPr>
    </w:p>
    <w:p>
      <w:pPr>
        <w:ind w:left="1220" w:right="3379" w:hanging="430"/>
        <w:spacing w:after="0" w:line="253" w:lineRule="auto"/>
        <w:tabs>
          <w:tab w:leader="none" w:pos="12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164"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 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8" w:name="page9"/>
    <w:bookmarkEnd w:id="8"/>
    <w:p>
      <w:pPr>
        <w:jc w:val="center"/>
        <w:ind w:right="3279"/>
        <w:spacing w:after="0"/>
        <w:rPr>
          <w:sz w:val="20"/>
          <w:szCs w:val="20"/>
          <w:color w:val="auto"/>
        </w:rPr>
      </w:pPr>
      <w:r>
        <w:rPr>
          <w:rFonts w:ascii="Courier New" w:cs="Courier New" w:eastAsia="Courier New" w:hAnsi="Courier New"/>
          <w:sz w:val="14"/>
          <w:szCs w:val="14"/>
          <w:color w:val="auto"/>
        </w:rPr>
        <w:t>THE OFFERING</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Issuer ................</w:t>
      </w:r>
      <w:r>
        <w:rPr>
          <w:sz w:val="20"/>
          <w:szCs w:val="20"/>
          <w:color w:val="auto"/>
        </w:rPr>
        <w:tab/>
      </w:r>
      <w:r>
        <w:rPr>
          <w:rFonts w:ascii="Courier New" w:cs="Courier New" w:eastAsia="Courier New" w:hAnsi="Courier New"/>
          <w:sz w:val="14"/>
          <w:szCs w:val="14"/>
          <w:color w:val="auto"/>
        </w:rPr>
        <w:t>Amdocs Limited, a company organized under the laws of</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Island of Guernsey.</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Securities Offered ....</w:t>
      </w:r>
      <w:r>
        <w:rPr>
          <w:sz w:val="20"/>
          <w:szCs w:val="20"/>
          <w:color w:val="auto"/>
        </w:rPr>
        <w:tab/>
      </w:r>
      <w:r>
        <w:rPr>
          <w:rFonts w:ascii="Courier New" w:cs="Courier New" w:eastAsia="Courier New" w:hAnsi="Courier New"/>
          <w:sz w:val="14"/>
          <w:szCs w:val="14"/>
          <w:color w:val="auto"/>
        </w:rPr>
        <w:t>$450.0 million principal amount of 0.50% Convertible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Senior Notes due 2024 and 10,435,995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issuable upon conversion of the notes.</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Maturity Date .........</w:t>
      </w:r>
      <w:r>
        <w:rPr>
          <w:sz w:val="20"/>
          <w:szCs w:val="20"/>
          <w:color w:val="auto"/>
        </w:rPr>
        <w:tab/>
      </w:r>
      <w:r>
        <w:rPr>
          <w:rFonts w:ascii="Courier New" w:cs="Courier New" w:eastAsia="Courier New" w:hAnsi="Courier New"/>
          <w:sz w:val="14"/>
          <w:szCs w:val="14"/>
          <w:color w:val="auto"/>
        </w:rPr>
        <w:t>March 15, 2024, unless earlier converted, redeemed or</w:t>
      </w:r>
    </w:p>
    <w:p>
      <w:pPr>
        <w:spacing w:after="0" w:line="8"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repurchased.</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Ranking ...............</w:t>
      </w:r>
      <w:r>
        <w:rPr>
          <w:sz w:val="20"/>
          <w:szCs w:val="20"/>
          <w:color w:val="auto"/>
        </w:rPr>
        <w:tab/>
      </w:r>
      <w:r>
        <w:rPr>
          <w:rFonts w:ascii="Courier New" w:cs="Courier New" w:eastAsia="Courier New" w:hAnsi="Courier New"/>
          <w:sz w:val="14"/>
          <w:szCs w:val="14"/>
          <w:color w:val="auto"/>
        </w:rPr>
        <w:t>The notes are our direct, unsecured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unsubordinated obligations and rank equal in priority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with all of our other existing and future unsecured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unsubordinated indebtedness, including our 2%</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Convertible Notes due June 1, 2008, which we refer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as the 2% Notes, and senior in right of payment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all of our existing and future subordinated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unsecured and, therefore,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are effectively subordinated to any of our secured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debt, to the extent of the assets securing such</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indebtedness. The notes are also structurally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subordinated to the debt and other liabilities of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subsidiaries. With the exception of the 2%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substantially all of the liabilities reflected on 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balance sheet as of December 31, 2003 are liabilities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our subsidiaries.</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Interest ..............</w:t>
      </w:r>
      <w:r>
        <w:rPr>
          <w:sz w:val="20"/>
          <w:szCs w:val="20"/>
          <w:color w:val="auto"/>
        </w:rPr>
        <w:tab/>
      </w:r>
      <w:r>
        <w:rPr>
          <w:rFonts w:ascii="Courier New" w:cs="Courier New" w:eastAsia="Courier New" w:hAnsi="Courier New"/>
          <w:sz w:val="14"/>
          <w:szCs w:val="14"/>
          <w:color w:val="auto"/>
        </w:rPr>
        <w:t>0.50% per annum on the principal amount of the notes,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payable semi-annually in arrears in cash on March 15</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and September 15 of each year, beginning on September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15, 2004.</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Conversion Rights .....</w:t>
      </w:r>
      <w:r>
        <w:rPr>
          <w:sz w:val="20"/>
          <w:szCs w:val="20"/>
          <w:color w:val="auto"/>
        </w:rPr>
        <w:tab/>
      </w:r>
      <w:r>
        <w:rPr>
          <w:rFonts w:ascii="Courier New" w:cs="Courier New" w:eastAsia="Courier New" w:hAnsi="Courier New"/>
          <w:sz w:val="14"/>
          <w:szCs w:val="14"/>
          <w:color w:val="auto"/>
        </w:rPr>
        <w:t>You may convert the notes into our ordinary shares,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par value(pound)0.01 per share, which we refer to as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our ordinary shares, at a conversion rate of 23.1911</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per $1,000 principal amount of notes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price of $43.12 per share), subject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adjustment, prior to the close of business on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final maturity date under any of the following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during any fiscal quarter commencing after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March 31, 2004, and only during that fiscal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quarter if the closing sale price of our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ordinary shares exceeds 130%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conversion price for at least 20 trading</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days in the 30 consecutive trading days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ending on the last trading day of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preceding fiscal quarter; or</w:t>
      </w:r>
    </w:p>
    <w:p>
      <w:pPr>
        <w:spacing w:after="0" w:line="175" w:lineRule="exact"/>
        <w:rPr>
          <w:sz w:val="20"/>
          <w:szCs w:val="20"/>
          <w:color w:val="auto"/>
        </w:rPr>
      </w:pPr>
    </w:p>
    <w:p>
      <w:pPr>
        <w:ind w:left="2360"/>
        <w:spacing w:after="0"/>
        <w:tabs>
          <w:tab w:leader="none" w:pos="3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after the earlier of (a) the date the notes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are rated by both Standard &amp; Poor's Ratings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 division of The McGraw-Hill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Companies, Inc., and its successors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and Moody's Investor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Services and its successors ("Moody's")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 five business days from the date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are issued, during any period in which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credit rating assigned to the notes by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Standard &amp; Poor's or Moody's is "BB-" 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"Ba3," respectively, or lower, or if either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these rating agencies no longer rates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notes, or if either of these rating agencies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suspends or withdraws the rating assigned to</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notes, or if the notes are not assigned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 rating by both rating agencies; or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9" w:name="page10"/>
    <w:bookmarkEnd w:id="9"/>
    <w:p>
      <w:pPr>
        <w:ind w:left="3140" w:right="3279" w:hanging="788"/>
        <w:spacing w:after="0" w:line="252" w:lineRule="auto"/>
        <w:tabs>
          <w:tab w:leader="none" w:pos="31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five business day period after any five consecutive trading day period (the "measurement period") in which the trading price per note for each day of that measurement period was less than 98% of the product of the closing sale price of our ordinary shares and the number of shares issuable upon conversion of $1,000 principal amount of the notes; provided, however, you may not convert your notes (in reliance on this subsection) if on any trading day during such measurement period the closing sale price of our ordinary shares was between 100% and 130% of the then current conversion price of the notes; or</w:t>
      </w:r>
    </w:p>
    <w:p>
      <w:pPr>
        <w:spacing w:after="0" w:line="172" w:lineRule="exact"/>
        <w:rPr>
          <w:rFonts w:ascii="Courier New" w:cs="Courier New" w:eastAsia="Courier New" w:hAnsi="Courier New"/>
          <w:sz w:val="14"/>
          <w:szCs w:val="14"/>
          <w:color w:val="auto"/>
        </w:rPr>
      </w:pPr>
    </w:p>
    <w:p>
      <w:pPr>
        <w:ind w:left="3140" w:right="4239" w:hanging="788"/>
        <w:spacing w:after="0" w:line="258" w:lineRule="auto"/>
        <w:tabs>
          <w:tab w:leader="none" w:pos="31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notes have been called for redemption; or</w:t>
      </w:r>
    </w:p>
    <w:p>
      <w:pPr>
        <w:spacing w:after="0" w:line="159" w:lineRule="exact"/>
        <w:rPr>
          <w:rFonts w:ascii="Courier New" w:cs="Courier New" w:eastAsia="Courier New" w:hAnsi="Courier New"/>
          <w:sz w:val="14"/>
          <w:szCs w:val="14"/>
          <w:color w:val="auto"/>
        </w:rPr>
      </w:pPr>
    </w:p>
    <w:p>
      <w:pPr>
        <w:ind w:left="3140" w:right="3379" w:hanging="788"/>
        <w:spacing w:after="0" w:line="254" w:lineRule="auto"/>
        <w:tabs>
          <w:tab w:leader="none" w:pos="31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events described under "Description of Notes--Conversion of Notes--Conversion Upon Specified Corporate Transactions."</w:t>
      </w:r>
    </w:p>
    <w:p>
      <w:pPr>
        <w:spacing w:after="0" w:line="16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You will not receive any cash payment or additional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shares representing accrued and unpaid interest upon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conversion of a note, except in limited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circumstances. Instead, such interest, if any, will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be forfeited upon conversion. Notes called for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redemption may be converted until the close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business on the business day immediately preceding</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redemption date, after which time your right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convert will expire unless we default in the payment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the redemption price.</w:t>
      </w:r>
    </w:p>
    <w:p>
      <w:pPr>
        <w:spacing w:after="0" w:line="175"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Sinking Fund ..........</w:t>
      </w:r>
      <w:r>
        <w:rPr>
          <w:sz w:val="20"/>
          <w:szCs w:val="20"/>
          <w:color w:val="auto"/>
        </w:rPr>
        <w:tab/>
      </w:r>
      <w:r>
        <w:rPr>
          <w:rFonts w:ascii="Courier New" w:cs="Courier New" w:eastAsia="Courier New" w:hAnsi="Courier New"/>
          <w:sz w:val="14"/>
          <w:szCs w:val="14"/>
          <w:color w:val="auto"/>
        </w:rPr>
        <w:t>None.</w:t>
      </w:r>
    </w:p>
    <w:p>
      <w:pPr>
        <w:spacing w:after="0" w:line="175" w:lineRule="exact"/>
        <w:rPr>
          <w:sz w:val="20"/>
          <w:szCs w:val="20"/>
          <w:color w:val="auto"/>
        </w:rPr>
      </w:pPr>
    </w:p>
    <w:p>
      <w:pPr>
        <w:ind w:left="2360" w:right="3279" w:hanging="2342"/>
        <w:spacing w:after="0" w:line="253" w:lineRule="auto"/>
        <w:tabs>
          <w:tab w:leader="none" w:pos="2340" w:val="left"/>
        </w:tabs>
        <w:rPr>
          <w:sz w:val="20"/>
          <w:szCs w:val="20"/>
          <w:color w:val="auto"/>
        </w:rPr>
      </w:pPr>
      <w:r>
        <w:rPr>
          <w:rFonts w:ascii="Courier New" w:cs="Courier New" w:eastAsia="Courier New" w:hAnsi="Courier New"/>
          <w:sz w:val="14"/>
          <w:szCs w:val="14"/>
          <w:color w:val="auto"/>
        </w:rPr>
        <w:t>Optional Redemption ...</w:t>
      </w:r>
      <w:r>
        <w:rPr>
          <w:sz w:val="20"/>
          <w:szCs w:val="20"/>
          <w:color w:val="auto"/>
        </w:rPr>
        <w:tab/>
      </w:r>
      <w:r>
        <w:rPr>
          <w:rFonts w:ascii="Courier New" w:cs="Courier New" w:eastAsia="Courier New" w:hAnsi="Courier New"/>
          <w:sz w:val="14"/>
          <w:szCs w:val="14"/>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164"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Designated Event ......</w:t>
      </w:r>
      <w:r>
        <w:rPr>
          <w:sz w:val="20"/>
          <w:szCs w:val="20"/>
          <w:color w:val="auto"/>
        </w:rPr>
        <w:tab/>
      </w:r>
      <w:r>
        <w:rPr>
          <w:rFonts w:ascii="Courier New" w:cs="Courier New" w:eastAsia="Courier New" w:hAnsi="Courier New"/>
          <w:sz w:val="14"/>
          <w:szCs w:val="14"/>
          <w:color w:val="auto"/>
        </w:rPr>
        <w:t>If a designated event (as described under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"Description of Notes--Repurchase at Option of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Holder Upon a Designated Event") occurs prior to</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maturity, you may require us to purchase all or part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your notes at a repurchase price equal to 100%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their principal amount, plus accrued and unpaid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interest and liquidated damages, if any, to, but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excluding, the date of repurchase.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the Option</w:t>
      </w:r>
    </w:p>
    <w:p>
      <w:pPr>
        <w:spacing w:after="0" w:line="8" w:lineRule="exact"/>
        <w:rPr>
          <w:sz w:val="20"/>
          <w:szCs w:val="20"/>
          <w:color w:val="auto"/>
        </w:rPr>
      </w:pPr>
    </w:p>
    <w:p>
      <w:pPr>
        <w:ind w:left="360"/>
        <w:spacing w:after="0"/>
        <w:tabs>
          <w:tab w:leader="none" w:pos="2340" w:val="left"/>
        </w:tabs>
        <w:rPr>
          <w:sz w:val="20"/>
          <w:szCs w:val="20"/>
          <w:color w:val="auto"/>
        </w:rPr>
      </w:pPr>
      <w:r>
        <w:rPr>
          <w:rFonts w:ascii="Courier New" w:cs="Courier New" w:eastAsia="Courier New" w:hAnsi="Courier New"/>
          <w:sz w:val="14"/>
          <w:szCs w:val="14"/>
          <w:color w:val="auto"/>
        </w:rPr>
        <w:t>of the Holder .....</w:t>
      </w:r>
      <w:r>
        <w:rPr>
          <w:sz w:val="20"/>
          <w:szCs w:val="20"/>
          <w:color w:val="auto"/>
        </w:rPr>
        <w:tab/>
      </w:r>
      <w:r>
        <w:rPr>
          <w:rFonts w:ascii="Courier New" w:cs="Courier New" w:eastAsia="Courier New" w:hAnsi="Courier New"/>
          <w:sz w:val="14"/>
          <w:szCs w:val="14"/>
          <w:color w:val="auto"/>
        </w:rPr>
        <w:t>You may require us to repurchase some or all of your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 on March 15 of 2009, 2014 and 2019, at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equal to 100% of the principal</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amount, plus accrued and unpaid interest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liquidated damages, if any, to, but excluding,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applicable repurchase date. We may choose to pay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repurchase price in cash or ordinary shares (valued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using the method set forth in "Description of</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Notes--Repurchase at Option of the Holder") or a</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combination of cash and ordinary shares, provided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that we will pay any accrued and unpaid interest in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cash.</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Use of Proceeds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We will not receive any proceeds from the sale by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selling securityholders of the notes or the ordinary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shares issuable upon conversion of the notes.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Registration Rights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Pursuant to a registration rights agreement, we have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agreed to register the resale of the notes and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ordinary shares issuable upon conversion of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If we fail to comply with certain of our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the registration rights agreement,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liquidated damages will be payable on the notes and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ordinary shares issuable upon conversion of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See "Description of Notes--Registration</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Rights."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Book-entry Form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have been issued in book-entry form and are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represented by global certificates deposited with, 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on behalf of, The Depository Trust Company, or DTC,</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and registered in the name of a nominee of DTC.</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Beneficial interests in any of the notes will be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shown on, and transfers will be effected only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through, records maintained by DTC or its nominee and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any such interest may not be exchanged for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certificated securities, except in limited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circumstances.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Trading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 are new securities for which no market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currently exists. While the initial purchasers have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informed us that they intend to make a market in the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notes, they are under no obligation to do so and may</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discontinue such activities at any time without</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notice. The notes are listed on any securities</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exchange or included in any automated quotation</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system. While the notes are expected to be designated</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for trading in The PORTAL Market, we cannot assure</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you that any active or liquid market will develop for</w:t>
            </w:r>
          </w:p>
        </w:tc>
      </w:tr>
      <w:tr>
        <w:trPr>
          <w:trHeight w:val="167"/>
        </w:trPr>
        <w:tc>
          <w:tcPr>
            <w:tcW w:w="2180" w:type="dxa"/>
            <w:vAlign w:val="bottom"/>
          </w:tcPr>
          <w:p>
            <w:pPr>
              <w:spacing w:after="0"/>
              <w:rPr>
                <w:sz w:val="14"/>
                <w:szCs w:val="14"/>
                <w:color w:val="auto"/>
              </w:rPr>
            </w:pP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the notes.</w:t>
            </w:r>
          </w:p>
        </w:tc>
      </w:tr>
      <w:tr>
        <w:trPr>
          <w:trHeight w:val="334"/>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New York Stock Exchange</w:t>
            </w:r>
          </w:p>
        </w:tc>
        <w:tc>
          <w:tcPr>
            <w:tcW w:w="4780" w:type="dxa"/>
            <w:vAlign w:val="bottom"/>
          </w:tcPr>
          <w:p>
            <w:pPr>
              <w:spacing w:after="0"/>
              <w:rPr>
                <w:sz w:val="24"/>
                <w:szCs w:val="24"/>
                <w:color w:val="auto"/>
              </w:rPr>
            </w:pPr>
          </w:p>
        </w:tc>
      </w:tr>
      <w:tr>
        <w:trPr>
          <w:trHeight w:val="167"/>
        </w:trPr>
        <w:tc>
          <w:tcPr>
            <w:tcW w:w="21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Symbol for Our</w:t>
            </w:r>
          </w:p>
        </w:tc>
        <w:tc>
          <w:tcPr>
            <w:tcW w:w="4780" w:type="dxa"/>
            <w:vAlign w:val="bottom"/>
          </w:tcPr>
          <w:p>
            <w:pPr>
              <w:spacing w:after="0"/>
              <w:rPr>
                <w:sz w:val="14"/>
                <w:szCs w:val="14"/>
                <w:color w:val="auto"/>
              </w:rPr>
            </w:pPr>
          </w:p>
        </w:tc>
      </w:tr>
      <w:tr>
        <w:trPr>
          <w:trHeight w:val="167"/>
        </w:trPr>
        <w:tc>
          <w:tcPr>
            <w:tcW w:w="2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Ordinary Shares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DOX.</w:t>
            </w:r>
          </w:p>
        </w:tc>
      </w:tr>
      <w:tr>
        <w:trPr>
          <w:trHeight w:val="334"/>
        </w:trPr>
        <w:tc>
          <w:tcPr>
            <w:tcW w:w="2180" w:type="dxa"/>
            <w:vAlign w:val="bottom"/>
          </w:tcPr>
          <w:p>
            <w:pPr>
              <w:spacing w:after="0"/>
              <w:rPr>
                <w:sz w:val="24"/>
                <w:szCs w:val="24"/>
                <w:color w:val="auto"/>
              </w:rPr>
            </w:pPr>
          </w:p>
        </w:tc>
        <w:tc>
          <w:tcPr>
            <w:tcW w:w="4780" w:type="dxa"/>
            <w:vAlign w:val="bottom"/>
          </w:tcPr>
          <w:p>
            <w:pPr>
              <w:ind w:left="1220"/>
              <w:spacing w:after="0"/>
              <w:rPr>
                <w:sz w:val="20"/>
                <w:szCs w:val="20"/>
                <w:color w:val="auto"/>
              </w:rPr>
            </w:pPr>
            <w:r>
              <w:rPr>
                <w:rFonts w:ascii="Courier New" w:cs="Courier New" w:eastAsia="Courier New" w:hAnsi="Courier New"/>
                <w:sz w:val="14"/>
                <w:szCs w:val="14"/>
                <w:color w:val="auto"/>
              </w:rPr>
              <w:t>5</w:t>
            </w:r>
          </w:p>
        </w:tc>
      </w:tr>
    </w:tbl>
    <w:p>
      <w:pPr>
        <w:sectPr>
          <w:pgSz w:w="11900" w:h="16838" w:orient="portrait"/>
          <w:cols w:equalWidth="0" w:num="1">
            <w:col w:w="10239"/>
          </w:cols>
          <w:pgMar w:left="220" w:top="620" w:right="1440" w:bottom="1440" w:gutter="0" w:footer="0" w:header="0"/>
        </w:sectPr>
      </w:pPr>
    </w:p>
    <w:bookmarkStart w:id="11" w:name="page12"/>
    <w:bookmarkEnd w:id="11"/>
    <w:p>
      <w:pPr>
        <w:ind w:left="1220"/>
        <w:spacing w:after="0"/>
        <w:rPr>
          <w:sz w:val="20"/>
          <w:szCs w:val="20"/>
          <w:color w:val="auto"/>
        </w:rPr>
      </w:pPr>
      <w:r>
        <w:rPr>
          <w:rFonts w:ascii="Courier New" w:cs="Courier New" w:eastAsia="Courier New" w:hAnsi="Courier New"/>
          <w:sz w:val="14"/>
          <w:szCs w:val="14"/>
          <w:color w:val="auto"/>
        </w:rPr>
        <w:t>SUMMARY HISTORICAL CONSOLIDATED FINANCIAL INFORMATION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gridSpan w:val="4"/>
          </w:tcPr>
          <w:p>
            <w:pPr>
              <w:ind w:left="800"/>
              <w:spacing w:after="0"/>
              <w:rPr>
                <w:sz w:val="20"/>
                <w:szCs w:val="20"/>
                <w:color w:val="auto"/>
              </w:rPr>
            </w:pPr>
            <w:r>
              <w:rPr>
                <w:rFonts w:ascii="Courier New" w:cs="Courier New" w:eastAsia="Courier New" w:hAnsi="Courier New"/>
                <w:sz w:val="14"/>
                <w:szCs w:val="14"/>
                <w:color w:val="auto"/>
              </w:rPr>
              <w:t>Our consolidated financial statements are prepared in accordance with</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accounting principles generally accepted in the United States and presented in</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U.S. dollars. The summary historical consolidated financial information set</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forth below has been derived from our historical consolidated financial</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statements for the periods presented. Historical information as of and for the</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five years ended September 30, 2003 is derived from our consolidated financial</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statements, which have been audited by Ernst &amp; Young LLP, our independent</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auditors. The summary historical consolidated interim financial information as</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of and for the three months ended December 31, 2003 and 2002 is derived from our</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unaudited historical consolidated interim financial statements. The unaudited</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historical consolidated interim financial information reflects all adjustments,</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consisting of normal recurring adjustments, that we consider necessary for a</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fair presentation of those statements. The results for an interim period are not</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necessarily indicative of the results for a full fiscal year. You should read</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the summary historical consolidated financial information set forth below in</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960" w:type="dxa"/>
            <w:vAlign w:val="bottom"/>
            <w:gridSpan w:val="3"/>
          </w:tcPr>
          <w:p>
            <w:pPr>
              <w:spacing w:after="0"/>
              <w:rPr>
                <w:sz w:val="20"/>
                <w:szCs w:val="20"/>
                <w:color w:val="auto"/>
              </w:rPr>
            </w:pPr>
            <w:r>
              <w:rPr>
                <w:rFonts w:ascii="Courier New" w:cs="Courier New" w:eastAsia="Courier New" w:hAnsi="Courier New"/>
                <w:sz w:val="14"/>
                <w:szCs w:val="14"/>
                <w:color w:val="auto"/>
              </w:rPr>
              <w:t>conjunction with "Operating and Financial Review and Prospects," our</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consolidated financial statements and related footnotes and the other financial</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040" w:type="dxa"/>
            <w:vAlign w:val="bottom"/>
            <w:gridSpan w:val="4"/>
          </w:tcPr>
          <w:p>
            <w:pPr>
              <w:spacing w:after="0"/>
              <w:rPr>
                <w:sz w:val="20"/>
                <w:szCs w:val="20"/>
                <w:color w:val="auto"/>
              </w:rPr>
            </w:pPr>
            <w:r>
              <w:rPr>
                <w:rFonts w:ascii="Courier New" w:cs="Courier New" w:eastAsia="Courier New" w:hAnsi="Courier New"/>
                <w:sz w:val="14"/>
                <w:szCs w:val="14"/>
                <w:color w:val="auto"/>
              </w:rPr>
              <w:t>information included in our reports filed with the SEC and incorporated by</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reference in this prospectus.</w:t>
            </w: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8"/>
        </w:trPr>
        <w:tc>
          <w:tcPr>
            <w:tcW w:w="3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THREE MONTHS</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YEAR ENDED</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ENDED</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SEPTEMBER 30,</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3560" w:type="dxa"/>
            <w:vAlign w:val="bottom"/>
          </w:tcPr>
          <w:p>
            <w:pPr>
              <w:spacing w:after="0"/>
              <w:rPr>
                <w:sz w:val="14"/>
                <w:szCs w:val="14"/>
                <w:color w:val="auto"/>
              </w:rPr>
            </w:pPr>
          </w:p>
        </w:tc>
        <w:tc>
          <w:tcPr>
            <w:tcW w:w="2400" w:type="dxa"/>
            <w:vAlign w:val="bottom"/>
            <w:gridSpan w:val="2"/>
          </w:tcPr>
          <w:p>
            <w:pPr>
              <w:ind w:left="440"/>
              <w:spacing w:after="0"/>
              <w:rPr>
                <w:sz w:val="20"/>
                <w:szCs w:val="20"/>
                <w:color w:val="auto"/>
              </w:rPr>
            </w:pPr>
            <w:r>
              <w:rPr>
                <w:rFonts w:ascii="Courier New" w:cs="Courier New" w:eastAsia="Courier New" w:hAnsi="Courier New"/>
                <w:sz w:val="8"/>
                <w:szCs w:val="8"/>
                <w:color w:val="auto"/>
                <w:w w:val="73"/>
              </w:rPr>
              <w:t>-------------------------------------------------------</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2003</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356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31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thousands, except per share data)</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$1,483,327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$1,613,565</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$1,533,910</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$1,118,320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$626,855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$428,295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$339,386</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Operating income (1)(2)(3).............</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210,418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49,161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159,281</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74,124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146,998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66,969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37,955</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Net income (loss) (1)(2)(3)(4).........</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168,883</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(5,061)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66,386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98,543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53,068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32,199</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Basic earnings (loss) per share........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0.78</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0.30</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0.50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0.15</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13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0.77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0.29</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0.15</w:t>
            </w:r>
          </w:p>
        </w:tc>
      </w:tr>
    </w:tbl>
    <w:p>
      <w:pPr>
        <w:spacing w:after="0" w:line="338" w:lineRule="exact"/>
        <w:rPr>
          <w:sz w:val="20"/>
          <w:szCs w:val="20"/>
          <w:color w:val="auto"/>
        </w:rPr>
      </w:pPr>
    </w:p>
    <w:p>
      <w:pPr>
        <w:ind w:right="3900" w:firstLine="781"/>
        <w:spacing w:after="0" w:line="254" w:lineRule="auto"/>
        <w:rPr>
          <w:sz w:val="20"/>
          <w:szCs w:val="20"/>
          <w:color w:val="auto"/>
        </w:rPr>
      </w:pPr>
      <w:r>
        <w:rPr>
          <w:rFonts w:ascii="Courier New" w:cs="Courier New" w:eastAsia="Courier New" w:hAnsi="Courier New"/>
          <w:sz w:val="14"/>
          <w:szCs w:val="14"/>
          <w:color w:val="auto"/>
        </w:rPr>
        <w:t>The information below under "As Adjusted" reflects the receipt of the net proceeds from the sale of the notes by us to the initial purchasers on March 5, 2004, and the application of approximately $170.1 million of net proceeds to purchase ordinary shares sold short by the initial purchasers of the notes in negotiated transactions concurrently with the sale of the notes.</w:t>
      </w:r>
    </w:p>
    <w:p>
      <w:pPr>
        <w:spacing w:after="0" w:line="200" w:lineRule="exact"/>
        <w:rPr>
          <w:sz w:val="20"/>
          <w:szCs w:val="20"/>
          <w:color w:val="auto"/>
        </w:rPr>
      </w:pPr>
    </w:p>
    <w:p>
      <w:pPr>
        <w:spacing w:after="0" w:line="296" w:lineRule="exact"/>
        <w:rPr>
          <w:sz w:val="20"/>
          <w:szCs w:val="20"/>
          <w:color w:val="auto"/>
        </w:rPr>
      </w:pPr>
    </w:p>
    <w:p>
      <w:pPr>
        <w:ind w:left="8080"/>
        <w:spacing w:after="0"/>
        <w:rPr>
          <w:sz w:val="20"/>
          <w:szCs w:val="20"/>
          <w:color w:val="auto"/>
        </w:rPr>
      </w:pPr>
      <w:r>
        <w:rPr>
          <w:rFonts w:ascii="Courier New" w:cs="Courier New" w:eastAsia="Courier New" w:hAnsi="Courier New"/>
          <w:sz w:val="14"/>
          <w:szCs w:val="14"/>
          <w:color w:val="auto"/>
        </w:rPr>
        <w:t>AS OF DECEMBER 31, 2003</w:t>
      </w:r>
    </w:p>
    <w:p>
      <w:pPr>
        <w:spacing w:after="0" w:line="8" w:lineRule="exact"/>
        <w:rPr>
          <w:sz w:val="20"/>
          <w:szCs w:val="20"/>
          <w:color w:val="auto"/>
        </w:rPr>
      </w:pPr>
    </w:p>
    <w:p>
      <w:pPr>
        <w:ind w:left="79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520"/>
        <w:spacing w:after="0"/>
        <w:rPr>
          <w:sz w:val="20"/>
          <w:szCs w:val="20"/>
          <w:color w:val="auto"/>
        </w:rPr>
      </w:pPr>
      <w:r>
        <w:rPr>
          <w:rFonts w:ascii="Courier New" w:cs="Courier New" w:eastAsia="Courier New" w:hAnsi="Courier New"/>
          <w:sz w:val="14"/>
          <w:szCs w:val="14"/>
          <w:color w:val="auto"/>
        </w:rPr>
        <w:t>(UNAUDITED)</w:t>
      </w:r>
    </w:p>
    <w:p>
      <w:pPr>
        <w:spacing w:after="0" w:line="8" w:lineRule="exact"/>
        <w:rPr>
          <w:sz w:val="20"/>
          <w:szCs w:val="20"/>
          <w:color w:val="auto"/>
        </w:rPr>
      </w:pPr>
    </w:p>
    <w:p>
      <w:pPr>
        <w:ind w:left="8420"/>
        <w:spacing w:after="0"/>
        <w:rPr>
          <w:sz w:val="20"/>
          <w:szCs w:val="20"/>
          <w:color w:val="auto"/>
        </w:rPr>
      </w:pPr>
      <w:r>
        <w:rPr>
          <w:rFonts w:ascii="Courier New" w:cs="Courier New" w:eastAsia="Courier New" w:hAnsi="Courier New"/>
          <w:sz w:val="14"/>
          <w:szCs w:val="14"/>
          <w:color w:val="auto"/>
        </w:rPr>
        <w:t>(IN THOUSANDS)</w:t>
      </w:r>
    </w:p>
    <w:p>
      <w:pPr>
        <w:spacing w:after="0" w:line="8" w:lineRule="exact"/>
        <w:rPr>
          <w:sz w:val="20"/>
          <w:szCs w:val="20"/>
          <w:color w:val="auto"/>
        </w:rPr>
      </w:pPr>
    </w:p>
    <w:p>
      <w:pPr>
        <w:ind w:left="8080"/>
        <w:spacing w:after="0"/>
        <w:tabs>
          <w:tab w:leader="none" w:pos="9280" w:val="left"/>
        </w:tabs>
        <w:rPr>
          <w:sz w:val="20"/>
          <w:szCs w:val="20"/>
          <w:color w:val="auto"/>
        </w:rPr>
      </w:pPr>
      <w:r>
        <w:rPr>
          <w:rFonts w:ascii="Courier New" w:cs="Courier New" w:eastAsia="Courier New" w:hAnsi="Courier New"/>
          <w:sz w:val="14"/>
          <w:szCs w:val="14"/>
          <w:color w:val="auto"/>
        </w:rPr>
        <w:t>ACTUAL</w:t>
      </w:r>
      <w:r>
        <w:rPr>
          <w:sz w:val="20"/>
          <w:szCs w:val="20"/>
          <w:color w:val="auto"/>
        </w:rPr>
        <w:tab/>
      </w:r>
      <w:r>
        <w:rPr>
          <w:rFonts w:ascii="Courier New" w:cs="Courier New" w:eastAsia="Courier New" w:hAnsi="Courier New"/>
          <w:sz w:val="14"/>
          <w:szCs w:val="14"/>
          <w:color w:val="auto"/>
        </w:rPr>
        <w:t>AS ADJUSTED</w:t>
      </w:r>
    </w:p>
    <w:p>
      <w:pPr>
        <w:spacing w:after="0" w:line="8" w:lineRule="exact"/>
        <w:rPr>
          <w:sz w:val="20"/>
          <w:szCs w:val="20"/>
          <w:color w:val="auto"/>
        </w:rPr>
      </w:pPr>
    </w:p>
    <w:p>
      <w:pPr>
        <w:ind w:left="7900"/>
        <w:spacing w:after="0"/>
        <w:tabs>
          <w:tab w:leader="none" w:pos="9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 DATA:</w:t>
      </w:r>
    </w:p>
    <w:p>
      <w:pPr>
        <w:sectPr>
          <w:pgSz w:w="11900" w:h="16838" w:orient="portrait"/>
          <w:cols w:equalWidth="0" w:num="1">
            <w:col w:w="10860"/>
          </w:cols>
          <w:pgMar w:left="220" w:top="620" w:right="819" w:bottom="144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assets..........................................................................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Convertible Notes due June 1, 2008 (4)(5)..........................................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0.50% Convertible Senior Notes due 2024...............................................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obligations, including current portion......................................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 (6)..............................................................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$2,826,051</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395,454</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47,148</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1,523,535</w:t>
      </w:r>
    </w:p>
    <w:p>
      <w:pPr>
        <w:spacing w:after="0" w:line="20" w:lineRule="exact"/>
        <w:rPr>
          <w:sz w:val="20"/>
          <w:szCs w:val="20"/>
          <w:color w:val="auto"/>
        </w:rPr>
      </w:pPr>
      <w:r>
        <w:rPr>
          <w:sz w:val="20"/>
          <w:szCs w:val="20"/>
          <w:color w:val="auto"/>
        </w:rPr>
        <w:br w:type="column"/>
      </w:r>
    </w:p>
    <w:p>
      <w:pPr>
        <w:jc w:val="right"/>
        <w:ind w:right="700"/>
        <w:spacing w:after="0"/>
        <w:rPr>
          <w:sz w:val="20"/>
          <w:szCs w:val="20"/>
          <w:color w:val="auto"/>
        </w:rPr>
      </w:pPr>
      <w:r>
        <w:rPr>
          <w:rFonts w:ascii="Courier New" w:cs="Courier New" w:eastAsia="Courier New" w:hAnsi="Courier New"/>
          <w:sz w:val="14"/>
          <w:szCs w:val="14"/>
          <w:color w:val="auto"/>
        </w:rPr>
        <w:t>$3,105,990</w:t>
      </w:r>
    </w:p>
    <w:p>
      <w:pPr>
        <w:spacing w:after="0" w:line="8" w:lineRule="exact"/>
        <w:rPr>
          <w:sz w:val="20"/>
          <w:szCs w:val="20"/>
          <w:color w:val="auto"/>
        </w:rPr>
      </w:pPr>
    </w:p>
    <w:p>
      <w:pPr>
        <w:jc w:val="right"/>
        <w:ind w:right="700"/>
        <w:spacing w:after="0"/>
        <w:rPr>
          <w:sz w:val="20"/>
          <w:szCs w:val="20"/>
          <w:color w:val="auto"/>
        </w:rPr>
      </w:pPr>
      <w:r>
        <w:rPr>
          <w:rFonts w:ascii="Courier New" w:cs="Courier New" w:eastAsia="Courier New" w:hAnsi="Courier New"/>
          <w:sz w:val="14"/>
          <w:szCs w:val="14"/>
          <w:color w:val="auto"/>
        </w:rPr>
        <w:t>395,454</w:t>
      </w:r>
    </w:p>
    <w:p>
      <w:pPr>
        <w:spacing w:after="0" w:line="8" w:lineRule="exact"/>
        <w:rPr>
          <w:sz w:val="20"/>
          <w:szCs w:val="20"/>
          <w:color w:val="auto"/>
        </w:rPr>
      </w:pPr>
    </w:p>
    <w:p>
      <w:pPr>
        <w:jc w:val="right"/>
        <w:ind w:right="700"/>
        <w:spacing w:after="0"/>
        <w:rPr>
          <w:sz w:val="20"/>
          <w:szCs w:val="20"/>
          <w:color w:val="auto"/>
        </w:rPr>
      </w:pPr>
      <w:r>
        <w:rPr>
          <w:rFonts w:ascii="Courier New" w:cs="Courier New" w:eastAsia="Courier New" w:hAnsi="Courier New"/>
          <w:sz w:val="14"/>
          <w:szCs w:val="14"/>
          <w:color w:val="auto"/>
        </w:rPr>
        <w:t>450,000</w:t>
      </w:r>
    </w:p>
    <w:p>
      <w:pPr>
        <w:spacing w:after="0" w:line="8" w:lineRule="exact"/>
        <w:rPr>
          <w:sz w:val="20"/>
          <w:szCs w:val="20"/>
          <w:color w:val="auto"/>
        </w:rPr>
      </w:pPr>
    </w:p>
    <w:p>
      <w:pPr>
        <w:jc w:val="right"/>
        <w:ind w:right="700"/>
        <w:spacing w:after="0"/>
        <w:rPr>
          <w:sz w:val="20"/>
          <w:szCs w:val="20"/>
          <w:color w:val="auto"/>
        </w:rPr>
      </w:pPr>
      <w:r>
        <w:rPr>
          <w:rFonts w:ascii="Courier New" w:cs="Courier New" w:eastAsia="Courier New" w:hAnsi="Courier New"/>
          <w:sz w:val="14"/>
          <w:szCs w:val="14"/>
          <w:color w:val="auto"/>
        </w:rPr>
        <w:t>47,148</w:t>
      </w:r>
    </w:p>
    <w:p>
      <w:pPr>
        <w:spacing w:after="0" w:line="8" w:lineRule="exact"/>
        <w:rPr>
          <w:sz w:val="20"/>
          <w:szCs w:val="20"/>
          <w:color w:val="auto"/>
        </w:rPr>
      </w:pPr>
    </w:p>
    <w:p>
      <w:pPr>
        <w:jc w:val="right"/>
        <w:ind w:right="700"/>
        <w:spacing w:after="0"/>
        <w:rPr>
          <w:sz w:val="20"/>
          <w:szCs w:val="20"/>
          <w:color w:val="auto"/>
        </w:rPr>
      </w:pPr>
      <w:r>
        <w:rPr>
          <w:rFonts w:ascii="Courier New" w:cs="Courier New" w:eastAsia="Courier New" w:hAnsi="Courier New"/>
          <w:sz w:val="14"/>
          <w:szCs w:val="14"/>
          <w:color w:val="auto"/>
        </w:rPr>
        <w:t>1,353,474</w:t>
      </w:r>
    </w:p>
    <w:p>
      <w:pPr>
        <w:spacing w:after="0" w:line="200" w:lineRule="exact"/>
        <w:rPr>
          <w:sz w:val="20"/>
          <w:szCs w:val="20"/>
          <w:color w:val="auto"/>
        </w:rPr>
      </w:pPr>
    </w:p>
    <w:p>
      <w:pPr>
        <w:sectPr>
          <w:pgSz w:w="11900" w:h="16838" w:orient="portrait"/>
          <w:cols w:equalWidth="0" w:num="3">
            <w:col w:w="7480" w:space="420"/>
            <w:col w:w="880" w:space="520"/>
            <w:col w:w="1560"/>
          </w:cols>
          <w:pgMar w:left="220" w:top="620" w:right="81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4080" w:hanging="791"/>
        <w:spacing w:after="0" w:line="253" w:lineRule="auto"/>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2000, we recorded acquisition-related charges of $75,617, relating to our acquisitions of International Telecommunication Data Systems, Inc. in November 1999 and Solect Technology Group Inc. in April 2000, in stock-for-stock transactions. These charges included write-offs of purchased in-process research and development and other indirect acquisition-related costs.</w:t>
      </w:r>
    </w:p>
    <w:p>
      <w:pPr>
        <w:spacing w:after="0" w:line="165" w:lineRule="exact"/>
        <w:rPr>
          <w:rFonts w:ascii="Courier New" w:cs="Courier New" w:eastAsia="Courier New" w:hAnsi="Courier New"/>
          <w:sz w:val="14"/>
          <w:szCs w:val="14"/>
          <w:color w:val="auto"/>
        </w:rPr>
      </w:pPr>
    </w:p>
    <w:p>
      <w:pPr>
        <w:ind w:left="800" w:right="4000" w:hanging="791"/>
        <w:spacing w:after="0" w:line="253" w:lineRule="auto"/>
        <w:tabs>
          <w:tab w:leader="none" w:pos="8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2002, we recorded acquisition-related charges for in-process research and development of $17,400, relating to our November 2001 acquisition from Nortel Networks Corporation of substantially all of the assets of its Clarify business for cash. We also recorded restructuring charges of $34,230 relating to the closure of our Stamford, Connecticut data center and our cost reduction program.</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860"/>
          </w:cols>
          <w:pgMar w:left="220" w:top="620" w:right="819" w:bottom="1440" w:gutter="0" w:footer="0" w:header="0"/>
          <w:type w:val="continuous"/>
        </w:sectPr>
      </w:pPr>
    </w:p>
    <w:bookmarkStart w:id="12" w:name="page13"/>
    <w:bookmarkEnd w:id="12"/>
    <w:p>
      <w:pPr>
        <w:ind w:left="800" w:right="3279" w:hanging="791"/>
        <w:spacing w:after="0" w:line="253"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first quarter of fiscal 2003, we recorded a restructuring charge of $9,956 related to our cost reduction program. In the fourth quarter of fiscal 2003, we recorded an acquisition-related charge of $4,133 related to our July 2003 acquisition from Bell Canada of its 90% ownership interest in Certen Inc. for cash. Prior to this acquisition, we had 10% ownership interest in Certen. This charge reflects our 10% share in Certen's pre-acquisition results.</w:t>
      </w:r>
    </w:p>
    <w:p>
      <w:pPr>
        <w:spacing w:after="0" w:line="164"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2001, we issued $500,000 aggregate principal amount of the 2% Notes. In July 2002, our Board of Directors authorized us to repurchase the 2% Notes in such amounts, at such prices and at such times considered appropriate. During the fourth quarter of fiscal 2003, we repurchased $44,600 aggregate principal amount of 2% Notes, at an average price of 99% of the principal amount. During fiscal 2002, we repurchased $54,946 aggregate principal amount of 2% Notes, at an average price of 89% of the principal amount. In fiscal 2003 and 2002, we recorded gains of $448 and $6,012, respectively, relating to the repurchases of the 2% Notes. As of December 31, 2003, $395,454 aggregate principal amount of 2% Notes was outstanding. As of that date, the aggregate principal amount of 2% Notes outstanding is presented as a current liability, due to the holders' option to require us to repurchase the 2% Notes on June 1, 2004.</w:t>
      </w:r>
    </w:p>
    <w:p>
      <w:pPr>
        <w:spacing w:after="0" w:line="330"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use net proceeds from the sale of the notes to the initial purchasers and other cash resources to pay the repurchase price for the 2% Notes, which we may be required to repurchase from the holders thereof on June 1, 2004. Amounts presented do not give effect to any repurchases of the 2% Notes.</w:t>
      </w:r>
    </w:p>
    <w:p>
      <w:pPr>
        <w:spacing w:after="0" w:line="162" w:lineRule="exact"/>
        <w:rPr>
          <w:rFonts w:ascii="Courier New" w:cs="Courier New" w:eastAsia="Courier New" w:hAnsi="Courier New"/>
          <w:sz w:val="14"/>
          <w:szCs w:val="14"/>
          <w:color w:val="auto"/>
        </w:rPr>
      </w:pPr>
    </w:p>
    <w:p>
      <w:pPr>
        <w:ind w:left="800" w:right="3279" w:hanging="791"/>
        <w:spacing w:after="0" w:line="252"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2001, our Board of Directors approved a twelve-month share repurchase program and authorized us to repurchase ordinary shares. During fiscal 2002, we repurchased 7,732 ordinary shares, at an average price of $14.13 per share. During fiscal 2003, we did not repurchase any ordinary shares. On November 5, 2003, our Board of Directors approved an additional twelve-month share repurchase program to purchase up to 5,000 ordinary shares. In accordance with this program, as of December 31, 2003, we had repurchased an additional 4,990 ordinary shares, at an average price of $24.82 per share. In connection with our acquisition of XACCT Technologies Ltd., our Board of Directors approved the repurchase of ordinary shares to offset the dilutive effect of share issuances in the acquisition. The closing of the acquisition occurred in February 2004, and we repurchased 485 ordinary shares in February 2004. The as adjusted figure reflects the purchase of approximately 6,074 ordinary shares sold short by purchasers of the notes in negotiated transactions concurrently with the sale of the notes on March 5, 2004.</w:t>
      </w:r>
    </w:p>
    <w:p>
      <w:pPr>
        <w:spacing w:after="0" w:line="340"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RATIO OF EARNINGS TO FIXED CHARGES</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The following table presents our historical ratios of earnings to fixed charges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20" w:type="dxa"/>
            <w:vAlign w:val="bottom"/>
            <w:gridSpan w:val="3"/>
          </w:tcPr>
          <w:p>
            <w:pPr>
              <w:jc w:val="center"/>
              <w:ind w:right="188"/>
              <w:spacing w:after="0"/>
              <w:rPr>
                <w:sz w:val="20"/>
                <w:szCs w:val="20"/>
                <w:color w:val="auto"/>
              </w:rPr>
            </w:pPr>
            <w:r>
              <w:rPr>
                <w:rFonts w:ascii="Courier New" w:cs="Courier New" w:eastAsia="Courier New" w:hAnsi="Courier New"/>
                <w:sz w:val="14"/>
                <w:szCs w:val="14"/>
                <w:color w:val="auto"/>
              </w:rPr>
              <w:t>FISCAL YEARS ENDED SEPTEMBER 30,</w:t>
            </w:r>
          </w:p>
        </w:tc>
        <w:tc>
          <w:tcPr>
            <w:tcW w:w="70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c>
          <w:tcPr>
            <w:tcW w:w="2080" w:type="dxa"/>
            <w:vAlign w:val="bottom"/>
            <w:gridSpan w:val="2"/>
          </w:tcPr>
          <w:p>
            <w:pPr>
              <w:ind w:left="260"/>
              <w:spacing w:after="0"/>
              <w:rPr>
                <w:sz w:val="20"/>
                <w:szCs w:val="20"/>
                <w:color w:val="auto"/>
              </w:rPr>
            </w:pPr>
            <w:r>
              <w:rPr>
                <w:rFonts w:ascii="Courier New" w:cs="Courier New" w:eastAsia="Courier New" w:hAnsi="Courier New"/>
                <w:sz w:val="7"/>
                <w:szCs w:val="7"/>
                <w:color w:val="auto"/>
                <w:w w:val="79"/>
              </w:rPr>
              <w: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31,</w:t>
            </w: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20" w:type="dxa"/>
            <w:vAlign w:val="bottom"/>
            <w:gridSpan w:val="2"/>
          </w:tcPr>
          <w:p>
            <w:pPr>
              <w:ind w:left="340"/>
              <w:spacing w:after="0"/>
              <w:rPr>
                <w:sz w:val="20"/>
                <w:szCs w:val="20"/>
                <w:color w:val="auto"/>
              </w:rPr>
            </w:pPr>
            <w:r>
              <w:rPr>
                <w:rFonts w:ascii="Courier New" w:cs="Courier New" w:eastAsia="Courier New" w:hAnsi="Courier New"/>
                <w:sz w:val="14"/>
                <w:szCs w:val="14"/>
                <w:color w:val="auto"/>
                <w:w w:val="74"/>
              </w:rPr>
              <w:t>-----------------</w:t>
            </w:r>
          </w:p>
        </w:tc>
        <w:tc>
          <w:tcPr>
            <w:tcW w:w="66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Ratio</w:t>
            </w:r>
          </w:p>
        </w:tc>
        <w:tc>
          <w:tcPr>
            <w:tcW w:w="2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14.47</w:t>
            </w:r>
          </w:p>
        </w:tc>
        <w:tc>
          <w:tcPr>
            <w:tcW w:w="66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13.49</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3.87</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9.19</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10.10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15.29</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800" w:right="3459" w:hanging="791"/>
        <w:spacing w:after="0" w:line="254" w:lineRule="auto"/>
        <w:tabs>
          <w:tab w:leader="none" w:pos="8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Computed by dividing pre-tax net income before fixed charges by fixed charges. Fixed charges means interest expense, amortized premiums, discounts and capitalized expenses related to indebtedness, and an estimate of the interest within rental expense.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13" w:name="page14"/>
    <w:bookmarkEnd w:id="13"/>
    <w:p>
      <w:pPr>
        <w:ind w:left="1320"/>
        <w:spacing w:after="0"/>
        <w:rPr>
          <w:sz w:val="20"/>
          <w:szCs w:val="20"/>
          <w:color w:val="auto"/>
        </w:rPr>
      </w:pPr>
      <w:r>
        <w:rPr>
          <w:rFonts w:ascii="Courier New" w:cs="Courier New" w:eastAsia="Courier New" w:hAnsi="Courier New"/>
          <w:sz w:val="14"/>
          <w:szCs w:val="14"/>
          <w:color w:val="auto"/>
        </w:rPr>
        <w:t>SPECIAL NOTE REGARDING FORWARD-LOOKING INFORMATION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regarding our future business and/or results, including, without limitation, the statements under the captions "Summary" and "Risk Factors,"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7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14" w:name="page15"/>
    <w:bookmarkEnd w:id="14"/>
    <w:p>
      <w:pPr>
        <w:ind w:left="2960"/>
        <w:spacing w:after="0"/>
        <w:rPr>
          <w:sz w:val="20"/>
          <w:szCs w:val="20"/>
          <w:color w:val="auto"/>
        </w:rPr>
      </w:pPr>
      <w:r>
        <w:rPr>
          <w:rFonts w:ascii="Courier New" w:cs="Courier New" w:eastAsia="Courier New" w:hAnsi="Courier New"/>
          <w:sz w:val="14"/>
          <w:szCs w:val="14"/>
          <w:color w:val="auto"/>
        </w:rPr>
        <w:t>RISK FACTORS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should carefully consider the following risk factors, in addition to the other information presented in this prospectus and the documents incorporated by reference in this prospectus, in evaluating our business and an investment in the notes.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BUSINESS</w:t>
      </w:r>
    </w:p>
    <w:p>
      <w:pPr>
        <w:spacing w:after="0" w:line="175" w:lineRule="exact"/>
        <w:rPr>
          <w:sz w:val="20"/>
          <w:szCs w:val="20"/>
          <w:color w:val="auto"/>
        </w:rPr>
      </w:pPr>
    </w:p>
    <w:p>
      <w:pPr>
        <w:ind w:left="440" w:right="4239"/>
        <w:spacing w:after="0" w:line="258" w:lineRule="auto"/>
        <w:rPr>
          <w:sz w:val="20"/>
          <w:szCs w:val="20"/>
          <w:color w:val="auto"/>
        </w:rPr>
      </w:pPr>
      <w:r>
        <w:rPr>
          <w:rFonts w:ascii="Courier New" w:cs="Courier New" w:eastAsia="Courier New" w:hAnsi="Courier New"/>
          <w:sz w:val="14"/>
          <w:szCs w:val="14"/>
          <w:color w:val="auto"/>
        </w:rPr>
        <w:t>WE ARE EXPOSED TO GENERAL GLOBAL ECONOMIC AND MARKET CONDITIONS, PARTICULARLY THOSE IMPACTING THE COMMUNICATIONS INDUSTRY.</w:t>
      </w:r>
    </w:p>
    <w:p>
      <w:pPr>
        <w:spacing w:after="0" w:line="16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The need for communications providers to control operating expenses and capital investment budgets has resulted in slowed customer buying decisions, as well as price pressures. Adverse conditions in the business environment for communications companies have had, and could continue to have, a negative impact on our business by reducing the number of new contracts we are able to sign and the size of initial spending commitments, as well as decreasing the level of discretionary spending under contracts with existing customers.</w:t>
      </w:r>
    </w:p>
    <w:p>
      <w:pPr>
        <w:spacing w:after="0" w:line="173" w:lineRule="exact"/>
        <w:rPr>
          <w:sz w:val="20"/>
          <w:szCs w:val="20"/>
          <w:color w:val="auto"/>
        </w:rPr>
      </w:pPr>
    </w:p>
    <w:p>
      <w:pPr>
        <w:ind w:left="440" w:right="3639"/>
        <w:spacing w:after="0" w:line="258" w:lineRule="auto"/>
        <w:rPr>
          <w:sz w:val="20"/>
          <w:szCs w:val="20"/>
          <w:color w:val="auto"/>
        </w:rPr>
      </w:pPr>
      <w:r>
        <w:rPr>
          <w:rFonts w:ascii="Courier New" w:cs="Courier New" w:eastAsia="Courier New" w:hAnsi="Courier New"/>
          <w:sz w:val="14"/>
          <w:szCs w:val="14"/>
          <w:color w:val="auto"/>
        </w:rPr>
        <w:t>IF WE CANNOT COMPETE SUCCESSFULLY WITH EXISTING OR NEW COMPETITORS, OUR BUSINESS COULD BE HARMED.</w:t>
      </w:r>
    </w:p>
    <w:p>
      <w:pPr>
        <w:spacing w:after="0" w:line="160"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believe that our ability to compete depends on a number of factors, including:</w:t>
      </w:r>
    </w:p>
    <w:p>
      <w:pPr>
        <w:spacing w:after="0" w:line="160" w:lineRule="exact"/>
        <w:rPr>
          <w:sz w:val="20"/>
          <w:szCs w:val="20"/>
          <w:color w:val="auto"/>
        </w:rPr>
      </w:pPr>
    </w:p>
    <w:p>
      <w:pPr>
        <w:ind w:left="1320" w:right="353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by others of software that is competitive with our products and services,</w:t>
      </w:r>
    </w:p>
    <w:p>
      <w:pPr>
        <w:spacing w:after="0" w:line="159" w:lineRule="exact"/>
        <w:rPr>
          <w:rFonts w:ascii="Courier New" w:cs="Courier New" w:eastAsia="Courier New" w:hAnsi="Courier New"/>
          <w:sz w:val="14"/>
          <w:szCs w:val="14"/>
          <w:color w:val="auto"/>
        </w:rPr>
      </w:pPr>
    </w:p>
    <w:p>
      <w:pPr>
        <w:ind w:left="1320" w:right="405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at which others offer competitive software and services,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responsiveness of our competitors to customer needs, and</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our competitors to hire, retain and motivate key personnel.</w:t>
      </w:r>
    </w:p>
    <w:p>
      <w:pPr>
        <w:spacing w:after="0" w:line="160" w:lineRule="exact"/>
        <w:rPr>
          <w:sz w:val="20"/>
          <w:szCs w:val="20"/>
          <w:color w:val="auto"/>
        </w:rPr>
      </w:pPr>
    </w:p>
    <w:p>
      <w:pPr>
        <w:ind w:right="3639" w:firstLine="781"/>
        <w:spacing w:after="0" w:line="253" w:lineRule="auto"/>
        <w:rPr>
          <w:sz w:val="20"/>
          <w:szCs w:val="20"/>
          <w:color w:val="auto"/>
        </w:rPr>
      </w:pPr>
      <w:r>
        <w:rPr>
          <w:rFonts w:ascii="Courier New" w:cs="Courier New" w:eastAsia="Courier New" w:hAnsi="Courier New"/>
          <w:sz w:val="14"/>
          <w:szCs w:val="14"/>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15" w:name="page16"/>
    <w:bookmarkEnd w:id="15"/>
    <w:p>
      <w:pPr>
        <w:ind w:right="3279"/>
        <w:spacing w:after="0" w:line="253" w:lineRule="auto"/>
        <w:rPr>
          <w:sz w:val="20"/>
          <w:szCs w:val="20"/>
          <w:color w:val="auto"/>
        </w:rPr>
      </w:pPr>
      <w:r>
        <w:rPr>
          <w:rFonts w:ascii="Courier New" w:cs="Courier New" w:eastAsia="Courier New" w:hAnsi="Courier New"/>
          <w:sz w:val="14"/>
          <w:szCs w:val="14"/>
          <w:color w:val="auto"/>
        </w:rPr>
        <w:t>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MUST CONTINUALLY ENHANCE OUR PRODUCTS TO REMAIN COMPETITIVE.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164"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WE MAY SEEK TO ACQUIRE COMPANIES OR TECHNOLOGIES, WHICH COULD DISRUPT OUR ONGOING BUSINESS, DISTRACT OUR MANAGEMENT AND EMPLOYEES AND ADVERSELY AFFECT OUR RESULTS OF OPERATIONS.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163" w:lineRule="exact"/>
        <w:rPr>
          <w:sz w:val="20"/>
          <w:szCs w:val="20"/>
          <w:color w:val="auto"/>
        </w:rPr>
      </w:pPr>
    </w:p>
    <w:p>
      <w:pPr>
        <w:ind w:left="440" w:right="3979"/>
        <w:spacing w:after="0" w:line="258" w:lineRule="auto"/>
        <w:rPr>
          <w:sz w:val="20"/>
          <w:szCs w:val="20"/>
          <w:color w:val="auto"/>
        </w:rPr>
      </w:pPr>
      <w:r>
        <w:rPr>
          <w:rFonts w:ascii="Courier New" w:cs="Courier New" w:eastAsia="Courier New" w:hAnsi="Courier New"/>
          <w:sz w:val="14"/>
          <w:szCs w:val="14"/>
          <w:color w:val="auto"/>
        </w:rPr>
        <w:t>OUR BUSINESS IS HIGHLY DEPENDENT ON A LIMITED NUMBER OF SIGNIFICANT CUSTOMERS.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business is highly dependent on a limited number of significant customers. Our three largest groups of customers are comprised of Bell Canada, Nextel Communications, Inc. ("Nextel") and SBC Communications Inc. ("SBC") and certain of their subsidiaries, each of which accounted for more than 10% of our revenue in fiscal 2003. Aggregate revenue derived from the multiple business arrangements we have with our five largest customer groups accounted for approximately 55% of our revenue in fiscal 2003. SBC has historically been one of our largest shareholders, and, as of February 29, 2004, it beneficially owned approximately 9.6% of our outstanding ordinary shares. The loss of any significant customer or a significant decrease in business from any such customer could harm our results of operations and financial condition.</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w:t>
      </w:r>
    </w:p>
    <w:p>
      <w:pPr>
        <w:spacing w:after="0" w:line="165" w:lineRule="exact"/>
        <w:rPr>
          <w:sz w:val="20"/>
          <w:szCs w:val="20"/>
          <w:color w:val="auto"/>
        </w:rPr>
      </w:pPr>
    </w:p>
    <w:p>
      <w:pPr>
        <w:ind w:left="440" w:right="4059"/>
        <w:spacing w:after="0" w:line="258" w:lineRule="auto"/>
        <w:rPr>
          <w:sz w:val="20"/>
          <w:szCs w:val="20"/>
          <w:color w:val="auto"/>
        </w:rPr>
      </w:pPr>
      <w:r>
        <w:rPr>
          <w:rFonts w:ascii="Courier New" w:cs="Courier New" w:eastAsia="Courier New" w:hAnsi="Courier New"/>
          <w:sz w:val="14"/>
          <w:szCs w:val="14"/>
          <w:color w:val="auto"/>
        </w:rPr>
        <w:t>OUR FUTURE SUCCESS WILL DEPEND ON OUR ABILITY TO DEVELOP LONG-TERM RELATIONSHIPS WITH OUR CUSTOMERS.</w:t>
      </w:r>
    </w:p>
    <w:p>
      <w:pPr>
        <w:spacing w:after="0" w:line="160"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We believe that our future success will depend to a significant extent on our ability to develop long-term relationships with successful network operators and service providers with the financial and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6" w:name="page17"/>
    <w:bookmarkEnd w:id="16"/>
    <w:p>
      <w:pPr>
        <w:ind w:right="3279"/>
        <w:spacing w:after="0" w:line="253" w:lineRule="auto"/>
        <w:rPr>
          <w:sz w:val="20"/>
          <w:szCs w:val="20"/>
          <w:color w:val="auto"/>
        </w:rPr>
      </w:pPr>
      <w:r>
        <w:rPr>
          <w:rFonts w:ascii="Courier New" w:cs="Courier New" w:eastAsia="Courier New" w:hAnsi="Courier New"/>
          <w:sz w:val="14"/>
          <w:szCs w:val="14"/>
          <w:color w:val="auto"/>
        </w:rPr>
        <w:t>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65" w:lineRule="exact"/>
        <w:rPr>
          <w:sz w:val="20"/>
          <w:szCs w:val="20"/>
          <w:color w:val="auto"/>
        </w:rPr>
      </w:pPr>
    </w:p>
    <w:p>
      <w:pPr>
        <w:ind w:left="440" w:right="3379"/>
        <w:spacing w:after="0" w:line="258" w:lineRule="auto"/>
        <w:rPr>
          <w:sz w:val="20"/>
          <w:szCs w:val="20"/>
          <w:color w:val="auto"/>
        </w:rPr>
      </w:pPr>
      <w:r>
        <w:rPr>
          <w:rFonts w:ascii="Courier New" w:cs="Courier New" w:eastAsia="Courier New" w:hAnsi="Courier New"/>
          <w:sz w:val="14"/>
          <w:szCs w:val="14"/>
          <w:color w:val="auto"/>
        </w:rPr>
        <w:t>WE MAY BE EXPOSED TO THE CREDIT RISK OF CUSTOMERS THAT HAVE BEEN ADVERSELY AFFECTED BY WEAKENED MARKETS.</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329"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THE SKILLED AND HIGHLY QUALIFIED EMPLOYEES THAT WE NEED MAY BE DIFFICULT TO HIRE AND RETAIN.</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We continually need to hire sales, support, technical and other personnel. We may face difficulties identifying and hiring qualified personnel and may be unable to retain employees with the skills and experience that we require. Our inability to hire and retain the appropriate personnel could make it difficult for us to manage our operations and to compete for new customer contracts.</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Our success will also depend, to a certain extent, upon the continued active participation of a relatively small group of senior management personnel. The loss of the services of all or some of these executives could harm our business.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QUARTERLY OPERATING RESULTS MAY FLUCTUATE.</w:t>
      </w:r>
    </w:p>
    <w:p>
      <w:pPr>
        <w:spacing w:after="0" w:line="175"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We have experienced fluctuations in our quarterly operating results and anticipate that such movement may continue and could intensify. Fluctuations may result from many factors, including:</w:t>
      </w:r>
    </w:p>
    <w:p>
      <w:pPr>
        <w:spacing w:after="0" w:line="162" w:lineRule="exact"/>
        <w:rPr>
          <w:sz w:val="20"/>
          <w:szCs w:val="20"/>
          <w:color w:val="auto"/>
        </w:rPr>
      </w:pPr>
    </w:p>
    <w:p>
      <w:pPr>
        <w:ind w:left="1320" w:right="3379" w:hanging="530"/>
        <w:spacing w:after="0" w:line="258" w:lineRule="auto"/>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size and timing of significant customer projects and license fees,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in or cancellations of significant projects by customers,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operating expenses,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competition,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our strategy,</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personnel changes,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exchange rate fluctuations,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and political conditions.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329"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7" w:name="page18"/>
    <w:bookmarkEnd w:id="17"/>
    <w:p>
      <w:pPr>
        <w:ind w:right="3379"/>
        <w:spacing w:after="0" w:line="258" w:lineRule="auto"/>
        <w:rPr>
          <w:sz w:val="20"/>
          <w:szCs w:val="20"/>
          <w:color w:val="auto"/>
        </w:rPr>
      </w:pPr>
      <w:r>
        <w:rPr>
          <w:rFonts w:ascii="Courier New" w:cs="Courier New" w:eastAsia="Courier New" w:hAnsi="Courier New"/>
          <w:sz w:val="14"/>
          <w:szCs w:val="14"/>
          <w:color w:val="auto"/>
        </w:rPr>
        <w:t>to the relatively fixed nature of certain of our costs, a decline of revenue in any quarter would result in lower profitability for that quarter.</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BUSINESS IS IMPACTED BY THE LENGTH OF OUR SALES CYCLE.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the future. In addition, the lengthening of our sales cycle contributes to an increased cost of sales, thereby reducing our profitability.</w:t>
      </w:r>
    </w:p>
    <w:p>
      <w:pPr>
        <w:spacing w:after="0" w:line="330" w:lineRule="exact"/>
        <w:rPr>
          <w:sz w:val="20"/>
          <w:szCs w:val="20"/>
          <w:color w:val="auto"/>
        </w:rPr>
      </w:pPr>
    </w:p>
    <w:p>
      <w:pPr>
        <w:ind w:left="440" w:right="3899"/>
        <w:spacing w:after="0" w:line="258" w:lineRule="auto"/>
        <w:rPr>
          <w:sz w:val="20"/>
          <w:szCs w:val="20"/>
          <w:color w:val="auto"/>
        </w:rPr>
      </w:pPr>
      <w:r>
        <w:rPr>
          <w:rFonts w:ascii="Courier New" w:cs="Courier New" w:eastAsia="Courier New" w:hAnsi="Courier New"/>
          <w:sz w:val="14"/>
          <w:szCs w:val="14"/>
          <w:color w:val="auto"/>
        </w:rPr>
        <w:t>IF THE MARKET FOR OUR PRODUCTS DETERIORATES, WE MAY INCUR ADDITIONAL RESTRUCTURING CHARGES.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164"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IF WE FAIL TO SUCCESSFULLY PLAN AND MANAGE CHANGES IN THE SIZE OF OUR OPERATIONS OUR BUSINESS WILL SUFFER.</w:t>
      </w:r>
    </w:p>
    <w:p>
      <w:pPr>
        <w:spacing w:after="0" w:line="160"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restructurings and cost reduction measures reduced the size of our operations. On February 29, 2004, we employed approximately 9,000 individuals in software and information technology positions, compared to approximately 7,800 on January 31, 2003 and 9,100 on November 30, 2001. Our software and information technology workforce increased in the fourth quarter of fiscal 2003 and first quarter of fiscal 2004, primarily as a result of the Certen acquisition in July 2003 and a Managed Services agreement signed in January 2003. During periods of contraction, we disposed of office space and related obligations in an effort to keep pace with the changing size of our operations. Our recent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INTERNATIONAL PRESENCE CREATES SPECIAL RISKS.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8" w:name="page19"/>
    <w:bookmarkEnd w:id="18"/>
    <w:p>
      <w:pPr>
        <w:ind w:right="3279"/>
        <w:spacing w:after="0" w:line="254" w:lineRule="auto"/>
        <w:rPr>
          <w:sz w:val="20"/>
          <w:szCs w:val="20"/>
          <w:color w:val="auto"/>
        </w:rPr>
      </w:pPr>
      <w:r>
        <w:rPr>
          <w:rFonts w:ascii="Courier New" w:cs="Courier New" w:eastAsia="Courier New" w:hAnsi="Courier New"/>
          <w:sz w:val="14"/>
          <w:szCs w:val="14"/>
          <w:color w:val="auto"/>
        </w:rPr>
        <w:t>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62" w:lineRule="exact"/>
        <w:rPr>
          <w:sz w:val="20"/>
          <w:szCs w:val="20"/>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lack of acceptance of non-localized products,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and cultural differences in the conduct of business,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staffing and managing foreign operations,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longer payment cycles,</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collecting accounts receivable and withholding taxes that limit the repatriation of earnings,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barriers,</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immigration regulations that limit our ability to deploy our employees,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instability, and</w:t>
      </w:r>
    </w:p>
    <w:p>
      <w:pPr>
        <w:spacing w:after="0" w:line="175"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effective income tax rates among countries where we conduct business.</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One or more of these factors could have a material adverse effect on our international operations, which could harm our results of operations and financial condition.</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POLITICAL AND ECONOMIC CONDITIONS IN THE MIDDLE EAST MAY ADVERSELY AFFECT OUR BUSINESS.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While Israel has entered into peace agreements with both Egypt and Jordan, Israel has not entered into peace arrangements with any other neighboring countries. Over the past three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After intensive discussions facilitated by the United Nations, the European Union and the United States, the Greek and Turkish communities recently agreed on a timetable calling for the parties to negotiate and agree on a plan of reunification prior to the entry of Cyprus to the European Union. Cyprus is scheduled to join the European Union on May 1, 2004. Any major hostilities between Cyprus and Turkey or the failure of the parties to finalize a peaceful resolution may have a material adverse effect on our development facility in Cyprus.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9" w:name="page20"/>
    <w:bookmarkEnd w:id="19"/>
    <w:p>
      <w:pPr>
        <w:ind w:left="440" w:right="3379"/>
        <w:spacing w:after="0" w:line="258" w:lineRule="auto"/>
        <w:rPr>
          <w:sz w:val="20"/>
          <w:szCs w:val="20"/>
          <w:color w:val="auto"/>
        </w:rPr>
      </w:pPr>
      <w:r>
        <w:rPr>
          <w:rFonts w:ascii="Courier New" w:cs="Courier New" w:eastAsia="Courier New" w:hAnsi="Courier New"/>
          <w:sz w:val="14"/>
          <w:szCs w:val="14"/>
          <w:color w:val="auto"/>
        </w:rPr>
        <w:t>FLUCTUATIONS IN FOREIGN CURRENCY EXCHANGE RATES COULD ADVERSELY AFFECT OUR BUSINESS.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significant portion of our operating costs is incurred outside the United States.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a portion of our revenue (approximately 20% in fiscal 2003 and 30% in the first quarter of fiscal 2004) is not earned in dollars or linked to the dollar, and, therefore, fluctuations in exchange rates between the currencies in which such revenue is earned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The imposition of exchange or price controls or other restrictions on the conversion of foreign currencies could also have a material adverse effect on our business, results of operations and financial condition.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MAY BE UNABLE TO PROTECT OUR PROPRIETARY TECHNOLOGY.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6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If we have to resort to legal proceedings to enforce our intellectual property rights, the proceedings could be burdensome, protracted and expensive and could involve a high degree of risk.</w:t>
      </w:r>
    </w:p>
    <w:p>
      <w:pPr>
        <w:spacing w:after="0" w:line="162"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CLAIMS BY OTHERS THAT WE INFRINGE THEIR PROPRIETARY TECHNOLOGY COULD HARM OUR BUSINESS.</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20" w:name="page21"/>
    <w:bookmarkEnd w:id="20"/>
    <w:p>
      <w:pPr>
        <w:ind w:right="3379"/>
        <w:spacing w:after="0" w:line="253" w:lineRule="auto"/>
        <w:rPr>
          <w:sz w:val="20"/>
          <w:szCs w:val="20"/>
          <w:color w:val="auto"/>
        </w:rPr>
      </w:pPr>
      <w:r>
        <w:rPr>
          <w:rFonts w:ascii="Courier New" w:cs="Courier New" w:eastAsia="Courier New" w:hAnsi="Courier New"/>
          <w:sz w:val="14"/>
          <w:szCs w:val="14"/>
          <w:color w:val="auto"/>
        </w:rPr>
        <w:t>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PRODUCT DEFECTS OR SOFTWARE ERRORS COULD ADVERSELY AFFECT OUR BUSINESS.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73" w:lineRule="exact"/>
        <w:rPr>
          <w:sz w:val="20"/>
          <w:szCs w:val="20"/>
          <w:color w:val="auto"/>
        </w:rPr>
      </w:pPr>
    </w:p>
    <w:p>
      <w:pPr>
        <w:ind w:left="440" w:right="3639"/>
        <w:spacing w:after="0" w:line="255" w:lineRule="auto"/>
        <w:rPr>
          <w:sz w:val="20"/>
          <w:szCs w:val="20"/>
          <w:color w:val="auto"/>
        </w:rPr>
      </w:pPr>
      <w:r>
        <w:rPr>
          <w:rFonts w:ascii="Courier New" w:cs="Courier New" w:eastAsia="Courier New" w:hAnsi="Courier New"/>
          <w:sz w:val="14"/>
          <w:szCs w:val="14"/>
          <w:color w:val="auto"/>
        </w:rPr>
        <w:t>SYSTEM DISRUPTIONS AND FAILURES MAY RESULT IN CUSTOMER DISSATISFACTION, CUSTOMER LOSS OR BOTH, WHICH COULD MATERIALLY AND ADVERSELY AFFECT OUR REPUTATION AND BUSINESS.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Our Integrated Customer Management systems are an integral part of our customers' business operations. The continued and uninterrupted performance of these systems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Managed Services include a combination of services, such as system modernization and consolidation, management and operation of data centers, purchase and management of related hardware assets, billing operations and application support. 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21" w:name="page22"/>
    <w:bookmarkEnd w:id="21"/>
    <w:p>
      <w:pPr>
        <w:ind w:right="3379"/>
        <w:spacing w:after="0" w:line="255" w:lineRule="auto"/>
        <w:rPr>
          <w:sz w:val="20"/>
          <w:szCs w:val="20"/>
          <w:color w:val="auto"/>
        </w:rPr>
      </w:pPr>
      <w:r>
        <w:rPr>
          <w:rFonts w:ascii="Courier New" w:cs="Courier New" w:eastAsia="Courier New" w:hAnsi="Courier New"/>
          <w:sz w:val="14"/>
          <w:szCs w:val="14"/>
          <w:color w:val="auto"/>
        </w:rPr>
        <w:t>from an outage or interruption. Any damage or failure that interrupts or delays our operations could result in material harm to our business and expose us to material liabilities.</w:t>
      </w:r>
    </w:p>
    <w:p>
      <w:pPr>
        <w:spacing w:after="0" w:line="162" w:lineRule="exact"/>
        <w:rPr>
          <w:sz w:val="20"/>
          <w:szCs w:val="20"/>
          <w:color w:val="auto"/>
        </w:rPr>
      </w:pPr>
    </w:p>
    <w:p>
      <w:pPr>
        <w:ind w:left="440" w:right="3979"/>
        <w:spacing w:after="0" w:line="258" w:lineRule="auto"/>
        <w:rPr>
          <w:sz w:val="20"/>
          <w:szCs w:val="20"/>
          <w:color w:val="auto"/>
        </w:rPr>
      </w:pPr>
      <w:r>
        <w:rPr>
          <w:rFonts w:ascii="Courier New" w:cs="Courier New" w:eastAsia="Courier New" w:hAnsi="Courier New"/>
          <w:sz w:val="14"/>
          <w:szCs w:val="14"/>
          <w:color w:val="auto"/>
        </w:rPr>
        <w:t>THE TERMINATION OR REDUCTION OF CERTAIN GOVERNMENT PROGRAMS AND TAX BENEFITS COULD ADVERSELY AFFECT OUR OVERALL EFFECTIVE TAX RATE.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benefited or currently benefit from a variety of government programs and tax benefits, including programs and benefits in Israel, Cyprus and Ireland. Generally, these programs contain conditions that we must meet in order to be eligible to obtain any benefit.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6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Any of the following could have a material effect on our overall effective tax rate:</w:t>
      </w:r>
    </w:p>
    <w:p>
      <w:pPr>
        <w:spacing w:after="0" w:line="160" w:lineRule="exact"/>
        <w:rPr>
          <w:sz w:val="20"/>
          <w:szCs w:val="20"/>
          <w:color w:val="auto"/>
        </w:rPr>
      </w:pPr>
    </w:p>
    <w:p>
      <w:pPr>
        <w:ind w:left="1320" w:hanging="530"/>
        <w:spacing w:after="0"/>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 programs may be discontinued,</w:t>
      </w:r>
    </w:p>
    <w:p>
      <w:pPr>
        <w:spacing w:after="0" w:line="175" w:lineRule="exact"/>
        <w:rPr>
          <w:rFonts w:ascii="Courier New" w:cs="Courier New" w:eastAsia="Courier New" w:hAnsi="Courier New"/>
          <w:sz w:val="14"/>
          <w:szCs w:val="14"/>
          <w:color w:val="auto"/>
        </w:rPr>
      </w:pPr>
    </w:p>
    <w:p>
      <w:pPr>
        <w:ind w:left="1320" w:right="3799" w:hanging="530"/>
        <w:spacing w:after="0" w:line="258"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unable to meet the requirements for continuing to qualify for some programs,</w:t>
      </w:r>
    </w:p>
    <w:p>
      <w:pPr>
        <w:spacing w:after="0" w:line="159" w:lineRule="exact"/>
        <w:rPr>
          <w:rFonts w:ascii="Courier New" w:cs="Courier New" w:eastAsia="Courier New" w:hAnsi="Courier New"/>
          <w:sz w:val="14"/>
          <w:szCs w:val="14"/>
          <w:color w:val="auto"/>
        </w:rPr>
      </w:pPr>
    </w:p>
    <w:p>
      <w:pPr>
        <w:ind w:left="1320" w:right="3799" w:hanging="530"/>
        <w:spacing w:after="0" w:line="258"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programs and tax benefits may be unavailable at their current levels,</w:t>
      </w:r>
    </w:p>
    <w:p>
      <w:pPr>
        <w:spacing w:after="0" w:line="159" w:lineRule="exact"/>
        <w:rPr>
          <w:rFonts w:ascii="Courier New" w:cs="Courier New" w:eastAsia="Courier New" w:hAnsi="Courier New"/>
          <w:sz w:val="14"/>
          <w:szCs w:val="14"/>
          <w:color w:val="auto"/>
        </w:rPr>
      </w:pPr>
    </w:p>
    <w:p>
      <w:pPr>
        <w:ind w:left="1320" w:right="3379" w:hanging="530"/>
        <w:spacing w:after="0" w:line="255"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expiration of a particular benefit, we may not be eligible to participate in a new program or qualify for a new tax benefit that would offset the loss of the expiring tax benefit, or</w:t>
      </w:r>
    </w:p>
    <w:p>
      <w:pPr>
        <w:spacing w:after="0" w:line="162"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be required to refund previously recognized tax benefits if we are found to be in violation of the stipulated conditions.</w:t>
      </w:r>
    </w:p>
    <w:p>
      <w:pPr>
        <w:spacing w:after="0" w:line="160" w:lineRule="exact"/>
        <w:rPr>
          <w:sz w:val="20"/>
          <w:szCs w:val="20"/>
          <w:color w:val="auto"/>
        </w:rPr>
      </w:pPr>
    </w:p>
    <w:p>
      <w:pPr>
        <w:ind w:left="440" w:right="3279"/>
        <w:spacing w:after="0" w:line="255" w:lineRule="auto"/>
        <w:rPr>
          <w:sz w:val="20"/>
          <w:szCs w:val="20"/>
          <w:color w:val="auto"/>
        </w:rPr>
      </w:pPr>
      <w:r>
        <w:rPr>
          <w:rFonts w:ascii="Courier New" w:cs="Courier New" w:eastAsia="Courier New" w:hAnsi="Courier New"/>
          <w:sz w:val="14"/>
          <w:szCs w:val="14"/>
          <w:color w:val="auto"/>
        </w:rPr>
        <w:t>WE ARE CURRENTLY A PARTY TO SECURITIES LITIGATION CLASS ACTION LAWSUITS AND A SECURITIES EXCHANGE COMMISSION INVESTIGATION, WHICH COULD NEGATIVELY AFFECT OUR BUSINESS AND RESULTS OF OPERATIONS.</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Beginning in June 2002, a number of complaints were filed by holders of our ordinary shares against Amdocs and certain of our officers and directors in the United States District Court for the Eastern District of Missouri and the Southern District of New York. The cases were transferred to and consolidated in the Eastern District of Missouri. The consolidated amended complaint filed in the action alleged that Amdocs and the individual defendants had made false or misleading statements about our business and future prospects during a putative class period between July 18, 2000 and June 20, 2002. On December 1, 2003, the court issued an order granting our motion to dismiss the securities class action lawsuits and directing that judgment be entered in favor of the defendants. On December 29, 2003, the lead plaintiffs appealed to the United States Court of Appeals for the Eighth Circuit from the final judgment entered on December 1, 2003. The litigation has been, and may continue to be, time-consuming and costly and could divert the attention of our management personnel. These lawsuits or any future lawsuits filed against us could harm our business.</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addition, 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OUR CAPITAL STRUCTURE</w:t>
      </w:r>
    </w:p>
    <w:p>
      <w:pPr>
        <w:spacing w:after="0" w:line="175"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THE MARKET PRICE OF OUR ORDINARY SHARES HAS AND MAY CONTINUE TO FLUCTUATE WIDELY.</w:t>
      </w:r>
    </w:p>
    <w:p>
      <w:pPr>
        <w:spacing w:after="0" w:line="160"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The market price of our ordinary shares has fluctuated widely and may continue to do so. During fiscal year 2003, our ordinary shares traded as high as $27.25 per share and as low as $5.85 per share.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22" w:name="page23"/>
    <w:bookmarkEnd w:id="22"/>
    <w:p>
      <w:pPr>
        <w:ind w:right="3459"/>
        <w:spacing w:after="0" w:line="254" w:lineRule="auto"/>
        <w:rPr>
          <w:sz w:val="20"/>
          <w:szCs w:val="20"/>
          <w:color w:val="auto"/>
        </w:rPr>
      </w:pPr>
      <w:r>
        <w:rPr>
          <w:rFonts w:ascii="Courier New" w:cs="Courier New" w:eastAsia="Courier New" w:hAnsi="Courier New"/>
          <w:sz w:val="14"/>
          <w:szCs w:val="14"/>
          <w:color w:val="auto"/>
        </w:rPr>
        <w:t>Our ordinary shares traded as high as $39.25 per share and as low as $6.10 per share in fiscal 2002 and as high as $80.50 per share and as low as $25.85 per share in fiscal 2001. As of April 5, 2004, the closing price of our ordinary shares was $28.84 per share. Many factors could cause the market price of our ordinary shares to rise and fall, including:</w:t>
      </w:r>
    </w:p>
    <w:p>
      <w:pPr>
        <w:spacing w:after="0" w:line="162" w:lineRule="exact"/>
        <w:rPr>
          <w:sz w:val="20"/>
          <w:szCs w:val="20"/>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conditions in the industry and the economy as a whole,</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our quarterly operating results,</w:t>
      </w:r>
    </w:p>
    <w:p>
      <w:pPr>
        <w:spacing w:after="0" w:line="175" w:lineRule="exact"/>
        <w:rPr>
          <w:rFonts w:ascii="Courier New" w:cs="Courier New" w:eastAsia="Courier New" w:hAnsi="Courier New"/>
          <w:sz w:val="14"/>
          <w:szCs w:val="14"/>
          <w:color w:val="auto"/>
        </w:rPr>
      </w:pPr>
    </w:p>
    <w:p>
      <w:pPr>
        <w:ind w:left="1320" w:right="4159" w:hanging="530"/>
        <w:spacing w:after="0" w:line="258"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announcements of technological innovations by us or our competitors,</w:t>
      </w:r>
    </w:p>
    <w:p>
      <w:pPr>
        <w:spacing w:after="0" w:line="159"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introductions of new products or new pricing policies by us or our competitors,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trends in the communications or software industries,</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or strategic alliances by us or others in our industry,</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estimates of our performance or recommendations by financial analysts, and</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developments in the Middle East.</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163"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WE MAY NEED TO USE A SIGNIFICANT AMOUNT OF OUR CASH AND/OR ISSUE A SIGNIFICANT NUMBER OF OUR ORDINARY SHARES IF WE ARE REQUIRED TO REPURCHASE OUR 2% CONVERTIBLE NOTES DUE 2008.</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Holders of our 2% Convertible Notes due June 1, 2008, which we refer to as the 2% Notes, may require us to repurchase all or any of their 2% Notes as early as June 1, 2004 at a repurchase price equal to 100% of the principal amount plus accrued and unpaid interest, if any. The 2% Notes are convertible into our ordinary shares at a conversion rate of 10.8587 shares per $1,000 principal amount, representing a conversion price of approximately $92.09 per share. As of April 5, 2004, the closing price of our ordinary shares on the New York Stock Exchange, or the NYSE, was $28.84. Because the conversion price of the 2% Notes is significantly higher than the current market price of the ordinary shares, it is likely that the holders of the 2% Notes will require us to repurchase their 2% Notes on June 1, 2004.</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choose to pay the repurchase price for the 2% Notes in cash, ordinary shares or a combination of cash and ordinary shares. As of December 31, 2003, $395.5 million aggregate principal amount of the 2% Notes was outstanding. If we repurchase the 2% Notes using cash, it would significantly reduce the amount of cash and cash equivalents on our consolidated balance sheet. If we repurchase the 2% Notes using shares, it could involve the issuance of a significant number of our ordinary shares. If we repurchased all of the 2% Notes using only ordinary shares, we could be required to issue over 13.7 million ordinary shares, based on the closing price of the ordinary shares on the NYSE on April 5, 2004. If we repurchased all or part of the 2% Notes using ordinary shares, it could cause the trading price of the ordinary shares to decline.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RELATED TO THE NOTES</w:t>
      </w:r>
    </w:p>
    <w:p>
      <w:pPr>
        <w:spacing w:after="0" w:line="175" w:lineRule="exact"/>
        <w:rPr>
          <w:sz w:val="20"/>
          <w:szCs w:val="20"/>
          <w:color w:val="auto"/>
        </w:rPr>
      </w:pPr>
    </w:p>
    <w:p>
      <w:pPr>
        <w:ind w:left="440" w:right="3279"/>
        <w:spacing w:after="0" w:line="258" w:lineRule="auto"/>
        <w:rPr>
          <w:sz w:val="20"/>
          <w:szCs w:val="20"/>
          <w:color w:val="auto"/>
        </w:rPr>
      </w:pPr>
      <w:r>
        <w:rPr>
          <w:rFonts w:ascii="Courier New" w:cs="Courier New" w:eastAsia="Courier New" w:hAnsi="Courier New"/>
          <w:sz w:val="14"/>
          <w:szCs w:val="14"/>
          <w:color w:val="auto"/>
        </w:rPr>
        <w:t>THE NOTES ARE EFFECTIVELY SUBORDINATED TO THE DEBT AND OTHER LIABILITIES OF OUR SUBSIDIARIES.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December 31, 2003, our subsidiaries had liabilities of approximately $907.1 million. We may from time to time incur additional debt. Our subsidiaries may also from time to time incur other additional debt and liabilities. The notes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23" w:name="page24"/>
    <w:bookmarkEnd w:id="23"/>
    <w:p>
      <w:pPr>
        <w:ind w:right="3459"/>
        <w:spacing w:after="0" w:line="258" w:lineRule="auto"/>
        <w:rPr>
          <w:sz w:val="20"/>
          <w:szCs w:val="20"/>
          <w:color w:val="auto"/>
        </w:rPr>
      </w:pPr>
      <w:r>
        <w:rPr>
          <w:rFonts w:ascii="Courier New" w:cs="Courier New" w:eastAsia="Courier New" w:hAnsi="Courier New"/>
          <w:sz w:val="14"/>
          <w:szCs w:val="14"/>
          <w:color w:val="auto"/>
        </w:rPr>
        <w:t>are also effectively subordinated to any secured obligations to the extent of the value of the assets securing such obligations. See "Description of Notes."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ARE DEPENDENT UPON OUR SUBSIDIARIES TO SERVICE OUR DEBT.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164"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WE MAY NOT HAVE THE FUNDS NECESSARY TO FINANCE THE REPURCHASE OF THE NOTES OR MAY OTHERWISE BE RESTRICTED FROM MAKING SUCH REPURCHASE IF REQUIRED BY HOLDERS PURSUANT TO THE INDENTURE.</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173" w:lineRule="exact"/>
        <w:rPr>
          <w:sz w:val="20"/>
          <w:szCs w:val="20"/>
          <w:color w:val="auto"/>
        </w:rPr>
      </w:pPr>
    </w:p>
    <w:p>
      <w:pPr>
        <w:jc w:val="both"/>
        <w:ind w:left="440" w:right="3459"/>
        <w:spacing w:after="0" w:line="255" w:lineRule="auto"/>
        <w:rPr>
          <w:sz w:val="20"/>
          <w:szCs w:val="20"/>
          <w:color w:val="auto"/>
        </w:rPr>
      </w:pPr>
      <w:r>
        <w:rPr>
          <w:rFonts w:ascii="Courier New" w:cs="Courier New" w:eastAsia="Courier New" w:hAnsi="Courier New"/>
          <w:sz w:val="14"/>
          <w:szCs w:val="14"/>
          <w:color w:val="auto"/>
        </w:rPr>
        <w:t>THE INDEBTEDNESS CREATED BY THE NOTES, AND ANY FUTURE INDEBTEDNESS, COULD ADVERSELY AFFECT OUR BUSINESS AND OUR ABILITY TO MAKE FULL PAYMENT ON THE NOTES.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aggregate level of indebtedness increased as a result of the sale by us of the notes to the initial purchasers. As of December 31, 2003, after giving pro forma effect to the issuance and sale of the notes as if they had occurred on December 31, 2003, after deducting discounts and commissions and offering expenses and the application of approximately $170.1 million of the net proceeds from the sale of the notes to the initial purchasers to repurchase ordinary shares concurrently with the note offering, we would have had $892.6 million of outstanding indebtedness and cash and short term investments of $1.5 billion. If we use cash to pay for the repurchase of the $395.5 million aggregate principal amount of the 2% Notes that holders may put to us on June 1, 2004, our total pro forma long-term indebtedness after such repurchase would be $497.1 million and our pro forma cash and short-term investments would be $1.1 billion.</w:t>
      </w:r>
    </w:p>
    <w:p>
      <w:pPr>
        <w:spacing w:after="0" w:line="330"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163" w:lineRule="exact"/>
        <w:rPr>
          <w:sz w:val="20"/>
          <w:szCs w:val="20"/>
          <w:color w:val="auto"/>
        </w:rPr>
      </w:pPr>
    </w:p>
    <w:p>
      <w:pPr>
        <w:ind w:left="1320" w:right="3639" w:hanging="530"/>
        <w:spacing w:after="0" w:line="258" w:lineRule="auto"/>
        <w:tabs>
          <w:tab w:leader="none" w:pos="13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our vulnerability to adverse economic and industry conditions,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obtain additional financing,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ability to make acquisitions,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4" w:name="page25"/>
    <w:bookmarkEnd w:id="24"/>
    <w:p>
      <w:pPr>
        <w:ind w:left="1320" w:right="3639" w:hanging="530"/>
        <w:spacing w:after="0" w:line="254"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the dedication of a substantial portion of our cash flow from operations to service our indebtedness, thereby reducing the amount of our cash flow available for other purposes, including capital expenditures,</w:t>
      </w:r>
    </w:p>
    <w:p>
      <w:pPr>
        <w:spacing w:after="0" w:line="163"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our flexibility in planning for, or reacting to, changes in our business and the industries in which we compete, and</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placing us at a possible competitive disadvantage with less leveraged competitors and competitors that may have better access to capital resources.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331" w:lineRule="exact"/>
        <w:rPr>
          <w:sz w:val="20"/>
          <w:szCs w:val="20"/>
          <w:color w:val="auto"/>
        </w:rPr>
      </w:pPr>
    </w:p>
    <w:p>
      <w:pPr>
        <w:ind w:left="440" w:right="3279"/>
        <w:spacing w:after="0" w:line="256"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WHICH MAY RESULT IN DECISIONS THAT NEGATIVELY AFFECT THE MARKET PRICE OF THE NOTES AND OUR ORDINARY SHARES.</w:t>
      </w:r>
    </w:p>
    <w:p>
      <w:pPr>
        <w:spacing w:after="0" w:line="327"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Our management will have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may also use net proceeds and other cash resources to pay the repurchase price for our 2% Notes, which we may be required to repurchase from the holders thereof on June 1, 2004. As of December 31, 2003, there was approximately $395.5 million aggregate principal amount of our 2% Notes outstanding. We are not currently able to estimate the allocation of the proceeds or timing of the expenditures.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PUBLIC MARKET MAY NOT DEVELOP FOR THE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164" w:lineRule="exact"/>
        <w:rPr>
          <w:sz w:val="20"/>
          <w:szCs w:val="20"/>
          <w:color w:val="auto"/>
        </w:rPr>
      </w:pPr>
    </w:p>
    <w:p>
      <w:pPr>
        <w:ind w:left="440" w:right="3719"/>
        <w:spacing w:after="0" w:line="258" w:lineRule="auto"/>
        <w:rPr>
          <w:sz w:val="20"/>
          <w:szCs w:val="20"/>
          <w:color w:val="auto"/>
        </w:rPr>
      </w:pPr>
      <w:r>
        <w:rPr>
          <w:rFonts w:ascii="Courier New" w:cs="Courier New" w:eastAsia="Courier New" w:hAnsi="Courier New"/>
          <w:sz w:val="14"/>
          <w:szCs w:val="14"/>
          <w:color w:val="auto"/>
        </w:rPr>
        <w:t>THE TRADING PRICES OF THE NOTES COULD BE SIGNIFICANTLY AFFECTED BY THE TRADING PRICES OF OUR ORDINARY SHARES.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5" w:name="page26"/>
    <w:bookmarkEnd w:id="25"/>
    <w:p>
      <w:pPr>
        <w:ind w:right="3279"/>
        <w:spacing w:after="0" w:line="255" w:lineRule="auto"/>
        <w:rPr>
          <w:sz w:val="20"/>
          <w:szCs w:val="20"/>
          <w:color w:val="auto"/>
        </w:rPr>
      </w:pPr>
      <w:r>
        <w:rPr>
          <w:rFonts w:ascii="Courier New" w:cs="Courier New" w:eastAsia="Courier New" w:hAnsi="Courier New"/>
          <w:sz w:val="14"/>
          <w:szCs w:val="14"/>
          <w:color w:val="auto"/>
        </w:rPr>
        <w:t>substantial amounts of ordinary shares by us in the market after the offering of the notes, or the perception that such sales may occur, could affect the price of our ordinary shares.</w:t>
      </w:r>
    </w:p>
    <w:p>
      <w:pPr>
        <w:spacing w:after="0" w:line="162" w:lineRule="exact"/>
        <w:rPr>
          <w:sz w:val="20"/>
          <w:szCs w:val="20"/>
          <w:color w:val="auto"/>
        </w:rPr>
      </w:pPr>
    </w:p>
    <w:p>
      <w:pPr>
        <w:ind w:left="440" w:right="3539"/>
        <w:spacing w:after="0" w:line="255" w:lineRule="auto"/>
        <w:rPr>
          <w:sz w:val="20"/>
          <w:szCs w:val="20"/>
          <w:color w:val="auto"/>
        </w:rPr>
      </w:pPr>
      <w:r>
        <w:rPr>
          <w:rFonts w:ascii="Courier New" w:cs="Courier New" w:eastAsia="Courier New" w:hAnsi="Courier New"/>
          <w:sz w:val="14"/>
          <w:szCs w:val="14"/>
          <w:color w:val="auto"/>
        </w:rPr>
        <w:t>THE CONDITIONAL CONVERSION FEATURE OF THE NOTES COULD RESULT IN YOUR NOT RECEIVING THE VALUE OF THE ORDINARY SHARES INTO WHICH THE NOTES ARE CONVERTIBLE.</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163" w:lineRule="exact"/>
        <w:rPr>
          <w:sz w:val="20"/>
          <w:szCs w:val="20"/>
          <w:color w:val="auto"/>
        </w:rPr>
      </w:pPr>
    </w:p>
    <w:p>
      <w:pPr>
        <w:ind w:left="440" w:right="3799"/>
        <w:spacing w:after="0" w:line="258" w:lineRule="auto"/>
        <w:rPr>
          <w:sz w:val="20"/>
          <w:szCs w:val="20"/>
          <w:color w:val="auto"/>
        </w:rPr>
      </w:pPr>
      <w:r>
        <w:rPr>
          <w:rFonts w:ascii="Courier New" w:cs="Courier New" w:eastAsia="Courier New" w:hAnsi="Courier New"/>
          <w:sz w:val="14"/>
          <w:szCs w:val="14"/>
          <w:color w:val="auto"/>
        </w:rPr>
        <w:t>THE CONVERSION RATE OF THE NOTES MAY NOT BE ADJUSTED FOR ALL DILUTIVE EVENTS.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conversion rate of the notes is subject to adjustment for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events including, but not limited to, the issuance of stock dividends on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 issuance of certain rights or warrants, subdivisions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combinations of our ordinary shares, certain distributions of assets, debt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capital stock or cash to holders of our ordinary shares and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 tender or exchange offers as described under "Description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Notes--Conversion of Notes--Conversion Rate Adjustments." The conversion 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not be adjusted for other events, such as an issuance of ordinary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cash, that may adversely affect the trading price of the notes 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ordinary shares. There can be no assurance that an event that adversely affects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value of the notes, but does not result in an adjustment to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will not occur.</w:t>
      </w:r>
    </w:p>
    <w:p>
      <w:pPr>
        <w:spacing w:after="0" w:line="175" w:lineRule="exact"/>
        <w:rPr>
          <w:sz w:val="20"/>
          <w:szCs w:val="20"/>
          <w:color w:val="auto"/>
        </w:rPr>
      </w:pPr>
    </w:p>
    <w:p>
      <w:pPr>
        <w:ind w:left="440" w:right="3459"/>
        <w:spacing w:after="0" w:line="258" w:lineRule="auto"/>
        <w:rPr>
          <w:sz w:val="20"/>
          <w:szCs w:val="20"/>
          <w:color w:val="auto"/>
        </w:rPr>
      </w:pPr>
      <w:r>
        <w:rPr>
          <w:rFonts w:ascii="Courier New" w:cs="Courier New" w:eastAsia="Courier New" w:hAnsi="Courier New"/>
          <w:sz w:val="14"/>
          <w:szCs w:val="14"/>
          <w:color w:val="auto"/>
        </w:rPr>
        <w:t>CONVERSION OF THE NOTES WILL DILUTE THE OWNERSHIP INTEREST OF EXISTING SHAREHOLDERS, INCLUDING HOLDERS WHO HAD PREVIOUSLY CONVERTED THEIR NOTES.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165"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BUT YOU WILL BE SUBJECT TO ALL CHANGES MADE WITH RESPECT TO OUR ORDINARY SHARES.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6" w:name="page27"/>
    <w:bookmarkEnd w:id="26"/>
    <w:p>
      <w:pPr>
        <w:jc w:val="center"/>
        <w:ind w:right="3179"/>
        <w:spacing w:after="0"/>
        <w:rPr>
          <w:sz w:val="20"/>
          <w:szCs w:val="20"/>
          <w:color w:val="auto"/>
        </w:rPr>
      </w:pPr>
      <w:r>
        <w:rPr>
          <w:rFonts w:ascii="Courier New" w:cs="Courier New" w:eastAsia="Courier New" w:hAnsi="Courier New"/>
          <w:sz w:val="14"/>
          <w:szCs w:val="14"/>
          <w:color w:val="auto"/>
        </w:rPr>
        <w:t>OFFERING STATISTICS AND TIMETABLE</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$450,000,000 aggregate principal of notes and the 10,435,995 ordinary shares issuable upon conversion of the notes are being sold by the selling securityholders listed under the caption "Selling Securityholders" beginning on page 52. The offer will be open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16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REASONS FOR THE OFFER AND USE OF PROCEEDS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DIVIDEND POLICY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7" w:name="page28"/>
    <w:bookmarkEnd w:id="27"/>
    <w:p>
      <w:pPr>
        <w:ind w:left="2620"/>
        <w:spacing w:after="0"/>
        <w:rPr>
          <w:sz w:val="20"/>
          <w:szCs w:val="20"/>
          <w:color w:val="auto"/>
        </w:rPr>
      </w:pPr>
      <w:r>
        <w:rPr>
          <w:rFonts w:ascii="Courier New" w:cs="Courier New" w:eastAsia="Courier New" w:hAnsi="Courier New"/>
          <w:sz w:val="14"/>
          <w:szCs w:val="14"/>
          <w:color w:val="auto"/>
        </w:rPr>
        <w:t>THE OFFER AND LISTING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INFORMATION</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HIGH</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LOW</w:t>
            </w:r>
          </w:p>
        </w:tc>
      </w:tr>
      <w:tr>
        <w:trPr>
          <w:trHeight w:val="167"/>
        </w:trPr>
        <w:tc>
          <w:tcPr>
            <w:tcW w:w="4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w:t>
            </w:r>
          </w:p>
        </w:tc>
        <w:tc>
          <w:tcPr>
            <w:tcW w:w="42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YEAR ENDED SEPTEMBER 30,</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8.75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19.81</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80.50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2002:</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24.00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23.60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6.62</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2003:</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9.86</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13.25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Fourth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18.55</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Fiscal 2004:</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18.90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Second Quarter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22.17</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Third Quarter (through April 5, 2004)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28.05</w:t>
            </w:r>
          </w:p>
        </w:tc>
      </w:tr>
      <w:tr>
        <w:trPr>
          <w:trHeight w:val="334"/>
        </w:trPr>
        <w:tc>
          <w:tcPr>
            <w:tcW w:w="48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Most Recent Six Months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4"/>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October, 2003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18.90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November, 2003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20.85</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December, 2003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January, 2004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22.17</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February, 2004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29.45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26.42</w:t>
            </w:r>
          </w:p>
        </w:tc>
      </w:tr>
      <w:tr>
        <w:trPr>
          <w:trHeight w:val="167"/>
        </w:trPr>
        <w:tc>
          <w:tcPr>
            <w:tcW w:w="4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March, 2004 .......................................</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29.20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25.77</w:t>
            </w:r>
          </w:p>
        </w:tc>
      </w:tr>
    </w:tbl>
    <w:p>
      <w:pPr>
        <w:spacing w:after="0" w:line="338"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As of February 29, 2004, we had 211,438,162 ordinary shares outstanding and there were approximately 224 holders of record of our ordinary shares. This figure does not reflect persons or entities who hold their ordinary shares in nominee or "street" name through various brokerage firms.</w:t>
      </w:r>
    </w:p>
    <w:p>
      <w:pPr>
        <w:spacing w:after="0" w:line="163"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On April 5, 2004, the last reported sale price of our ordinary shares on the NYSE was $28.84.</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EXPENSES OF THE ISSUE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selling securityholders will pay any underwriting discounts and commissions and expenses incurred by the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Filing Fee - Securities and Exchange Commission ....................</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57,015</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Legal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Registrar and Transfer agent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Accounting fees and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Printing, EDGAR formatting and mailing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Miscellaneous expenses..............................................</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6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Total Expenses............................................</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$ 142,015</w:t>
            </w:r>
          </w:p>
        </w:tc>
      </w:tr>
      <w:tr>
        <w:trPr>
          <w:trHeight w:val="167"/>
        </w:trPr>
        <w:tc>
          <w:tcPr>
            <w:tcW w:w="6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6120" w:type="dxa"/>
            <w:vAlign w:val="bottom"/>
          </w:tcPr>
          <w:p>
            <w:pPr>
              <w:jc w:val="right"/>
              <w:ind w:right="2488"/>
              <w:spacing w:after="0"/>
              <w:rPr>
                <w:sz w:val="20"/>
                <w:szCs w:val="20"/>
                <w:color w:val="auto"/>
              </w:rPr>
            </w:pPr>
            <w:r>
              <w:rPr>
                <w:rFonts w:ascii="Courier New" w:cs="Courier New" w:eastAsia="Courier New" w:hAnsi="Courier New"/>
                <w:sz w:val="14"/>
                <w:szCs w:val="14"/>
                <w:color w:val="auto"/>
              </w:rPr>
              <w:t>23</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29" w:name="page30"/>
    <w:bookmarkEnd w:id="29"/>
    <w:p>
      <w:pPr>
        <w:ind w:left="2880"/>
        <w:spacing w:after="0"/>
        <w:rPr>
          <w:sz w:val="20"/>
          <w:szCs w:val="20"/>
          <w:color w:val="auto"/>
        </w:rPr>
      </w:pPr>
      <w:r>
        <w:rPr>
          <w:rFonts w:ascii="Courier New" w:cs="Courier New" w:eastAsia="Courier New" w:hAnsi="Courier New"/>
          <w:sz w:val="14"/>
          <w:szCs w:val="14"/>
          <w:color w:val="auto"/>
        </w:rPr>
        <w:t>CAPITALIZATION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following table sets forth:</w:t>
      </w:r>
    </w:p>
    <w:p>
      <w:pPr>
        <w:spacing w:after="0" w:line="175" w:lineRule="exact"/>
        <w:rPr>
          <w:sz w:val="20"/>
          <w:szCs w:val="20"/>
          <w:color w:val="auto"/>
        </w:rPr>
      </w:pPr>
    </w:p>
    <w:p>
      <w:pPr>
        <w:ind w:left="1320" w:right="3459" w:hanging="530"/>
        <w:spacing w:after="0" w:line="258"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unaudited actual consolidated capitalization as of December 31, 2003; and</w:t>
      </w:r>
    </w:p>
    <w:p>
      <w:pPr>
        <w:spacing w:after="0" w:line="159"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consolidated capitalization as of December 31, 2003, as adjusted to give effect to the sale on March 5, 2004 of $450.0 million aggregate principal amount of the notes, and the application of approximately $170.1 million of the net proceeds from the sale of the notes to repurchase ordinary shares on March 5, 2004, as if the sale of the notes and the repurchase of the shares had occurred on December 31, 2003.</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AS OF DECEMBER 31, 2003</w:t>
            </w:r>
          </w:p>
        </w:tc>
      </w:tr>
      <w:tr>
        <w:trPr>
          <w:trHeight w:val="167"/>
        </w:trPr>
        <w:tc>
          <w:tcPr>
            <w:tcW w:w="7340" w:type="dxa"/>
            <w:vAlign w:val="bottom"/>
          </w:tcPr>
          <w:p>
            <w:pPr>
              <w:spacing w:after="0"/>
              <w:rPr>
                <w:sz w:val="14"/>
                <w:szCs w:val="14"/>
                <w:color w:val="auto"/>
              </w:rPr>
            </w:pPr>
          </w:p>
        </w:tc>
        <w:tc>
          <w:tcPr>
            <w:tcW w:w="256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(UNAUDITED)</w:t>
            </w:r>
          </w:p>
        </w:tc>
      </w:tr>
      <w:tr>
        <w:trPr>
          <w:trHeight w:val="167"/>
        </w:trPr>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(IN THOUSANDS)</w:t>
            </w:r>
          </w:p>
        </w:tc>
      </w:tr>
      <w:tr>
        <w:trPr>
          <w:trHeight w:val="167"/>
        </w:trPr>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ACTUAL</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 ADJUSTED</w:t>
            </w:r>
          </w:p>
        </w:tc>
      </w:tr>
      <w:tr>
        <w:trPr>
          <w:trHeight w:val="167"/>
        </w:trPr>
        <w:tc>
          <w:tcPr>
            <w:tcW w:w="73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capital lease obligations....................................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26,640</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26,640</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Capital lease obligations, less current portion....................................</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18,142</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18,142</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Short-term portion of financing arrangement........................................</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2,366</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2,366</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 Convertible Notes due June 1, 2008 (1)..........................................</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395,454</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395,454</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0.50% Convertible Senior Notes due 2024 (1)........................................</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450,000</w:t>
            </w:r>
          </w:p>
        </w:tc>
      </w:tr>
      <w:tr>
        <w:trPr>
          <w:trHeight w:val="167"/>
        </w:trPr>
        <w:tc>
          <w:tcPr>
            <w:tcW w:w="73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indebtedness.......................................................</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442,602</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892,602</w:t>
            </w:r>
          </w:p>
        </w:tc>
      </w:tr>
      <w:tr>
        <w:trPr>
          <w:trHeight w:val="167"/>
        </w:trPr>
        <w:tc>
          <w:tcPr>
            <w:tcW w:w="7340" w:type="dxa"/>
            <w:vAlign w:val="bottom"/>
          </w:tcPr>
          <w:p>
            <w:pPr>
              <w:jc w:val="right"/>
              <w:ind w:right="5428"/>
              <w:spacing w:after="0"/>
              <w:rPr>
                <w:sz w:val="20"/>
                <w:szCs w:val="20"/>
                <w:color w:val="auto"/>
              </w:rPr>
            </w:pPr>
            <w:r>
              <w:rPr>
                <w:rFonts w:ascii="Courier New" w:cs="Courier New" w:eastAsia="Courier New" w:hAnsi="Courier New"/>
                <w:sz w:val="14"/>
                <w:szCs w:val="14"/>
                <w:color w:val="auto"/>
              </w:rPr>
              <w:t>Shareholders' equity:</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Preferred Shares - Authorized 25,000 shares;(pound)0.01 par value;</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 shares issued and outstanding..............................................</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Ordinary Shares - Authorized 550,000 shares;(pound)0.01 par value;</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3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224,318 issued and 211,596 outstanding and 205,522 outstanding, as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adjusted (2).................................................................</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3,589</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3,589</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Additional paid-in capital.....................................................</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1,827,471</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1,827,471</w:t>
            </w: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Treasury Stock, at cost - 12,722 ordinary shares and 18,796 ordinary shares,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as adjusted (2)..............................................................</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(233,274)</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(403,335)</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 other comprehensive income.........................................</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 deficit............................................................</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(74,302)</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(74,302)</w:t>
            </w:r>
          </w:p>
        </w:tc>
      </w:tr>
      <w:tr>
        <w:trPr>
          <w:trHeight w:val="167"/>
        </w:trPr>
        <w:tc>
          <w:tcPr>
            <w:tcW w:w="73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shareholders' equity...............................................</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1,523,535</w:t>
            </w:r>
          </w:p>
        </w:tc>
        <w:tc>
          <w:tcPr>
            <w:tcW w:w="3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1,353,474</w:t>
            </w:r>
          </w:p>
        </w:tc>
      </w:tr>
      <w:tr>
        <w:trPr>
          <w:trHeight w:val="167"/>
        </w:trPr>
        <w:tc>
          <w:tcPr>
            <w:tcW w:w="73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capitalization.....................................................</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1,966,137</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$2,246,076</w:t>
            </w:r>
          </w:p>
        </w:tc>
      </w:tr>
      <w:tr>
        <w:trPr>
          <w:trHeight w:val="167"/>
        </w:trPr>
        <w:tc>
          <w:tcPr>
            <w:tcW w:w="73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3279" w:hanging="431"/>
        <w:spacing w:after="0" w:line="254"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may use net proceeds from the sale of the notes and other cash resources to pay the repurchase price for the 2% Notes, which we may be required to repurchase from the holders thereof on June 1, 2004. Amounts presented do not give effect to any repurchases of the 2% Notes.</w:t>
      </w:r>
    </w:p>
    <w:p>
      <w:pPr>
        <w:spacing w:after="0" w:line="163"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purchase of approximately 6,074 ordinary shares on March 5, 2004, which were sold short by purchasers of the notes in negotiated transactions concurrently with that offering. Does not include 26,640 ordinary shares reserved for issuance upon the exercise of stock options that have been granted under our stock option plan and by companies we have acquired.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30" w:name="page31"/>
    <w:bookmarkEnd w:id="30"/>
    <w:p>
      <w:pPr>
        <w:ind w:left="2620"/>
        <w:spacing w:after="0"/>
        <w:rPr>
          <w:sz w:val="20"/>
          <w:szCs w:val="20"/>
          <w:color w:val="auto"/>
        </w:rPr>
      </w:pPr>
      <w:r>
        <w:rPr>
          <w:rFonts w:ascii="Courier New" w:cs="Courier New" w:eastAsia="Courier New" w:hAnsi="Courier New"/>
          <w:sz w:val="14"/>
          <w:szCs w:val="14"/>
          <w:color w:val="auto"/>
        </w:rPr>
        <w:t>DESCRIPTION OF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w:t>
      </w:r>
    </w:p>
    <w:p>
      <w:pPr>
        <w:spacing w:after="0" w:line="164"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As used in this "Description of Notes" section, references to "Amdocs," "we," "our" or "us" refer solely to Amdocs Limited and not to our subsidiaries, unless the context otherwise requires.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"--Conversion of Notes."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33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You are not afforded protection under the indenture in the event of a highly leveraged transaction or a change in control of us, except to the extent described below under "--Repurchase at Option of the Holder Upon a Designated Event."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31" w:name="page32"/>
    <w:bookmarkEnd w:id="31"/>
    <w:p>
      <w:pPr>
        <w:ind w:right="3279" w:firstLine="781"/>
        <w:spacing w:after="0" w:line="253" w:lineRule="auto"/>
        <w:rPr>
          <w:sz w:val="20"/>
          <w:szCs w:val="20"/>
          <w:color w:val="auto"/>
        </w:rPr>
      </w:pPr>
      <w:r>
        <w:rPr>
          <w:rFonts w:ascii="Courier New" w:cs="Courier New" w:eastAsia="Courier New" w:hAnsi="Courier New"/>
          <w:sz w:val="14"/>
          <w:szCs w:val="14"/>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 beginning September 15, 2004, to record holders at the close of business on the preceding March 1 and September 1, as the case may be.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164"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The notes are not subject to a sinking fund provision and are not subject to defeasance or covenant defeasance under the indenture.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NOTES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163" w:lineRule="exact"/>
        <w:rPr>
          <w:sz w:val="20"/>
          <w:szCs w:val="20"/>
          <w:color w:val="auto"/>
        </w:rPr>
      </w:pPr>
    </w:p>
    <w:p>
      <w:pPr>
        <w:ind w:left="1320" w:right="3719" w:hanging="530"/>
        <w:spacing w:after="0" w:line="258" w:lineRule="auto"/>
        <w:tabs>
          <w:tab w:leader="none" w:pos="13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certain exceptions, upon satisfaction of a market price condition;</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satisfaction of a trading price condition;</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certain credit ratings events;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notice of redemption;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specified corporate transactions.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32" w:name="page33"/>
    <w:bookmarkEnd w:id="32"/>
    <w:p>
      <w:pPr>
        <w:ind w:left="440"/>
        <w:spacing w:after="0"/>
        <w:rPr>
          <w:sz w:val="20"/>
          <w:szCs w:val="20"/>
          <w:color w:val="auto"/>
        </w:rPr>
      </w:pPr>
      <w:r>
        <w:rPr>
          <w:rFonts w:ascii="Courier New" w:cs="Courier New" w:eastAsia="Courier New" w:hAnsi="Courier New"/>
          <w:sz w:val="14"/>
          <w:szCs w:val="14"/>
          <w:color w:val="auto"/>
        </w:rPr>
        <w:t>CONVERSION UPON SATISFACTION OF MARKET PRICE CONDITION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surrender your note for conversion into our ordinary shares prior to the close of business on the maturity date during any fiscal quarter commencing after March 31, 2004, and only during such fiscal quarter if the closing sale price of our ordinary shares exceeds 130% of the then effective conversion price for at least 20 trading days in the 30 consecutive trading days ending on the last trading day of the preceding fiscal quarter.</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SATISFACTION OF TRADING PRICE CONDITION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"trading price" of the notes on any date of determination means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secondary market bid quotations obtained by the trustee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 principal amount of the notes at approximately 3:30 p.m.,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City time, on such determination date from three independent nationally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recognized securities dealers we select; provided that if three such bids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be obtained by the trustee, but two such bids are obtained, then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of the two bids shall be used, and if only one such bid can reasonably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obtained by the trustee, that one bid shall be used. If the trustee cannot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reasonably obtain at least one bid for $10,000,000 principal amount of the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 nationally recognized securities dealer, then the trading price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principal amount of notes will be deemed to be less than 98%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of the "closing sale price" of our ordinary shares and the conversion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CREDIT RATINGS EVENT</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After the earlier of (a) the date the notes are rated by both Standard</w:t>
      </w:r>
    </w:p>
    <w:p>
      <w:pPr>
        <w:spacing w:after="0" w:line="8" w:lineRule="exact"/>
        <w:rPr>
          <w:sz w:val="20"/>
          <w:szCs w:val="20"/>
          <w:color w:val="auto"/>
        </w:rPr>
      </w:pPr>
    </w:p>
    <w:p>
      <w:pPr>
        <w:ind w:right="3459" w:firstLine="9"/>
        <w:spacing w:after="0" w:line="254" w:lineRule="auto"/>
        <w:tabs>
          <w:tab w:leader="none" w:pos="17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33" w:name="page34"/>
    <w:bookmarkEnd w:id="33"/>
    <w:p>
      <w:pPr>
        <w:ind w:right="3279"/>
        <w:spacing w:after="0" w:line="255" w:lineRule="auto"/>
        <w:rPr>
          <w:sz w:val="20"/>
          <w:szCs w:val="20"/>
          <w:color w:val="auto"/>
        </w:rPr>
      </w:pPr>
      <w:r>
        <w:rPr>
          <w:rFonts w:ascii="Courier New" w:cs="Courier New" w:eastAsia="Courier New" w:hAnsi="Courier New"/>
          <w:sz w:val="14"/>
          <w:szCs w:val="14"/>
          <w:color w:val="auto"/>
        </w:rPr>
        <w:t>either of these rating agencies no longer rates the notes, or if either of these rating agencies suspends or withdraws the rating assigned to the notes, or if the notes are not assigned a rating by both rating agencies.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NOTICE OF REDEMPTION</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UPON SPECIFIED CORPORATE TRANSACTIONS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If we elect to:</w:t>
      </w:r>
    </w:p>
    <w:p>
      <w:pPr>
        <w:spacing w:after="0" w:line="175" w:lineRule="exact"/>
        <w:rPr>
          <w:sz w:val="20"/>
          <w:szCs w:val="20"/>
          <w:color w:val="auto"/>
        </w:rPr>
      </w:pPr>
    </w:p>
    <w:p>
      <w:pPr>
        <w:ind w:left="1320" w:right="3279" w:hanging="530"/>
        <w:spacing w:after="0" w:line="253"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6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33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"--Repurchase at Option of the Holder Upon a Designated Event."</w:t>
      </w: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PROCEDURES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33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To convert your note into ordinary shares you must do the following (or comply with DTC procedures for doing so in respect of your beneficial interest in notes evidenced by a global note):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34" w:name="page35"/>
    <w:bookmarkEnd w:id="34"/>
    <w:p>
      <w:pPr>
        <w:jc w:val="both"/>
        <w:ind w:left="1320" w:right="3459" w:hanging="530"/>
        <w:spacing w:after="0" w:line="255"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 and manually sign the conversion notice on the back of the note or facsimile of the conversion notice and deliver this notice to the conversion agent;</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surrender the note to the conversion agent;</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furnish appropriate endorsements and transfer documents;</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all transfer or similar taxes; and</w:t>
      </w:r>
    </w:p>
    <w:p>
      <w:pPr>
        <w:spacing w:after="0" w:line="175"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pay funds equal to interest payable on the next interest payment date.</w:t>
      </w:r>
    </w:p>
    <w:p>
      <w:pPr>
        <w:spacing w:after="0" w:line="160"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date you comply with these requirements is the conversion date under the indenture.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RATE ADJUSTMENTS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We will adjust the conversion rate if any of the following events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occurs:</w:t>
      </w:r>
    </w:p>
    <w:p>
      <w:pPr>
        <w:spacing w:after="0" w:line="175" w:lineRule="exact"/>
        <w:rPr>
          <w:sz w:val="20"/>
          <w:szCs w:val="20"/>
          <w:color w:val="auto"/>
        </w:rPr>
      </w:pPr>
    </w:p>
    <w:p>
      <w:pPr>
        <w:ind w:left="1320" w:right="3639" w:hanging="530"/>
        <w:spacing w:after="0" w:line="258" w:lineRule="auto"/>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ordinary shares as a dividend or distribution on our ordinary shares.</w:t>
      </w:r>
    </w:p>
    <w:p>
      <w:pPr>
        <w:spacing w:after="0" w:line="159" w:lineRule="exact"/>
        <w:rPr>
          <w:rFonts w:ascii="Courier New" w:cs="Courier New" w:eastAsia="Courier New" w:hAnsi="Courier New"/>
          <w:sz w:val="14"/>
          <w:szCs w:val="14"/>
          <w:color w:val="auto"/>
        </w:rPr>
      </w:pPr>
    </w:p>
    <w:p>
      <w:pPr>
        <w:ind w:left="1320" w:right="3459" w:hanging="530"/>
        <w:spacing w:after="0" w:line="253" w:lineRule="auto"/>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6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subdivide or combine our ordinary shares.</w:t>
      </w:r>
    </w:p>
    <w:p>
      <w:pPr>
        <w:spacing w:after="0" w:line="17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163" w:lineRule="exact"/>
        <w:rPr>
          <w:rFonts w:ascii="Courier New" w:cs="Courier New" w:eastAsia="Courier New" w:hAnsi="Courier New"/>
          <w:sz w:val="14"/>
          <w:szCs w:val="14"/>
          <w:color w:val="auto"/>
        </w:rPr>
      </w:pPr>
    </w:p>
    <w:p>
      <w:pPr>
        <w:ind w:left="13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163" w:lineRule="exact"/>
        <w:rPr>
          <w:rFonts w:ascii="Courier New" w:cs="Courier New" w:eastAsia="Courier New" w:hAnsi="Courier New"/>
          <w:sz w:val="14"/>
          <w:szCs w:val="14"/>
          <w:color w:val="auto"/>
        </w:rPr>
      </w:pPr>
    </w:p>
    <w:p>
      <w:pPr>
        <w:ind w:left="132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w:t>
      </w:r>
    </w:p>
    <w:p>
      <w:pPr>
        <w:spacing w:after="0" w:line="1" w:lineRule="exact"/>
        <w:rPr>
          <w:rFonts w:ascii="Courier New" w:cs="Courier New" w:eastAsia="Courier New" w:hAnsi="Courier New"/>
          <w:sz w:val="14"/>
          <w:szCs w:val="14"/>
          <w:color w:val="auto"/>
        </w:rPr>
      </w:pPr>
    </w:p>
    <w:p>
      <w:pPr>
        <w:ind w:left="1320" w:right="3379" w:hanging="9"/>
        <w:spacing w:after="0" w:line="254" w:lineRule="auto"/>
        <w:tabs>
          <w:tab w:leader="none" w:pos="1667"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62" w:lineRule="exact"/>
        <w:rPr>
          <w:rFonts w:ascii="Courier New" w:cs="Courier New" w:eastAsia="Courier New" w:hAnsi="Courier New"/>
          <w:sz w:val="14"/>
          <w:szCs w:val="14"/>
          <w:color w:val="auto"/>
        </w:rPr>
      </w:pPr>
    </w:p>
    <w:p>
      <w:pPr>
        <w:ind w:left="1320" w:right="3379" w:hanging="530"/>
        <w:spacing w:after="0" w:line="253" w:lineRule="auto"/>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64"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163" w:lineRule="exact"/>
        <w:rPr>
          <w:sz w:val="20"/>
          <w:szCs w:val="20"/>
          <w:color w:val="auto"/>
        </w:rPr>
      </w:pPr>
    </w:p>
    <w:p>
      <w:pPr>
        <w:ind w:left="1320" w:right="3459"/>
        <w:spacing w:after="0" w:line="258" w:lineRule="auto"/>
        <w:rPr>
          <w:sz w:val="20"/>
          <w:szCs w:val="20"/>
          <w:color w:val="auto"/>
        </w:rPr>
      </w:pPr>
      <w:r>
        <w:rPr>
          <w:rFonts w:ascii="Courier New" w:cs="Courier New" w:eastAsia="Courier New" w:hAnsi="Courier New"/>
          <w:sz w:val="14"/>
          <w:szCs w:val="14"/>
          <w:color w:val="auto"/>
        </w:rPr>
        <w:t>The adjustment referred to in this clause (6) will only be made if:</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35" w:name="page36"/>
    <w:bookmarkEnd w:id="35"/>
    <w:p>
      <w:pPr>
        <w:ind w:left="1740" w:right="3279" w:hanging="429"/>
        <w:spacing w:after="0" w:line="255" w:lineRule="auto"/>
        <w:tabs>
          <w:tab w:leader="none" w:pos="17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tender offer or exchange offer is for an amount that increases the offeror's ownership of ordinary shares to more than 25% of the total ordinary shares outstanding; and</w:t>
      </w:r>
    </w:p>
    <w:p>
      <w:pPr>
        <w:spacing w:after="0" w:line="162" w:lineRule="exact"/>
        <w:rPr>
          <w:rFonts w:ascii="Courier New" w:cs="Courier New" w:eastAsia="Courier New" w:hAnsi="Courier New"/>
          <w:sz w:val="14"/>
          <w:szCs w:val="14"/>
          <w:color w:val="auto"/>
        </w:rPr>
      </w:pPr>
    </w:p>
    <w:p>
      <w:pPr>
        <w:ind w:left="1740" w:right="3279" w:hanging="429"/>
        <w:spacing w:after="0" w:line="254" w:lineRule="auto"/>
        <w:tabs>
          <w:tab w:leader="none" w:pos="17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162" w:lineRule="exact"/>
        <w:rPr>
          <w:sz w:val="20"/>
          <w:szCs w:val="20"/>
          <w:color w:val="auto"/>
        </w:rPr>
      </w:pPr>
    </w:p>
    <w:p>
      <w:pPr>
        <w:ind w:left="1320" w:right="3279"/>
        <w:spacing w:after="0" w:line="254" w:lineRule="auto"/>
        <w:rPr>
          <w:sz w:val="20"/>
          <w:szCs w:val="20"/>
          <w:color w:val="auto"/>
        </w:rPr>
      </w:pPr>
      <w:r>
        <w:rPr>
          <w:rFonts w:ascii="Courier New" w:cs="Courier New" w:eastAsia="Courier New" w:hAnsi="Courier New"/>
          <w:sz w:val="14"/>
          <w:szCs w:val="14"/>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the event of:</w:t>
      </w:r>
    </w:p>
    <w:p>
      <w:pPr>
        <w:spacing w:after="0" w:line="175" w:lineRule="exact"/>
        <w:rPr>
          <w:sz w:val="20"/>
          <w:szCs w:val="20"/>
          <w:color w:val="auto"/>
        </w:rPr>
      </w:pPr>
    </w:p>
    <w:p>
      <w:pPr>
        <w:ind w:left="1320" w:hanging="530"/>
        <w:spacing w:after="0"/>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reclassification of our ordinary shares;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consolidation, merger or combination involving us; or</w:t>
      </w:r>
    </w:p>
    <w:p>
      <w:pPr>
        <w:spacing w:after="0" w:line="175"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or conveyance to another person or entity of all or substantially all of our property and assets;</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Considerations--Tax Consequences to U.S. Holders--Adjustment to Conversion Rate."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Considerations--Tax Consequences to U.S. Holders--Adjustment to Conversion Rate."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OPTIONAL REDEMPTION BY AMDOCS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 convert a portion of your notes, the converted portion will be deemed to the extent practicable to be of the portion selected for redemption.</w:t>
      </w:r>
    </w:p>
    <w:p>
      <w:pPr>
        <w:spacing w:after="0" w:line="33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We may not redeem the notes if we have failed to pay any interest on the notes and such failure to pay is continuing, or if the principal amount of the notes has been accelerated.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164"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repurchase price payable for a note will be equal to the principal amount to be repurchased, plus accrued and unpaid interest and liquidated damages, if any, to, but excluding, the repurchase date.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165" w:lineRule="exact"/>
        <w:rPr>
          <w:sz w:val="20"/>
          <w:szCs w:val="20"/>
          <w:color w:val="auto"/>
        </w:rPr>
      </w:pPr>
    </w:p>
    <w:p>
      <w:pPr>
        <w:ind w:left="1320" w:right="3379" w:hanging="530"/>
        <w:spacing w:after="0" w:line="258" w:lineRule="auto"/>
        <w:tabs>
          <w:tab w:leader="none" w:pos="13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ordinary shares to be issued upon repurchase under the Securities Act and the Exchange Act, if required;</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ordinary shares to be issued upon repurchase under applicable state securities laws, if necessary, or the availability of an exemption therefrom; and</w:t>
      </w:r>
    </w:p>
    <w:p>
      <w:pPr>
        <w:spacing w:after="0" w:line="162" w:lineRule="exact"/>
        <w:rPr>
          <w:rFonts w:ascii="Courier New" w:cs="Courier New" w:eastAsia="Courier New" w:hAnsi="Courier New"/>
          <w:sz w:val="14"/>
          <w:szCs w:val="14"/>
          <w:color w:val="auto"/>
        </w:rPr>
      </w:pPr>
    </w:p>
    <w:p>
      <w:pPr>
        <w:ind w:left="1320" w:right="3799" w:hanging="530"/>
        <w:spacing w:after="0" w:line="254" w:lineRule="auto"/>
        <w:tabs>
          <w:tab w:leader="none" w:pos="13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ordinary shares on a United States national securities exchange or quotation thereof in an inter-dealer quotation system of any registered United States national securities association.</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16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37" w:name="page38"/>
    <w:bookmarkEnd w:id="37"/>
    <w:p>
      <w:pPr>
        <w:ind w:left="1320" w:hanging="530"/>
        <w:spacing w:after="0"/>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163" w:lineRule="exact"/>
        <w:rPr>
          <w:rFonts w:ascii="Courier New" w:cs="Courier New" w:eastAsia="Courier New" w:hAnsi="Courier New"/>
          <w:sz w:val="14"/>
          <w:szCs w:val="14"/>
          <w:color w:val="auto"/>
        </w:rPr>
      </w:pPr>
    </w:p>
    <w:p>
      <w:pPr>
        <w:ind w:left="1320" w:right="3979" w:hanging="530"/>
        <w:spacing w:after="0" w:line="258" w:lineRule="auto"/>
        <w:tabs>
          <w:tab w:leader="none" w:pos="13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6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331" w:lineRule="exact"/>
        <w:rPr>
          <w:sz w:val="20"/>
          <w:szCs w:val="20"/>
          <w:color w:val="auto"/>
        </w:rPr>
      </w:pPr>
    </w:p>
    <w:p>
      <w:pPr>
        <w:ind w:left="1320" w:hanging="530"/>
        <w:spacing w:after="0"/>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60"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7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REPURCHASE AT OPTION OF THE HOLDER UPON A DESIGNATED EVENT</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38" w:name="page39"/>
    <w:bookmarkEnd w:id="38"/>
    <w:p>
      <w:pPr>
        <w:ind w:right="3279" w:firstLine="781"/>
        <w:spacing w:after="0" w:line="253" w:lineRule="auto"/>
        <w:rPr>
          <w:sz w:val="20"/>
          <w:szCs w:val="20"/>
          <w:color w:val="auto"/>
        </w:rPr>
      </w:pPr>
      <w:r>
        <w:rPr>
          <w:rFonts w:ascii="Courier New" w:cs="Courier New" w:eastAsia="Courier New" w:hAnsi="Courier New"/>
          <w:sz w:val="14"/>
          <w:szCs w:val="14"/>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65" w:lineRule="exact"/>
        <w:rPr>
          <w:sz w:val="20"/>
          <w:szCs w:val="20"/>
          <w:color w:val="auto"/>
        </w:rPr>
      </w:pPr>
    </w:p>
    <w:p>
      <w:pPr>
        <w:ind w:left="1320" w:right="3279" w:hanging="530"/>
        <w:spacing w:after="0" w:line="258"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of the shares to be issued upon redemption under the Securities Act and the Exchange Act, if required;</w:t>
      </w:r>
    </w:p>
    <w:p>
      <w:pPr>
        <w:spacing w:after="0" w:line="159" w:lineRule="exact"/>
        <w:rPr>
          <w:rFonts w:ascii="Courier New" w:cs="Courier New" w:eastAsia="Courier New" w:hAnsi="Courier New"/>
          <w:sz w:val="14"/>
          <w:szCs w:val="14"/>
          <w:color w:val="auto"/>
        </w:rPr>
      </w:pPr>
    </w:p>
    <w:p>
      <w:pPr>
        <w:ind w:left="1320" w:right="3539" w:hanging="530"/>
        <w:spacing w:after="0" w:line="25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qualification of the shares to be issued upon redemption under applicable state securities laws, if necessary, or the availability of an exemption therefrom; and</w:t>
      </w:r>
    </w:p>
    <w:p>
      <w:pPr>
        <w:spacing w:after="0" w:line="162"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the shares on a United States national securities exchange or quotation thereof in an inter-dealer quotation system of any registered United States national securities association.</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163"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You may withdraw any written repurchase notice by delivering a written notice of withdrawal to the paying agent prior to the close of business on the repurchase date. The withdrawal notice must state:</w:t>
      </w:r>
    </w:p>
    <w:p>
      <w:pPr>
        <w:spacing w:after="0" w:line="162" w:lineRule="exact"/>
        <w:rPr>
          <w:sz w:val="20"/>
          <w:szCs w:val="20"/>
          <w:color w:val="auto"/>
        </w:rPr>
      </w:pPr>
    </w:p>
    <w:p>
      <w:pPr>
        <w:ind w:left="1320" w:hanging="530"/>
        <w:spacing w:after="0"/>
        <w:tabs>
          <w:tab w:leader="none" w:pos="13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withdrawn notes;</w:t>
      </w:r>
    </w:p>
    <w:p>
      <w:pPr>
        <w:spacing w:after="0" w:line="175"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certificated notes have been issued, the certificate numbers of the withdrawn notes (or, if your notes are not certificated, your withdrawal notice must comply with appropriate DTC procedures); and</w:t>
      </w:r>
    </w:p>
    <w:p>
      <w:pPr>
        <w:spacing w:after="0" w:line="163" w:lineRule="exact"/>
        <w:rPr>
          <w:rFonts w:ascii="Courier New" w:cs="Courier New" w:eastAsia="Courier New" w:hAnsi="Courier New"/>
          <w:sz w:val="14"/>
          <w:szCs w:val="14"/>
          <w:color w:val="auto"/>
        </w:rPr>
      </w:pPr>
    </w:p>
    <w:p>
      <w:pPr>
        <w:ind w:left="1320" w:right="3979" w:hanging="530"/>
        <w:spacing w:after="0" w:line="258" w:lineRule="auto"/>
        <w:tabs>
          <w:tab w:leader="none" w:pos="13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if any, that remains subject to the repurchase notice.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164" w:lineRule="exact"/>
        <w:rPr>
          <w:sz w:val="20"/>
          <w:szCs w:val="20"/>
          <w:color w:val="auto"/>
        </w:rPr>
      </w:pPr>
    </w:p>
    <w:p>
      <w:pPr>
        <w:ind w:left="3400" w:right="5639" w:hanging="2610"/>
        <w:spacing w:after="0" w:line="511" w:lineRule="auto"/>
        <w:tabs>
          <w:tab w:leader="none" w:pos="1317"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 will cease to be outstanding; 33</w:t>
      </w:r>
    </w:p>
    <w:p>
      <w:pPr>
        <w:sectPr>
          <w:pgSz w:w="11900" w:h="16838" w:orient="portrait"/>
          <w:cols w:equalWidth="0" w:num="1">
            <w:col w:w="10239"/>
          </w:cols>
          <w:pgMar w:left="220" w:top="620" w:right="1440" w:bottom="1440" w:gutter="0" w:footer="0" w:header="0"/>
        </w:sectPr>
      </w:pPr>
    </w:p>
    <w:bookmarkStart w:id="39" w:name="page40"/>
    <w:bookmarkEnd w:id="39"/>
    <w:p>
      <w:pPr>
        <w:ind w:left="1320" w:hanging="530"/>
        <w:spacing w:after="0"/>
        <w:tabs>
          <w:tab w:leader="none" w:pos="13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will cease to accrue; and</w:t>
      </w:r>
    </w:p>
    <w:p>
      <w:pPr>
        <w:spacing w:after="0" w:line="175"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rights of the holder will terminate, other than the right to receive the repurchase price upon delivery of the note.</w:t>
      </w:r>
    </w:p>
    <w:p>
      <w:pPr>
        <w:spacing w:after="0" w:line="160"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This will be the case whether or not book-entry transfer of the note has been made or the note has been delivered to the paying agent.</w:t>
      </w:r>
    </w:p>
    <w:p>
      <w:pPr>
        <w:spacing w:after="0" w:line="160"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A "designated event" will be deemed to have occurred upon a fundamental change or a termination of trading.</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165" w:lineRule="exact"/>
        <w:rPr>
          <w:sz w:val="20"/>
          <w:szCs w:val="20"/>
          <w:color w:val="auto"/>
        </w:rPr>
      </w:pPr>
    </w:p>
    <w:p>
      <w:pPr>
        <w:ind w:left="1320" w:right="3379" w:hanging="530"/>
        <w:spacing w:after="0" w:line="258"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listed on, or immediately after the transaction or event will be listed on, a United States national securities exchange, or</w:t>
      </w:r>
    </w:p>
    <w:p>
      <w:pPr>
        <w:spacing w:after="0" w:line="159" w:lineRule="exact"/>
        <w:rPr>
          <w:rFonts w:ascii="Courier New" w:cs="Courier New" w:eastAsia="Courier New" w:hAnsi="Courier New"/>
          <w:sz w:val="14"/>
          <w:szCs w:val="14"/>
          <w:color w:val="auto"/>
        </w:rPr>
      </w:pPr>
    </w:p>
    <w:p>
      <w:pPr>
        <w:ind w:left="1320" w:right="3459" w:hanging="530"/>
        <w:spacing w:after="0" w:line="254" w:lineRule="auto"/>
        <w:tabs>
          <w:tab w:leader="none" w:pos="13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approved, or immediately after the transaction or event will be approved, for quotation on the NASDAQ National Market or any similar United States system of automated dissemination of quotations of securities prices.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163"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ADDITIONAL TAX AMOUNTS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30" w:lineRule="exact"/>
        <w:rPr>
          <w:sz w:val="20"/>
          <w:szCs w:val="20"/>
          <w:color w:val="auto"/>
        </w:rPr>
      </w:pPr>
    </w:p>
    <w:p>
      <w:pPr>
        <w:ind w:left="1320" w:right="3279" w:hanging="530"/>
        <w:spacing w:after="0" w:line="253"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64"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162" w:lineRule="exact"/>
        <w:rPr>
          <w:rFonts w:ascii="Courier New" w:cs="Courier New" w:eastAsia="Courier New" w:hAnsi="Courier New"/>
          <w:sz w:val="14"/>
          <w:szCs w:val="14"/>
          <w:color w:val="auto"/>
        </w:rPr>
      </w:pPr>
    </w:p>
    <w:p>
      <w:pPr>
        <w:ind w:left="1320" w:right="3459" w:hanging="530"/>
        <w:spacing w:after="0" w:line="25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inheritance, gift, estate, personal property, sales, or similar taxes duties, levies, assessments or similar governmental charges; or</w:t>
      </w:r>
    </w:p>
    <w:p>
      <w:pPr>
        <w:spacing w:after="0" w:line="162" w:lineRule="exact"/>
        <w:rPr>
          <w:rFonts w:ascii="Courier New" w:cs="Courier New" w:eastAsia="Courier New" w:hAnsi="Courier New"/>
          <w:sz w:val="14"/>
          <w:szCs w:val="14"/>
          <w:color w:val="auto"/>
        </w:rPr>
      </w:pPr>
    </w:p>
    <w:p>
      <w:pPr>
        <w:jc w:val="both"/>
        <w:ind w:left="1320" w:right="4159" w:hanging="530"/>
        <w:spacing w:after="0" w:line="25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any taxes, duties, levies, assessments or governmental charges that are payable otherwise than by withholding from payments in respect of such note.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Considerations--European Union Savings Tax Directive."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TAX REDEMPTION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 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AND SALE OF ASSETS BY AMDOCS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165" w:lineRule="exact"/>
        <w:rPr>
          <w:sz w:val="20"/>
          <w:szCs w:val="20"/>
          <w:color w:val="auto"/>
        </w:rPr>
      </w:pPr>
    </w:p>
    <w:p>
      <w:pPr>
        <w:ind w:left="1320" w:right="3279" w:hanging="530"/>
        <w:spacing w:after="0" w:line="253" w:lineRule="auto"/>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 (1) 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42" w:name="page43"/>
    <w:bookmarkEnd w:id="42"/>
    <w:p>
      <w:pPr>
        <w:ind w:left="1320" w:right="3379"/>
        <w:spacing w:after="0" w:line="254" w:lineRule="auto"/>
        <w:rPr>
          <w:sz w:val="20"/>
          <w:szCs w:val="20"/>
          <w:color w:val="auto"/>
        </w:rPr>
      </w:pPr>
      <w:r>
        <w:rPr>
          <w:rFonts w:ascii="Courier New" w:cs="Courier New" w:eastAsia="Courier New" w:hAnsi="Courier New"/>
          <w:sz w:val="14"/>
          <w:szCs w:val="14"/>
          <w:color w:val="auto"/>
        </w:rPr>
        <w:t>are not the surviving person, the surviving person files a supplement to the indenture and expressly assumes the payment of the principal and interest on the notes and the performance of our other covenants under the indenture;</w:t>
      </w:r>
    </w:p>
    <w:p>
      <w:pPr>
        <w:spacing w:after="0" w:line="163" w:lineRule="exact"/>
        <w:rPr>
          <w:sz w:val="20"/>
          <w:szCs w:val="20"/>
          <w:color w:val="auto"/>
        </w:rPr>
      </w:pPr>
    </w:p>
    <w:p>
      <w:pPr>
        <w:ind w:left="1320" w:right="3379" w:hanging="530"/>
        <w:spacing w:after="0" w:line="255" w:lineRule="auto"/>
        <w:tabs>
          <w:tab w:leader="none" w:pos="13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such transaction, there is no event of default under the indenture, and no event which, after notice or passage of time or both, would become an event of default; and</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requirements as described in the indenture are met.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EVENTS OF DEFAULT; NOTICE AND WAIVER</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events of default under the indenture:</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principal when due at maturity, upon redemption, repurchase or otherwise on the notes;</w:t>
      </w:r>
    </w:p>
    <w:p>
      <w:pPr>
        <w:spacing w:after="0" w:line="159" w:lineRule="exact"/>
        <w:rPr>
          <w:rFonts w:ascii="Courier New" w:cs="Courier New" w:eastAsia="Courier New" w:hAnsi="Courier New"/>
          <w:sz w:val="14"/>
          <w:szCs w:val="14"/>
          <w:color w:val="auto"/>
        </w:rPr>
      </w:pPr>
    </w:p>
    <w:p>
      <w:pPr>
        <w:ind w:left="1320" w:right="3279" w:hanging="530"/>
        <w:spacing w:after="0" w:line="260" w:lineRule="auto"/>
        <w:tabs>
          <w:tab w:leader="none" w:pos="13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pay any interest and liquidated damages, if any, on the notes, when due and such failure continues for a period of 30 days;</w:t>
      </w:r>
    </w:p>
    <w:p>
      <w:pPr>
        <w:spacing w:after="0" w:line="324"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provide timely notice of a designated event;</w:t>
      </w:r>
    </w:p>
    <w:p>
      <w:pPr>
        <w:spacing w:after="0" w:line="175"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163"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defaults or other defaults causing acceleration of indebtedness prior to maturity, where the principal amount of the indebtedness subject to such defaults aggregates $50.0 million or more;</w:t>
      </w:r>
    </w:p>
    <w:p>
      <w:pPr>
        <w:spacing w:after="0" w:line="163" w:lineRule="exact"/>
        <w:rPr>
          <w:rFonts w:ascii="Courier New" w:cs="Courier New" w:eastAsia="Courier New" w:hAnsi="Courier New"/>
          <w:sz w:val="14"/>
          <w:szCs w:val="14"/>
          <w:color w:val="auto"/>
        </w:rPr>
      </w:pPr>
    </w:p>
    <w:p>
      <w:pPr>
        <w:ind w:left="1320" w:right="3379" w:hanging="530"/>
        <w:spacing w:after="0" w:line="255" w:lineRule="auto"/>
        <w:tabs>
          <w:tab w:leader="none" w:pos="13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fail to deliver our ordinary shares upon conversion of the notes within the time period required by the indenture, and such failure continues for a period of five days; or</w:t>
      </w:r>
    </w:p>
    <w:p>
      <w:pPr>
        <w:spacing w:after="0" w:line="162" w:lineRule="exact"/>
        <w:rPr>
          <w:rFonts w:ascii="Courier New" w:cs="Courier New" w:eastAsia="Courier New" w:hAnsi="Courier New"/>
          <w:sz w:val="14"/>
          <w:szCs w:val="14"/>
          <w:color w:val="auto"/>
        </w:rPr>
      </w:pPr>
    </w:p>
    <w:p>
      <w:pPr>
        <w:ind w:left="1320" w:right="4239" w:hanging="530"/>
        <w:spacing w:after="0" w:line="258" w:lineRule="auto"/>
        <w:tabs>
          <w:tab w:leader="none" w:pos="13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events involving our bankruptcy, insolvency or reorganization.</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holders of a majority of outstanding notes will have the right to direct the time, method and place of any proceedings for any remedy available to the trustee, subject to limitations specified in the indenture.</w:t>
      </w:r>
    </w:p>
    <w:p>
      <w:pPr>
        <w:spacing w:after="0" w:line="16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No holder of the notes may pursue any remedy under the indenture, except in the case of a default in the payment of principal or interest on the notes, unless:</w:t>
      </w:r>
    </w:p>
    <w:p>
      <w:pPr>
        <w:spacing w:after="0" w:line="162" w:lineRule="exact"/>
        <w:rPr>
          <w:sz w:val="20"/>
          <w:szCs w:val="20"/>
          <w:color w:val="auto"/>
        </w:rPr>
      </w:pPr>
    </w:p>
    <w:p>
      <w:pPr>
        <w:ind w:left="1320" w:right="3539" w:hanging="530"/>
        <w:spacing w:after="0" w:line="258" w:lineRule="auto"/>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has given the trustee written notice of an event of default;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43" w:name="page44"/>
    <w:bookmarkEnd w:id="43"/>
    <w:p>
      <w:pPr>
        <w:ind w:left="1320" w:right="3539" w:hanging="530"/>
        <w:spacing w:after="0" w:line="255"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at least 25% in principal amount of outstanding notes make a written request and offer indemnity reasonably satisfactory to the trustee to pursue the remedy;</w:t>
      </w:r>
    </w:p>
    <w:p>
      <w:pPr>
        <w:spacing w:after="0" w:line="162"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does not receive an inconsistent direction from the holders of a majority in principal amount of the notes;</w:t>
      </w:r>
    </w:p>
    <w:p>
      <w:pPr>
        <w:spacing w:after="0" w:line="159" w:lineRule="exact"/>
        <w:rPr>
          <w:rFonts w:ascii="Courier New" w:cs="Courier New" w:eastAsia="Courier New" w:hAnsi="Courier New"/>
          <w:sz w:val="14"/>
          <w:szCs w:val="14"/>
          <w:color w:val="auto"/>
        </w:rPr>
      </w:pPr>
    </w:p>
    <w:p>
      <w:pPr>
        <w:ind w:left="1320" w:right="3979" w:hanging="530"/>
        <w:spacing w:after="0" w:line="255"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or holders have offered security or indemnity reasonably satisfactory to the trustee against any costs, liability or expense of the trustee; and</w:t>
      </w:r>
    </w:p>
    <w:p>
      <w:pPr>
        <w:spacing w:after="0" w:line="162"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fails to comply with the request within 60 days after receipt of the request and offer of indemnity.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MODIFICATION AND WAIVER</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163" w:lineRule="exact"/>
        <w:rPr>
          <w:sz w:val="20"/>
          <w:szCs w:val="20"/>
          <w:color w:val="auto"/>
        </w:rPr>
      </w:pPr>
    </w:p>
    <w:p>
      <w:pPr>
        <w:ind w:left="1320" w:hanging="530"/>
        <w:spacing w:after="0"/>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fixed maturity of any note;</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rate or extend the time for payment of interest, or liquidated damages, if any, on any note;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amount of any note;</w:t>
      </w:r>
    </w:p>
    <w:p>
      <w:pPr>
        <w:spacing w:after="0" w:line="175" w:lineRule="exact"/>
        <w:rPr>
          <w:rFonts w:ascii="Courier New" w:cs="Courier New" w:eastAsia="Courier New" w:hAnsi="Courier New"/>
          <w:sz w:val="14"/>
          <w:szCs w:val="14"/>
          <w:color w:val="auto"/>
        </w:rPr>
      </w:pPr>
    </w:p>
    <w:p>
      <w:pPr>
        <w:ind w:left="1320" w:right="353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any amount payable upon redemption or repurchase of any note;</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adversely change our obligation to repurchase any note at the option of a holder or upon a designated event;</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institute suit for payment on any note;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currency in which any note is payable;</w:t>
      </w:r>
    </w:p>
    <w:p>
      <w:pPr>
        <w:spacing w:after="0" w:line="175" w:lineRule="exact"/>
        <w:rPr>
          <w:rFonts w:ascii="Courier New" w:cs="Courier New" w:eastAsia="Courier New" w:hAnsi="Courier New"/>
          <w:sz w:val="14"/>
          <w:szCs w:val="14"/>
          <w:color w:val="auto"/>
        </w:rPr>
      </w:pPr>
    </w:p>
    <w:p>
      <w:pPr>
        <w:ind w:left="1320" w:right="3539" w:hanging="530"/>
        <w:spacing w:after="0" w:line="255"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 the right of a holder to convert any note or reduce the number of ordinary shares or the amount of any other property receivable upon conversion;</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quorum or voting requirements under the indenture;</w:t>
      </w:r>
    </w:p>
    <w:p>
      <w:pPr>
        <w:spacing w:after="0" w:line="175" w:lineRule="exact"/>
        <w:rPr>
          <w:rFonts w:ascii="Courier New" w:cs="Courier New" w:eastAsia="Courier New" w:hAnsi="Courier New"/>
          <w:sz w:val="14"/>
          <w:szCs w:val="14"/>
          <w:color w:val="auto"/>
        </w:rPr>
      </w:pPr>
    </w:p>
    <w:p>
      <w:pPr>
        <w:jc w:val="both"/>
        <w:ind w:left="1320" w:right="3279" w:hanging="530"/>
        <w:spacing w:after="0" w:line="255"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specified exceptions, modify certain of the provisions of the indenture relating to modification or waiver of provisions of the indenture; or</w:t>
      </w:r>
    </w:p>
    <w:p>
      <w:pPr>
        <w:spacing w:after="0" w:line="162"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of notes required for consent to any modification of the indenture.</w:t>
      </w:r>
    </w:p>
    <w:p>
      <w:pPr>
        <w:spacing w:after="0" w:line="160"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are permitted to modify certain provisions of the indenture without the consent of the holders of the notes.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DENOMINATION AND REGISTRATION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notes were issued:</w:t>
      </w:r>
    </w:p>
    <w:p>
      <w:pPr>
        <w:spacing w:after="0" w:line="175" w:lineRule="exact"/>
        <w:rPr>
          <w:sz w:val="20"/>
          <w:szCs w:val="20"/>
          <w:color w:val="auto"/>
        </w:rPr>
      </w:pPr>
    </w:p>
    <w:p>
      <w:pPr>
        <w:ind w:left="1320" w:hanging="530"/>
        <w:spacing w:after="0"/>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fully registered form;</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interest coupons; and</w:t>
      </w:r>
    </w:p>
    <w:p>
      <w:pPr>
        <w:spacing w:after="0" w:line="175" w:lineRule="exact"/>
        <w:rPr>
          <w:rFonts w:ascii="Courier New" w:cs="Courier New" w:eastAsia="Courier New" w:hAnsi="Courier New"/>
          <w:sz w:val="14"/>
          <w:szCs w:val="14"/>
          <w:color w:val="auto"/>
        </w:rPr>
      </w:pPr>
    </w:p>
    <w:p>
      <w:pPr>
        <w:ind w:left="1320" w:right="4059" w:hanging="530"/>
        <w:spacing w:after="0" w:line="258" w:lineRule="auto"/>
        <w:tabs>
          <w:tab w:leader="none" w:pos="13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denominations of $1,000 principal amount and integral multiples of $1,000.</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GLOBAL NOTE, BOOK-ENTRY FORM</w:t>
      </w:r>
    </w:p>
    <w:p>
      <w:pPr>
        <w:spacing w:after="0" w:line="17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Notes are evidenced by one or more global notes. We deposited the global note or notes with DTC and register the global notes in the name of Cede</w:t>
      </w:r>
    </w:p>
    <w:p>
      <w:pPr>
        <w:spacing w:after="0" w:line="1" w:lineRule="exact"/>
        <w:rPr>
          <w:sz w:val="20"/>
          <w:szCs w:val="20"/>
          <w:color w:val="auto"/>
        </w:rPr>
      </w:pPr>
    </w:p>
    <w:p>
      <w:pPr>
        <w:ind w:left="3400" w:right="6499" w:hanging="3391"/>
        <w:spacing w:after="0" w:line="511" w:lineRule="auto"/>
        <w:tabs>
          <w:tab w:leader="none" w:pos="189"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 as DTC's nominee. Except as set forth 38</w:t>
      </w:r>
    </w:p>
    <w:p>
      <w:pPr>
        <w:sectPr>
          <w:pgSz w:w="11900" w:h="16838" w:orient="portrait"/>
          <w:cols w:equalWidth="0" w:num="1">
            <w:col w:w="10239"/>
          </w:cols>
          <w:pgMar w:left="220" w:top="620" w:right="1440" w:bottom="1440" w:gutter="0" w:footer="0" w:header="0"/>
        </w:sectPr>
      </w:pPr>
    </w:p>
    <w:bookmarkStart w:id="44" w:name="page45"/>
    <w:bookmarkEnd w:id="44"/>
    <w:p>
      <w:pPr>
        <w:ind w:right="3539"/>
        <w:spacing w:after="0" w:line="258" w:lineRule="auto"/>
        <w:rPr>
          <w:sz w:val="20"/>
          <w:szCs w:val="20"/>
          <w:color w:val="auto"/>
        </w:rPr>
      </w:pPr>
      <w:r>
        <w:rPr>
          <w:rFonts w:ascii="Courier New" w:cs="Courier New" w:eastAsia="Courier New" w:hAnsi="Courier New"/>
          <w:sz w:val="14"/>
          <w:szCs w:val="14"/>
          <w:color w:val="auto"/>
        </w:rPr>
        <w:t>below, a global note may be transferred, in whole or in part, only to another nominee of DTC or to a successor of DTC or its nominee.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165" w:lineRule="exact"/>
        <w:rPr>
          <w:sz w:val="20"/>
          <w:szCs w:val="20"/>
          <w:color w:val="auto"/>
        </w:rPr>
      </w:pPr>
    </w:p>
    <w:p>
      <w:pPr>
        <w:ind w:left="1320" w:right="3799" w:hanging="530"/>
        <w:spacing w:after="0" w:line="258" w:lineRule="auto"/>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receive physical delivery of certificates in definitive registered form; and</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be considered holders of the global note.</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162" w:lineRule="exact"/>
        <w:rPr>
          <w:sz w:val="20"/>
          <w:szCs w:val="20"/>
          <w:color w:val="auto"/>
        </w:rPr>
      </w:pPr>
    </w:p>
    <w:p>
      <w:pPr>
        <w:ind w:left="1320" w:right="3719" w:hanging="530"/>
        <w:spacing w:after="0" w:line="258"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records relating to, or payments made on account of, beneficial ownership interests in a global note; or</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maintaining, supervising or reviewing any records relating to the beneficial ownership interests.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DTC has advised us that it is:</w:t>
      </w:r>
    </w:p>
    <w:p>
      <w:pPr>
        <w:spacing w:after="0" w:line="175" w:lineRule="exact"/>
        <w:rPr>
          <w:sz w:val="20"/>
          <w:szCs w:val="20"/>
          <w:color w:val="auto"/>
        </w:rPr>
      </w:pPr>
    </w:p>
    <w:p>
      <w:pPr>
        <w:ind w:left="1320" w:right="3459" w:hanging="530"/>
        <w:spacing w:after="0" w:line="258" w:lineRule="auto"/>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limited purpose trust company organized under the laws of the State of New York, and a member of the Federal Reserve System;</w:t>
      </w:r>
    </w:p>
    <w:p>
      <w:pPr>
        <w:spacing w:after="0" w:line="159" w:lineRule="exact"/>
        <w:rPr>
          <w:rFonts w:ascii="Courier New" w:cs="Courier New" w:eastAsia="Courier New" w:hAnsi="Courier New"/>
          <w:sz w:val="14"/>
          <w:szCs w:val="14"/>
          <w:color w:val="auto"/>
        </w:rPr>
      </w:pPr>
    </w:p>
    <w:p>
      <w:pPr>
        <w:ind w:left="1320" w:right="3899" w:hanging="530"/>
        <w:spacing w:after="0" w:line="258" w:lineRule="auto"/>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corporation" within the meaning of the Uniform Commercial Code; and</w:t>
      </w:r>
    </w:p>
    <w:p>
      <w:pPr>
        <w:spacing w:after="0" w:line="159"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"clearing agency" registered pursuant to the provisions of Section 17A of the Exchange Act.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45" w:name="page46"/>
    <w:bookmarkEnd w:id="45"/>
    <w:p>
      <w:pPr>
        <w:ind w:right="3459" w:firstLine="781"/>
        <w:spacing w:after="0" w:line="254" w:lineRule="auto"/>
        <w:rPr>
          <w:sz w:val="20"/>
          <w:szCs w:val="20"/>
          <w:color w:val="auto"/>
        </w:rPr>
      </w:pPr>
      <w:r>
        <w:rPr>
          <w:rFonts w:ascii="Courier New" w:cs="Courier New" w:eastAsia="Courier New" w:hAnsi="Courier New"/>
          <w:sz w:val="14"/>
          <w:szCs w:val="14"/>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65" w:lineRule="exact"/>
        <w:rPr>
          <w:sz w:val="20"/>
          <w:szCs w:val="20"/>
          <w:color w:val="auto"/>
        </w:rPr>
      </w:pPr>
    </w:p>
    <w:p>
      <w:pPr>
        <w:ind w:left="1320" w:right="3639" w:hanging="530"/>
        <w:spacing w:after="0" w:line="254"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163" w:lineRule="exact"/>
        <w:rPr>
          <w:rFonts w:ascii="Courier New" w:cs="Courier New" w:eastAsia="Courier New" w:hAnsi="Courier New"/>
          <w:sz w:val="14"/>
          <w:szCs w:val="14"/>
          <w:color w:val="auto"/>
        </w:rPr>
      </w:pPr>
    </w:p>
    <w:p>
      <w:pPr>
        <w:ind w:left="1320" w:right="3719" w:hanging="530"/>
        <w:spacing w:after="0" w:line="254" w:lineRule="auto"/>
        <w:tabs>
          <w:tab w:leader="none" w:pos="13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applicable to such securities held by persons that are not affiliates of Amdocs under Rule 144(k) under the Securities Act, or any successor provision.</w:t>
      </w:r>
    </w:p>
    <w:p>
      <w:pPr>
        <w:spacing w:after="0" w:line="163"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When we use the term "registrable securities" in this section, we are referring to the notes and the ordinary shares issuable upon conversion of the notes until the earliest of:</w:t>
      </w:r>
    </w:p>
    <w:p>
      <w:pPr>
        <w:spacing w:after="0" w:line="162" w:lineRule="exact"/>
        <w:rPr>
          <w:sz w:val="20"/>
          <w:szCs w:val="20"/>
          <w:color w:val="auto"/>
        </w:rPr>
      </w:pPr>
    </w:p>
    <w:p>
      <w:pPr>
        <w:ind w:left="1320" w:right="3719" w:hanging="530"/>
        <w:spacing w:after="0" w:line="255"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registration under the Securities Act and the resale of the securities in accordance with the registration statement;</w:t>
      </w:r>
    </w:p>
    <w:p>
      <w:pPr>
        <w:spacing w:after="0" w:line="162" w:lineRule="exact"/>
        <w:rPr>
          <w:rFonts w:ascii="Courier New" w:cs="Courier New" w:eastAsia="Courier New" w:hAnsi="Courier New"/>
          <w:sz w:val="14"/>
          <w:szCs w:val="14"/>
          <w:color w:val="auto"/>
        </w:rPr>
      </w:pPr>
    </w:p>
    <w:p>
      <w:pPr>
        <w:ind w:left="1320" w:right="3639" w:hanging="530"/>
        <w:spacing w:after="0" w:line="255"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expiration of the holding period with respect to the registrable securities under Rule 144(k) under the Securities Act; and</w:t>
      </w:r>
    </w:p>
    <w:p>
      <w:pPr>
        <w:spacing w:after="0" w:line="162" w:lineRule="exact"/>
        <w:rPr>
          <w:rFonts w:ascii="Courier New" w:cs="Courier New" w:eastAsia="Courier New" w:hAnsi="Courier New"/>
          <w:sz w:val="14"/>
          <w:szCs w:val="14"/>
          <w:color w:val="auto"/>
        </w:rPr>
      </w:pPr>
    </w:p>
    <w:p>
      <w:pPr>
        <w:ind w:left="1320" w:right="3379" w:hanging="530"/>
        <w:spacing w:after="0" w:line="258"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the registrable securities to the public pursuant to Rule 144 under the Securities Act.</w:t>
      </w:r>
    </w:p>
    <w:p>
      <w:pPr>
        <w:spacing w:after="0" w:line="16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329"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We may suspend the use of the prospectus under certain circumstances relating to pending corporate developments, public filings with the SEC and similar events. Any suspension period shall not exceed:</w:t>
      </w:r>
    </w:p>
    <w:p>
      <w:pPr>
        <w:spacing w:after="0" w:line="162" w:lineRule="exact"/>
        <w:rPr>
          <w:sz w:val="20"/>
          <w:szCs w:val="20"/>
          <w:color w:val="auto"/>
        </w:rPr>
      </w:pPr>
    </w:p>
    <w:p>
      <w:pPr>
        <w:ind w:left="1320" w:hanging="530"/>
        <w:spacing w:after="0"/>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days in any three-month period; or</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of 90 days for all periods in any 12-month period.</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46" w:name="page47"/>
    <w:bookmarkEnd w:id="46"/>
    <w:p>
      <w:pPr>
        <w:ind w:left="1320" w:right="3459" w:hanging="530"/>
        <w:spacing w:after="0" w:line="253" w:lineRule="auto"/>
        <w:tabs>
          <w:tab w:leader="none" w:pos="13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164"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 no event will liquidated damages accrue at an annual rate exceeding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0.50%.</w:t>
      </w:r>
    </w:p>
    <w:p>
      <w:pPr>
        <w:spacing w:after="0" w:line="175"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A holder who elects to sell registrable securities pursuant to the shelf registration statement will be required to:</w:t>
      </w:r>
    </w:p>
    <w:p>
      <w:pPr>
        <w:spacing w:after="0" w:line="160" w:lineRule="exact"/>
        <w:rPr>
          <w:sz w:val="20"/>
          <w:szCs w:val="20"/>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named as a selling securityholder in the related prospectus;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 prospectus to purchasers; and</w:t>
      </w:r>
    </w:p>
    <w:p>
      <w:pPr>
        <w:spacing w:after="0" w:line="175" w:lineRule="exact"/>
        <w:rPr>
          <w:rFonts w:ascii="Courier New" w:cs="Courier New" w:eastAsia="Courier New" w:hAnsi="Courier New"/>
          <w:sz w:val="14"/>
          <w:szCs w:val="14"/>
          <w:color w:val="auto"/>
        </w:rPr>
      </w:pPr>
    </w:p>
    <w:p>
      <w:pPr>
        <w:ind w:left="1320" w:right="4159" w:hanging="530"/>
        <w:spacing w:after="0" w:line="258" w:lineRule="auto"/>
        <w:tabs>
          <w:tab w:leader="none" w:pos="13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subject to the provisions of the registration rights agreement, including indemnification provisions.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Under the registration rights agreement we will:</w:t>
      </w:r>
    </w:p>
    <w:p>
      <w:pPr>
        <w:spacing w:after="0" w:line="175" w:lineRule="exact"/>
        <w:rPr>
          <w:sz w:val="20"/>
          <w:szCs w:val="20"/>
          <w:color w:val="auto"/>
        </w:rPr>
      </w:pPr>
    </w:p>
    <w:p>
      <w:pPr>
        <w:ind w:left="1320" w:right="3279" w:hanging="530"/>
        <w:spacing w:after="0" w:line="258"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all customary expenses with respect to the shelf registration statement;</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each registered holder copies of the prospectus;</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holders when the shelf registration statement has become effective; and</w:t>
      </w:r>
    </w:p>
    <w:p>
      <w:pPr>
        <w:spacing w:after="0" w:line="159"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other reasonable actions as are required to permit unrestricted resales of the registrable securities in accordance with the terms and conditions of the registration rights agreement.</w:t>
      </w:r>
    </w:p>
    <w:p>
      <w:pPr>
        <w:spacing w:after="0" w:line="163" w:lineRule="exact"/>
        <w:rPr>
          <w:sz w:val="20"/>
          <w:szCs w:val="20"/>
          <w:color w:val="auto"/>
        </w:rPr>
      </w:pPr>
    </w:p>
    <w:p>
      <w:pPr>
        <w:jc w:val="both"/>
        <w:ind w:right="3379" w:firstLine="781"/>
        <w:spacing w:after="0" w:line="255" w:lineRule="auto"/>
        <w:rPr>
          <w:sz w:val="20"/>
          <w:szCs w:val="20"/>
          <w:color w:val="auto"/>
        </w:rPr>
      </w:pPr>
      <w:r>
        <w:rPr>
          <w:rFonts w:ascii="Courier New" w:cs="Courier New" w:eastAsia="Courier New" w:hAnsi="Courier New"/>
          <w:sz w:val="14"/>
          <w:szCs w:val="14"/>
          <w:color w:val="auto"/>
        </w:rPr>
        <w:t>The plan of distribution of the shelf registration statement, of which this prospectus is a part, permits resales of registrable securities by selling securityholders through brokers and dealers.</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agreed in the registration rights agreement to give notice to all holders of the filing and effectiveness of the shelf registration statement, of which this prospectus is a part, by issuing a press release to Reuters Economic Services and Bloomberg Business News.</w:t>
      </w:r>
    </w:p>
    <w:p>
      <w:pPr>
        <w:spacing w:after="0" w:line="163"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RULE 144A INFORMATION REQUEST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THE TRUSTEE</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47" w:name="page48"/>
    <w:bookmarkEnd w:id="47"/>
    <w:p>
      <w:pPr>
        <w:ind w:right="3379" w:firstLine="781"/>
        <w:spacing w:after="0" w:line="253" w:lineRule="auto"/>
        <w:rPr>
          <w:sz w:val="20"/>
          <w:szCs w:val="20"/>
          <w:color w:val="auto"/>
        </w:rPr>
      </w:pPr>
      <w:r>
        <w:rPr>
          <w:rFonts w:ascii="Courier New" w:cs="Courier New" w:eastAsia="Courier New" w:hAnsi="Courier New"/>
          <w:sz w:val="14"/>
          <w:szCs w:val="14"/>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The notes and the indenture are governed by, and construed in accordance with, the laws of the State of New York.</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48" w:name="page49"/>
    <w:bookmarkEnd w:id="48"/>
    <w:p>
      <w:pPr>
        <w:ind w:left="2260"/>
        <w:spacing w:after="0"/>
        <w:rPr>
          <w:sz w:val="20"/>
          <w:szCs w:val="20"/>
          <w:color w:val="auto"/>
        </w:rPr>
      </w:pPr>
      <w:r>
        <w:rPr>
          <w:rFonts w:ascii="Courier New" w:cs="Courier New" w:eastAsia="Courier New" w:hAnsi="Courier New"/>
          <w:sz w:val="14"/>
          <w:szCs w:val="14"/>
          <w:color w:val="auto"/>
        </w:rPr>
        <w:t>DESCRIPTION OF SHARE CAPITAL</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163"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share capital of Amdocs is (pound)5,750,000 divided into (i) 25,000,000 preferred shares with a par value of (pound)0.01 per share and (ii) 550,000,000 ordinary shares with a par value of (pound)0.01 per share, consisting of 500,000,000 voting ordinary shares and 50,000,000 non-voting ordinary shares. As of February 29, 2004, 211,438,162 ordinary shares were outstanding (net of treasury shares) and no non-voting ordinary shares or preferred shares were outstanding. The rights, preferences and restrictions attaching to each class of the shares are as follows: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PREFERRED SHARES</w:t>
      </w:r>
    </w:p>
    <w:p>
      <w:pPr>
        <w:spacing w:after="0" w:line="175" w:lineRule="exact"/>
        <w:rPr>
          <w:sz w:val="20"/>
          <w:szCs w:val="20"/>
          <w:color w:val="auto"/>
        </w:rPr>
      </w:pPr>
    </w:p>
    <w:p>
      <w:pPr>
        <w:ind w:left="1320" w:right="3459" w:hanging="530"/>
        <w:spacing w:after="0" w:line="255" w:lineRule="auto"/>
        <w:tabs>
          <w:tab w:leader="none" w:pos="13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the preferred shares may be issued from time to time in one or more series of any number of shares up to the amount authorized.</w:t>
      </w:r>
    </w:p>
    <w:p>
      <w:pPr>
        <w:spacing w:after="0" w:line="162"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65" w:lineRule="exact"/>
        <w:rPr>
          <w:rFonts w:ascii="Courier New" w:cs="Courier New" w:eastAsia="Courier New" w:hAnsi="Courier New"/>
          <w:sz w:val="14"/>
          <w:szCs w:val="14"/>
          <w:color w:val="auto"/>
        </w:rPr>
      </w:pPr>
    </w:p>
    <w:p>
      <w:pPr>
        <w:ind w:left="1320" w:right="3379" w:hanging="530"/>
        <w:spacing w:after="0" w:line="254" w:lineRule="auto"/>
        <w:tabs>
          <w:tab w:leader="none" w:pos="13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63"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163" w:lineRule="exact"/>
        <w:rPr>
          <w:rFonts w:ascii="Courier New" w:cs="Courier New" w:eastAsia="Courier New" w:hAnsi="Courier New"/>
          <w:sz w:val="14"/>
          <w:szCs w:val="14"/>
          <w:color w:val="auto"/>
        </w:rPr>
      </w:pPr>
    </w:p>
    <w:p>
      <w:pPr>
        <w:ind w:left="1320" w:right="3279" w:hanging="530"/>
        <w:spacing w:after="0" w:line="254" w:lineRule="auto"/>
        <w:tabs>
          <w:tab w:leader="none" w:pos="13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ORDINARY SHARES AND NON-VOTING ORDINARY SHARES</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Except as otherwise provided by the Memorandum of Association and Articles of Association, the ordinary shares and non-voting ordinary shares are identical and entitle holders thereof to the same rights and privileges.</w:t>
      </w:r>
    </w:p>
    <w:p>
      <w:pPr>
        <w:spacing w:after="0" w:line="162" w:lineRule="exact"/>
        <w:rPr>
          <w:sz w:val="20"/>
          <w:szCs w:val="20"/>
          <w:color w:val="auto"/>
        </w:rPr>
      </w:pPr>
    </w:p>
    <w:p>
      <w:pPr>
        <w:ind w:left="1320" w:right="3279" w:hanging="530"/>
        <w:spacing w:after="0" w:line="253" w:lineRule="auto"/>
        <w:tabs>
          <w:tab w:leader="none" w:pos="13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64" w:lineRule="exact"/>
        <w:rPr>
          <w:rFonts w:ascii="Courier New" w:cs="Courier New" w:eastAsia="Courier New" w:hAnsi="Courier New"/>
          <w:sz w:val="14"/>
          <w:szCs w:val="14"/>
          <w:color w:val="auto"/>
        </w:rPr>
      </w:pPr>
    </w:p>
    <w:p>
      <w:pPr>
        <w:ind w:left="1320" w:right="3539" w:hanging="530"/>
        <w:spacing w:after="0" w:line="253" w:lineRule="auto"/>
        <w:tabs>
          <w:tab w:leader="none" w:pos="13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49" w:name="page50"/>
    <w:bookmarkEnd w:id="49"/>
    <w:p>
      <w:pPr>
        <w:ind w:left="530" w:right="3379" w:hanging="530"/>
        <w:spacing w:after="0" w:line="254" w:lineRule="auto"/>
        <w:tabs>
          <w:tab w:leader="none" w:pos="53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162"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 the holders of voting ordinary shares are entitled to vote on all matters to be voted on by the members, and the holders of non-voting ordinary shares are not entitled to any voting rights.</w:t>
      </w:r>
    </w:p>
    <w:p>
      <w:pPr>
        <w:spacing w:after="0" w:line="163"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Preferences -- the voting ordinary shares and non-voting ordinary shares are subject to all the powers, rights, privileges, preferences and priorities of the preferred shares as are set out in the Articles of Association.</w:t>
      </w:r>
    </w:p>
    <w:p>
      <w:pPr>
        <w:spacing w:after="0" w:line="163"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449"/>
          </w:cols>
          <w:pgMar w:left="1010" w:top="620" w:right="1440" w:bottom="1440" w:gutter="0" w:footer="0" w:header="0"/>
        </w:sectPr>
      </w:pPr>
    </w:p>
    <w:bookmarkStart w:id="50" w:name="page51"/>
    <w:bookmarkEnd w:id="50"/>
    <w:p>
      <w:pPr>
        <w:ind w:left="1140"/>
        <w:spacing w:after="0"/>
        <w:rPr>
          <w:sz w:val="20"/>
          <w:szCs w:val="20"/>
          <w:color w:val="auto"/>
        </w:rPr>
      </w:pPr>
      <w:r>
        <w:rPr>
          <w:rFonts w:ascii="Courier New" w:cs="Courier New" w:eastAsia="Courier New" w:hAnsi="Courier New"/>
          <w:sz w:val="14"/>
          <w:szCs w:val="14"/>
          <w:color w:val="auto"/>
        </w:rPr>
        <w:t>COMPARISON OF UNITED STATES AND GUERNSEY CORPORATE LAW</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notes and is based on the advice of Hale and Dorr LLP, with respect to the corporate law of the United States, and Carey Olsen, with respect to the corporate law of Guernsey. The following discussion is based upon laws and relevant interpretations thereof in effect as of the date of this prospectus, all of which are subject to change.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51" w:name="page52"/>
    <w:bookmarkEnd w:id="51"/>
    <w:p>
      <w:pPr>
        <w:ind w:right="3279"/>
        <w:spacing w:after="0" w:line="258" w:lineRule="auto"/>
        <w:rPr>
          <w:sz w:val="20"/>
          <w:szCs w:val="20"/>
          <w:color w:val="auto"/>
        </w:rPr>
      </w:pPr>
      <w:r>
        <w:rPr>
          <w:rFonts w:ascii="Courier New" w:cs="Courier New" w:eastAsia="Courier New" w:hAnsi="Courier New"/>
          <w:sz w:val="14"/>
          <w:szCs w:val="14"/>
          <w:color w:val="auto"/>
        </w:rPr>
        <w:t>we have no obligation to indemnify any such persons for any claims they incur or sustain by or through their own willful act or default.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20" w:right="1440" w:bottom="1440" w:gutter="0" w:footer="0" w:header="0"/>
        </w:sectPr>
      </w:pPr>
    </w:p>
    <w:bookmarkStart w:id="52" w:name="page53"/>
    <w:bookmarkEnd w:id="52"/>
    <w:p>
      <w:pPr>
        <w:ind w:left="1140"/>
        <w:spacing w:after="0"/>
        <w:rPr>
          <w:sz w:val="20"/>
          <w:szCs w:val="20"/>
          <w:color w:val="auto"/>
        </w:rPr>
      </w:pPr>
      <w:r>
        <w:rPr>
          <w:rFonts w:ascii="Courier New" w:cs="Courier New" w:eastAsia="Courier New" w:hAnsi="Courier New"/>
          <w:sz w:val="14"/>
          <w:szCs w:val="14"/>
          <w:color w:val="auto"/>
        </w:rPr>
        <w:t>CERTAIN UNITED STATES FEDERAL INCOME TAX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163" w:lineRule="exact"/>
        <w:rPr>
          <w:sz w:val="20"/>
          <w:szCs w:val="20"/>
          <w:color w:val="auto"/>
        </w:rPr>
      </w:pPr>
    </w:p>
    <w:p>
      <w:pPr>
        <w:ind w:left="1320" w:hanging="530"/>
        <w:spacing w:after="0"/>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banks or other financial institutions;</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entities treated as partnerships or other flow-through entities for United States federal income tax purposes;</w:t>
      </w:r>
    </w:p>
    <w:p>
      <w:pPr>
        <w:spacing w:after="0" w:line="159" w:lineRule="exact"/>
        <w:rPr>
          <w:rFonts w:ascii="Courier New" w:cs="Courier New" w:eastAsia="Courier New" w:hAnsi="Courier New"/>
          <w:sz w:val="14"/>
          <w:szCs w:val="14"/>
          <w:color w:val="auto"/>
        </w:rPr>
      </w:pPr>
    </w:p>
    <w:p>
      <w:pPr>
        <w:ind w:left="1320" w:right="3719" w:hanging="530"/>
        <w:spacing w:after="0" w:line="258" w:lineRule="auto"/>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Holders (as defined below) whose functional currency is other than the United States dollar;</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tax-exempt entities;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investment companies;</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dealers in securities or currencies; or</w:t>
      </w:r>
    </w:p>
    <w:p>
      <w:pPr>
        <w:spacing w:after="0" w:line="175" w:lineRule="exact"/>
        <w:rPr>
          <w:rFonts w:ascii="Courier New" w:cs="Courier New" w:eastAsia="Courier New" w:hAnsi="Courier New"/>
          <w:sz w:val="14"/>
          <w:szCs w:val="14"/>
          <w:color w:val="auto"/>
        </w:rPr>
      </w:pPr>
    </w:p>
    <w:p>
      <w:pPr>
        <w:ind w:left="1320" w:right="3279" w:hanging="530"/>
        <w:spacing w:after="0" w:line="253" w:lineRule="auto"/>
        <w:tabs>
          <w:tab w:leader="none" w:pos="13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20"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TAX CONSEQUENCES TO U.S. HOLDERS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 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may make payments of liquidated damages or certain other contingent payments to holders of the notes:</w:t>
      </w:r>
    </w:p>
    <w:p>
      <w:pPr>
        <w:spacing w:after="0" w:line="160" w:lineRule="exact"/>
        <w:rPr>
          <w:sz w:val="20"/>
          <w:szCs w:val="20"/>
          <w:color w:val="auto"/>
        </w:rPr>
      </w:pPr>
    </w:p>
    <w:p>
      <w:pPr>
        <w:ind w:left="1320" w:right="3539" w:hanging="530"/>
        <w:spacing w:after="0" w:line="254"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162" w:lineRule="exact"/>
        <w:rPr>
          <w:rFonts w:ascii="Courier New" w:cs="Courier New" w:eastAsia="Courier New" w:hAnsi="Courier New"/>
          <w:sz w:val="14"/>
          <w:szCs w:val="14"/>
          <w:color w:val="auto"/>
        </w:rPr>
      </w:pPr>
    </w:p>
    <w:p>
      <w:pPr>
        <w:jc w:val="both"/>
        <w:ind w:left="1320" w:right="3459" w:hanging="530"/>
        <w:spacing w:after="0" w:line="255"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Guernsey imposes an obligation to withhold or deduct certain amounts from the payments in respect of the notes, as described under "Description of Notes -- Additional Tax Amounts"; and</w:t>
      </w:r>
    </w:p>
    <w:p>
      <w:pPr>
        <w:spacing w:after="0" w:line="162" w:lineRule="exact"/>
        <w:rPr>
          <w:rFonts w:ascii="Courier New" w:cs="Courier New" w:eastAsia="Courier New" w:hAnsi="Courier New"/>
          <w:sz w:val="14"/>
          <w:szCs w:val="14"/>
          <w:color w:val="auto"/>
        </w:rPr>
      </w:pPr>
    </w:p>
    <w:p>
      <w:pPr>
        <w:jc w:val="both"/>
        <w:ind w:left="1320" w:right="3279" w:hanging="530"/>
        <w:spacing w:after="0" w:line="255" w:lineRule="auto"/>
        <w:tabs>
          <w:tab w:leader="none" w:pos="13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choose to pay the repurchase price of the notes in ordinary shares or a combination of cash and ordinary shares, as described under "Description of Notes--Repurchase at Option of the Holder".</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CONVERSION OF NOTES INTO ORDINARY SHARES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ADJUSTMENT TO CONVERSION RATE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20" w:right="1440" w:bottom="1440" w:gutter="0" w:footer="0" w:header="0"/>
        </w:sectPr>
      </w:pPr>
    </w:p>
    <w:bookmarkStart w:id="54" w:name="page55"/>
    <w:bookmarkEnd w:id="54"/>
    <w:p>
      <w:pPr>
        <w:ind w:right="3279"/>
        <w:spacing w:after="0" w:line="253" w:lineRule="auto"/>
        <w:rPr>
          <w:sz w:val="20"/>
          <w:szCs w:val="20"/>
          <w:color w:val="auto"/>
        </w:rPr>
      </w:pPr>
      <w:r>
        <w:rPr>
          <w:rFonts w:ascii="Courier New" w:cs="Courier New" w:eastAsia="Courier New" w:hAnsi="Courier New"/>
          <w:sz w:val="14"/>
          <w:szCs w:val="14"/>
          <w:color w:val="auto"/>
        </w:rPr>
        <w:t>our current or accumulated earnings and profits. In such a case, U.S. Holders will recognize dividend income as a result of an event pursuant to which they receive no cash or other property that could be used to pay the related tax. See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REDEMPTION OR OTHER TAXABLE DISPOSITION OF NOTES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"--Conversion of Notes into Ordinary Shares."</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DIVIDENDS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 EXCHANGE OR OTHER TAXABLE DISPOSITION OF ORDINARY SHARES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PASSIVE FOREIGN INVESTMENT COMPANY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20" w:right="1440" w:bottom="1440" w:gutter="0" w:footer="0" w:header="0"/>
        </w:sectPr>
      </w:pPr>
    </w:p>
    <w:bookmarkStart w:id="55" w:name="page56"/>
    <w:bookmarkEnd w:id="55"/>
    <w:p>
      <w:pPr>
        <w:ind w:right="3279"/>
        <w:spacing w:after="0" w:line="254" w:lineRule="auto"/>
        <w:rPr>
          <w:sz w:val="20"/>
          <w:szCs w:val="20"/>
          <w:color w:val="auto"/>
        </w:rPr>
      </w:pPr>
      <w:r>
        <w:rPr>
          <w:rFonts w:ascii="Courier New" w:cs="Courier New" w:eastAsia="Courier New" w:hAnsi="Courier New"/>
          <w:sz w:val="14"/>
          <w:szCs w:val="14"/>
          <w:color w:val="auto"/>
        </w:rPr>
        <w:t>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TAX RULES APPLICABLE TO NON-U.S. 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BACKUP WITHHOLDING AND INFORMATION REPORTING</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U.S. 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NON-U.S. HOLDERS.</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A Non-U.S. Holder may be required to comply with certification procedures to establish that the holder is not a U.S. person in order to avoid backup withholding tax and information reporting requirements.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20" w:right="1440" w:bottom="1440" w:gutter="0" w:footer="0" w:header="0"/>
        </w:sectPr>
      </w:pPr>
    </w:p>
    <w:bookmarkStart w:id="56" w:name="page57"/>
    <w:bookmarkEnd w:id="56"/>
    <w:p>
      <w:pPr>
        <w:ind w:left="2000"/>
        <w:spacing w:after="0"/>
        <w:rPr>
          <w:sz w:val="20"/>
          <w:szCs w:val="20"/>
          <w:color w:val="auto"/>
        </w:rPr>
      </w:pPr>
      <w:r>
        <w:rPr>
          <w:rFonts w:ascii="Courier New" w:cs="Courier New" w:eastAsia="Courier New" w:hAnsi="Courier New"/>
          <w:sz w:val="14"/>
          <w:szCs w:val="14"/>
          <w:color w:val="auto"/>
        </w:rPr>
        <w:t>CERTAIN GUERNSEY TAX CONSIDERATIONS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64"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There are no capital gains, gift or inheritance taxes levied by Guernsey, and the notes and ordinary shares generally would not be subject to any transfer taxes, stamp duties or similar charges on issuance or transfer.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EUROPEAN UNION SAVINGS TAX DIRECTIVE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As indicated above under "Description of Notes--Additional Tax Amounts," we will not make any additional payments to holders to compensate them for any tax that is required to be withheld as a result of these proposals.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1440" w:gutter="0" w:footer="0" w:header="0"/>
        </w:sectPr>
      </w:pPr>
    </w:p>
    <w:bookmarkStart w:id="57" w:name="page58"/>
    <w:bookmarkEnd w:id="57"/>
    <w:p>
      <w:pPr>
        <w:ind w:left="2520"/>
        <w:spacing w:after="0"/>
        <w:rPr>
          <w:sz w:val="20"/>
          <w:szCs w:val="20"/>
          <w:color w:val="auto"/>
        </w:rPr>
      </w:pPr>
      <w:r>
        <w:rPr>
          <w:rFonts w:ascii="Courier New" w:cs="Courier New" w:eastAsia="Courier New" w:hAnsi="Courier New"/>
          <w:sz w:val="14"/>
          <w:szCs w:val="14"/>
          <w:color w:val="auto"/>
        </w:rPr>
        <w:t>SELLING SECURITYHOLDERS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211,438,162 of our ordinary shares outstanding as of February 29, 2004.</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20" w:right="1440"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ORDINARY SHARES</w:t>
            </w:r>
          </w:p>
        </w:tc>
        <w:tc>
          <w:tcPr>
            <w:tcW w:w="148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ORDINARY SHARES</w:t>
            </w:r>
          </w:p>
        </w:tc>
      </w:tr>
      <w:tr>
        <w:trPr>
          <w:trHeight w:val="167"/>
        </w:trPr>
        <w:tc>
          <w:tcPr>
            <w:tcW w:w="466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PRINCIPAL</w:t>
            </w:r>
          </w:p>
        </w:tc>
        <w:tc>
          <w:tcPr>
            <w:tcW w:w="2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BENEFICIALLY OWNED</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PRINCIPAL</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BENEFICIALLY</w:t>
            </w:r>
          </w:p>
        </w:tc>
      </w:tr>
      <w:tr>
        <w:trPr>
          <w:trHeight w:val="167"/>
        </w:trPr>
        <w:tc>
          <w:tcPr>
            <w:tcW w:w="466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 OF NOTES</w:t>
            </w:r>
          </w:p>
        </w:tc>
        <w:tc>
          <w:tcPr>
            <w:tcW w:w="2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UPON CONVERSION</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AMOUNT OF NOTES</w:t>
            </w:r>
          </w:p>
        </w:tc>
        <w:tc>
          <w:tcPr>
            <w:tcW w:w="17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466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Courier New" w:cs="Courier New" w:eastAsia="Courier New" w:hAnsi="Courier New"/>
                <w:sz w:val="14"/>
                <w:szCs w:val="14"/>
                <w:color w:val="auto"/>
              </w:rPr>
              <w:t>BENEFICIALLY</w:t>
            </w:r>
          </w:p>
        </w:tc>
        <w:tc>
          <w:tcPr>
            <w:tcW w:w="2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OF THE NOTES</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BENEFICIALLY</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AFTER</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OFFERING</w:t>
            </w:r>
          </w:p>
        </w:tc>
      </w:tr>
      <w:tr>
        <w:trPr>
          <w:trHeight w:val="167"/>
        </w:trPr>
        <w:tc>
          <w:tcPr>
            <w:tcW w:w="466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OWNED THAT MAY</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OWNED AFTER</w:t>
            </w: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ind w:left="880"/>
              <w:spacing w:after="0"/>
              <w:rPr>
                <w:sz w:val="20"/>
                <w:szCs w:val="20"/>
                <w:color w:val="auto"/>
              </w:rPr>
            </w:pPr>
            <w:r>
              <w:rPr>
                <w:rFonts w:ascii="Courier New" w:cs="Courier New" w:eastAsia="Courier New" w:hAnsi="Courier New"/>
                <w:sz w:val="14"/>
                <w:szCs w:val="14"/>
                <w:color w:val="auto"/>
              </w:rPr>
              <w:t>NAME OF SELLING SECURITYHOLDER</w:t>
            </w:r>
          </w:p>
        </w:tc>
        <w:tc>
          <w:tcPr>
            <w:tcW w:w="1560" w:type="dxa"/>
            <w:vAlign w:val="bottom"/>
          </w:tcPr>
          <w:p>
            <w:pPr>
              <w:ind w:left="200"/>
              <w:spacing w:after="0"/>
              <w:rPr>
                <w:sz w:val="20"/>
                <w:szCs w:val="20"/>
                <w:color w:val="auto"/>
              </w:rPr>
            </w:pPr>
            <w:r>
              <w:rPr>
                <w:rFonts w:ascii="Courier New" w:cs="Courier New" w:eastAsia="Courier New" w:hAnsi="Courier New"/>
                <w:sz w:val="14"/>
                <w:szCs w:val="14"/>
                <w:color w:val="auto"/>
              </w:rPr>
              <w:t>BE SOLD ($)</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NUMBER</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PERCENTAGE</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OFFERING</w:t>
            </w:r>
          </w:p>
        </w:tc>
        <w:tc>
          <w:tcPr>
            <w:tcW w:w="7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PERCENTAGE</w:t>
            </w: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Acuity Master Fund, Ltd............................</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3,600,000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83,487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ACUITY Capital Management LLC</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4 Greenwich Office Park, 3rd Floor</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Greenwich, CT 06831 USA</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Aviva Life Insurance Co...........................</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5,797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No. 1 Poultry</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London EC2R 8EJ</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Aviva Life Insurance Co...........................</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2,750,000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63,775</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Aviva Life Insurance Co</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Morley Fund Management</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No. 1 Poultry</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London EC2R 8EJ</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Bear, Stearns &amp; Co. Inc............................</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231,911</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New York, NY 10179 USA</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Black Diamond Convertible Offshore LDC............</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1,221,000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28,316</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Black Diamond Offshore Ltd........................</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763,000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17,694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Cheyne Fund L.P. ..................................</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1,425,000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33,047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Cheyne Capital Management Ltd.</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13 Park Place</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London SW1A 1LP</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Cheyne Leveraged Fund L.P. ........................</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1,075,000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24,930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Cheyne Capital Management Ltd.</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13 Park Place</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London SW1A 1LP</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Citadel Credit Trading Ltd.........................</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5,850,000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135,667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 27th Floor</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Citadel Equity Fund Ltd.............................</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33,150,000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768,783</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Citadel Investment Group, L.L.C</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131 South Dearborn, 27th Floor</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Chicago, IL 60603 USA</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DKR SoundShore Strategic Holding Fund Ltd..........</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15,500,000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359,462</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DKR Capital Partners LP</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1281 East Main Street</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Stamford, CT 06902 USA</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Double Black Diamond Offshore LDC..................</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3,888,000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90,166</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UBS Fund Services [Cayman] Limited</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P.O. Box 852</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UBS House, 75 Fort Street</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George Town, Grand Cayman</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Cayman Islands BWI</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Maystone Continuum Master Fund, Ltd................</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5,797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Maystone Partners, LLC</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20 East Elm Street</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Greenwich, CT 06830 USA</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MLQA Convertible Securities Arbitrage Ltd..........</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7,500,000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173,933</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Merrill Lynch Investment Managers</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800 Scudders Mill Road, 2D Trading</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Plainsboro, NJ 08536 USA</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Nomura Securities Int'l Inc........................</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25,000,000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579,777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Nomura Securities International Inc.</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2 World Financial Center, 18th Floor</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New York, NY 10281 USA</w:t>
            </w: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660" w:type="dxa"/>
            <w:vAlign w:val="bottom"/>
          </w:tcPr>
          <w:p>
            <w:pPr>
              <w:spacing w:after="0"/>
              <w:rPr>
                <w:sz w:val="20"/>
                <w:szCs w:val="20"/>
                <w:color w:val="auto"/>
              </w:rPr>
            </w:pPr>
            <w:r>
              <w:rPr>
                <w:rFonts w:ascii="Courier New" w:cs="Courier New" w:eastAsia="Courier New" w:hAnsi="Courier New"/>
                <w:sz w:val="14"/>
                <w:szCs w:val="14"/>
                <w:color w:val="auto"/>
              </w:rPr>
              <w:t>Teachers Insurance and Annuity Association of</w:t>
            </w: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4660" w:type="dxa"/>
            <w:vAlign w:val="bottom"/>
          </w:tcPr>
          <w:p>
            <w:pPr>
              <w:spacing w:after="0"/>
              <w:rPr>
                <w:sz w:val="20"/>
                <w:szCs w:val="20"/>
                <w:color w:val="auto"/>
              </w:rPr>
            </w:pPr>
            <w:r>
              <w:rPr>
                <w:rFonts w:ascii="Courier New" w:cs="Courier New" w:eastAsia="Courier New" w:hAnsi="Courier New"/>
                <w:sz w:val="14"/>
                <w:szCs w:val="14"/>
                <w:color w:val="auto"/>
              </w:rPr>
              <w:t>America............................................</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6,000,000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139,146</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0</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bl>
    <w:p>
      <w:pPr>
        <w:sectPr>
          <w:pgSz w:w="11900" w:h="16839" w:orient="portrait"/>
          <w:cols w:equalWidth="0" w:num="1">
            <w:col w:w="11540"/>
          </w:cols>
          <w:pgMar w:left="220" w:top="954" w:right="139" w:bottom="0" w:gutter="0" w:footer="0" w:header="0"/>
        </w:sectPr>
      </w:pPr>
    </w:p>
    <w:bookmarkStart w:id="59" w:name="page60"/>
    <w:bookmarkEnd w:id="59"/>
    <w:p>
      <w:pPr>
        <w:ind w:left="440"/>
        <w:spacing w:after="0"/>
        <w:rPr>
          <w:sz w:val="20"/>
          <w:szCs w:val="20"/>
          <w:color w:val="auto"/>
        </w:rPr>
      </w:pPr>
      <w:r>
        <w:rPr>
          <w:rFonts w:ascii="Courier New" w:cs="Courier New" w:eastAsia="Courier New" w:hAnsi="Courier New"/>
          <w:sz w:val="14"/>
          <w:szCs w:val="14"/>
          <w:color w:val="auto"/>
        </w:rPr>
        <w:t>TIAA-CREF</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730 Third Avenue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New York, NY 10017 USA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Thrivent Financial For Lutherans...................</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23,191</w:t>
            </w:r>
          </w:p>
        </w:tc>
        <w:tc>
          <w:tcPr>
            <w:tcW w:w="11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Thrivent Financial for Lutherans</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625 Fourth Avenue South</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Minneapolis, MN 55415 USA</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Triborough Partners International LTD..............</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4,170,000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96,706</w:t>
            </w:r>
          </w:p>
        </w:tc>
        <w:tc>
          <w:tcPr>
            <w:tcW w:w="11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Paul Berkman &amp; Company, LLC</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225 West 34th Street, Suite 1006</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10122 USA</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Triborough Partners LLC............................</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42,439</w:t>
            </w:r>
          </w:p>
        </w:tc>
        <w:tc>
          <w:tcPr>
            <w:tcW w:w="11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Paul Berkman &amp; Company, LLC</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225 West 34th Street, Suite 1006</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10122 USA</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White River Securities L.L.C.......................</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231,911</w:t>
            </w:r>
          </w:p>
        </w:tc>
        <w:tc>
          <w:tcPr>
            <w:tcW w:w="11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Bear, Stearns &amp; Co. Inc.</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383 Madison Avenue</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23rd Floor, Global Fund</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New York, NY 10179 USA</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Worldwide Transactions Ltd.........................</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2,968</w:t>
            </w:r>
          </w:p>
        </w:tc>
        <w:tc>
          <w:tcPr>
            <w:tcW w:w="11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Worldwide Transactions Ltd.</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Washington Mall-Phase I</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Church Street, 3rd Floor</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Hamilton HM 11  Bermuda</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Any other holder of notes or future transferee,</w:t>
            </w: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pledge, donee or successor of any holder(1)....</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314,650,000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7,297,092</w:t>
            </w:r>
          </w:p>
        </w:tc>
        <w:tc>
          <w:tcPr>
            <w:tcW w:w="11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3.45</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$450,000,000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10,435,995</w:t>
            </w:r>
          </w:p>
        </w:tc>
        <w:tc>
          <w:tcPr>
            <w:tcW w:w="1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4.94%</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600" w:type="dxa"/>
            <w:vAlign w:val="bottom"/>
          </w:tcPr>
          <w:p>
            <w:pPr>
              <w:ind w:left="3400"/>
              <w:spacing w:after="0"/>
              <w:rPr>
                <w:sz w:val="20"/>
                <w:szCs w:val="20"/>
                <w:color w:val="auto"/>
              </w:rPr>
            </w:pPr>
            <w:r>
              <w:rPr>
                <w:rFonts w:ascii="Courier New" w:cs="Courier New" w:eastAsia="Courier New" w:hAnsi="Courier New"/>
                <w:sz w:val="14"/>
                <w:szCs w:val="14"/>
                <w:color w:val="auto"/>
              </w:rPr>
              <w:t>53</w:t>
            </w: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040"/>
          </w:cols>
          <w:pgMar w:left="220" w:top="141" w:right="639" w:bottom="1440" w:gutter="0" w:footer="0" w:header="0"/>
        </w:sectPr>
      </w:pPr>
    </w:p>
    <w:bookmarkStart w:id="60" w:name="page61"/>
    <w:bookmarkEnd w:id="60"/>
    <w:p>
      <w:pPr>
        <w:ind w:left="171" w:hanging="171"/>
        <w:spacing w:after="0"/>
        <w:tabs>
          <w:tab w:leader="none" w:pos="171"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w:t>
      </w:r>
    </w:p>
    <w:p>
      <w:pPr>
        <w:spacing w:after="0" w:line="175" w:lineRule="exact"/>
        <w:rPr>
          <w:sz w:val="20"/>
          <w:szCs w:val="20"/>
          <w:color w:val="auto"/>
        </w:rPr>
      </w:pPr>
    </w:p>
    <w:p>
      <w:pPr>
        <w:ind w:left="871" w:right="3279" w:hanging="437"/>
        <w:spacing w:after="0" w:line="255" w:lineRule="auto"/>
        <w:tabs>
          <w:tab w:leader="none" w:pos="87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about other selling securityholders will be set forth in an amendment to the registration statement of which this prospectus is a part or in prospectus amendments or supplements, as required.</w:t>
      </w:r>
    </w:p>
    <w:p>
      <w:pPr>
        <w:spacing w:after="0" w:line="16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0"/>
          </w:cols>
          <w:pgMar w:left="229" w:top="620" w:right="1440" w:bottom="1440" w:gutter="0" w:footer="0" w:header="0"/>
        </w:sectPr>
      </w:pPr>
    </w:p>
    <w:bookmarkStart w:id="61" w:name="page62"/>
    <w:bookmarkEnd w:id="61"/>
    <w:p>
      <w:pPr>
        <w:ind w:left="2620"/>
        <w:spacing w:after="0"/>
        <w:rPr>
          <w:sz w:val="20"/>
          <w:szCs w:val="20"/>
          <w:color w:val="auto"/>
        </w:rPr>
      </w:pPr>
      <w:r>
        <w:rPr>
          <w:rFonts w:ascii="Courier New" w:cs="Courier New" w:eastAsia="Courier New" w:hAnsi="Courier New"/>
          <w:sz w:val="14"/>
          <w:szCs w:val="14"/>
          <w:color w:val="auto"/>
        </w:rPr>
        <w:t>PLAN OF DISTRIBUTION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term "selling securityholders" includes donees, pledgees, transferees or other successors-in-interest selling notes and ordinary shares issuable upon conversion of the notes received after the date of this prospectus from a selling securityholder as a gift, pledge, partnership distribution or other transfer.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173" w:lineRule="exact"/>
        <w:rPr>
          <w:sz w:val="20"/>
          <w:szCs w:val="20"/>
          <w:color w:val="auto"/>
        </w:rPr>
      </w:pPr>
    </w:p>
    <w:p>
      <w:pPr>
        <w:jc w:val="both"/>
        <w:ind w:left="1320" w:right="3279" w:hanging="530"/>
        <w:spacing w:after="0" w:line="258" w:lineRule="auto"/>
        <w:tabs>
          <w:tab w:leader="none" w:pos="13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national securities exchange or quotation service on which the notes and shares may be listed or quoted at the time of sale;</w:t>
      </w:r>
    </w:p>
    <w:p>
      <w:pPr>
        <w:spacing w:after="0" w:line="159"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over-the-counter market; or</w:t>
      </w:r>
    </w:p>
    <w:p>
      <w:pPr>
        <w:spacing w:after="0" w:line="175" w:lineRule="exact"/>
        <w:rPr>
          <w:rFonts w:ascii="Courier New" w:cs="Courier New" w:eastAsia="Courier New" w:hAnsi="Courier New"/>
          <w:sz w:val="14"/>
          <w:szCs w:val="14"/>
          <w:color w:val="auto"/>
        </w:rPr>
      </w:pPr>
    </w:p>
    <w:p>
      <w:pPr>
        <w:ind w:left="1320" w:right="3459" w:hanging="530"/>
        <w:spacing w:after="0" w:line="258" w:lineRule="auto"/>
        <w:tabs>
          <w:tab w:leader="none" w:pos="13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transactions otherwise than on such exchanges or services or in the over-the-counter market.</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In addition, the selling securityholders may sell ordinary shares issuable upon conversion of the notes by one or more of, or a combination of, the following methods:</w:t>
      </w:r>
    </w:p>
    <w:p>
      <w:pPr>
        <w:spacing w:after="0" w:line="162" w:lineRule="exact"/>
        <w:rPr>
          <w:sz w:val="20"/>
          <w:szCs w:val="20"/>
          <w:color w:val="auto"/>
        </w:rPr>
      </w:pPr>
    </w:p>
    <w:p>
      <w:pPr>
        <w:ind w:left="1320" w:right="3539" w:hanging="530"/>
        <w:spacing w:after="0" w:line="258" w:lineRule="auto"/>
        <w:tabs>
          <w:tab w:leader="none" w:pos="13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by a broker-dealer as principal and resale by such broker-dealer for its own account pursuant to this prospectus;</w:t>
      </w:r>
    </w:p>
    <w:p>
      <w:pPr>
        <w:spacing w:after="0" w:line="159" w:lineRule="exact"/>
        <w:rPr>
          <w:rFonts w:ascii="Courier New" w:cs="Courier New" w:eastAsia="Courier New" w:hAnsi="Courier New"/>
          <w:sz w:val="14"/>
          <w:szCs w:val="14"/>
          <w:color w:val="auto"/>
        </w:rPr>
      </w:pPr>
    </w:p>
    <w:p>
      <w:pPr>
        <w:ind w:left="1320" w:right="3639" w:hanging="530"/>
        <w:spacing w:after="0" w:line="258" w:lineRule="auto"/>
        <w:tabs>
          <w:tab w:leader="none" w:pos="13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ordinary brokerage transactions and transactions in which the broker solicits purchasers;</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block trades in which the broker-dealer so engaged will attempt to sell the shares as agent but may position and resell a portion of the block as principal to facilitate the transaction;</w:t>
      </w:r>
    </w:p>
    <w:p>
      <w:pPr>
        <w:spacing w:after="0" w:line="162"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privately negotiated transactions; and</w:t>
      </w:r>
    </w:p>
    <w:p>
      <w:pPr>
        <w:spacing w:after="0" w:line="175" w:lineRule="exact"/>
        <w:rPr>
          <w:rFonts w:ascii="Courier New" w:cs="Courier New" w:eastAsia="Courier New" w:hAnsi="Courier New"/>
          <w:sz w:val="14"/>
          <w:szCs w:val="14"/>
          <w:color w:val="auto"/>
        </w:rPr>
      </w:pPr>
    </w:p>
    <w:p>
      <w:pPr>
        <w:ind w:left="1320" w:hanging="530"/>
        <w:spacing w:after="0"/>
        <w:tabs>
          <w:tab w:leader="none" w:pos="13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options transactions.</w:t>
      </w:r>
    </w:p>
    <w:p>
      <w:pPr>
        <w:spacing w:after="0" w:line="175"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In addition, the selling securityholders may sell any shares that qualify for sale under Rule 144 rather than pursuant to this prospectus.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20" w:right="1440" w:bottom="1440" w:gutter="0" w:footer="0" w:header="0"/>
        </w:sectPr>
      </w:pPr>
    </w:p>
    <w:bookmarkStart w:id="62" w:name="page63"/>
    <w:bookmarkEnd w:id="62"/>
    <w:p>
      <w:pPr>
        <w:ind w:right="3459"/>
        <w:spacing w:after="0" w:line="255" w:lineRule="auto"/>
        <w:rPr>
          <w:sz w:val="20"/>
          <w:szCs w:val="20"/>
          <w:color w:val="auto"/>
        </w:rPr>
      </w:pPr>
      <w:r>
        <w:rPr>
          <w:rFonts w:ascii="Courier New" w:cs="Courier New" w:eastAsia="Courier New" w:hAnsi="Courier New"/>
          <w:sz w:val="14"/>
          <w:szCs w:val="14"/>
          <w:color w:val="auto"/>
        </w:rPr>
        <w:t>with such sales. Any profits realized by the selling securityholders and the compensation of any broker-dealer may be treated as underwriting discounts and commissions.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Our ordinary shares are listed on the New York Stock Exchange.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64"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We have agreed to indemnify the selling securityholders against certain liabilities, including certain liabilities under the Securities Act.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20" w:right="1440" w:bottom="1440" w:gutter="0" w:footer="0" w:header="0"/>
        </w:sectPr>
      </w:pPr>
    </w:p>
    <w:bookmarkStart w:id="63" w:name="page64"/>
    <w:bookmarkEnd w:id="63"/>
    <w:p>
      <w:pPr>
        <w:ind w:left="2960"/>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validity of the ordinary shares offered hereby will be passed upon for us by Carey Olsen, Island of Guernsey. Certain legal matters in connection with the offering will be passed upon for us by Hale and Dorr LLP, New York, New York.</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consolidated financial statements and schedule of Amdocs Limited appearing in Amdocs Limited's Annual Report (Form 20-F) for the year ended September 30, 2003, have been audited by Ernst &amp; Young LLP, independent auditors,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Deloitte &amp; Touche, LLP, independent auditors, have audited the Financial Statements of Certen Inc. as set forth in their report included in our Annual Report on Form 20-F for the year ended September 30, 2003, which is incorporated by reference herein. The Financial Statements of Certen are incorporated by reference in reliance on Deloitte &amp; Touche, LLP's report, given on their authority as experts in accounting and auditing.</w:t>
      </w:r>
    </w:p>
    <w:p>
      <w:pPr>
        <w:spacing w:after="0" w:line="16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ENFORCEABILITY OF CIVIL LIABILITIES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are incorporated under the laws of the Island of Guernsey. Several of our directors and officers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331" w:lineRule="exact"/>
        <w:rPr>
          <w:sz w:val="20"/>
          <w:szCs w:val="20"/>
          <w:color w:val="auto"/>
        </w:rPr>
      </w:pPr>
    </w:p>
    <w:p>
      <w:pPr>
        <w:ind w:left="1320" w:right="3459" w:hanging="530"/>
        <w:spacing w:after="0" w:line="258" w:lineRule="auto"/>
        <w:tabs>
          <w:tab w:leader="none" w:pos="13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adequate service of process has been effected and the defendant has had a reasonable opportunity to be heard;</w:t>
      </w:r>
    </w:p>
    <w:p>
      <w:pPr>
        <w:spacing w:after="0" w:line="159" w:lineRule="exact"/>
        <w:rPr>
          <w:rFonts w:ascii="Courier New" w:cs="Courier New" w:eastAsia="Courier New" w:hAnsi="Courier New"/>
          <w:sz w:val="14"/>
          <w:szCs w:val="14"/>
          <w:color w:val="auto"/>
        </w:rPr>
      </w:pPr>
    </w:p>
    <w:p>
      <w:pPr>
        <w:ind w:left="1320" w:right="3279" w:hanging="530"/>
        <w:spacing w:after="0" w:line="258" w:lineRule="auto"/>
        <w:tabs>
          <w:tab w:leader="none" w:pos="13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judgments or the enforcement thereof are not contrary to the law, public policy, security or sovereignty of Guernsey;</w:t>
      </w:r>
    </w:p>
    <w:p>
      <w:pPr>
        <w:spacing w:after="0" w:line="159" w:lineRule="exact"/>
        <w:rPr>
          <w:rFonts w:ascii="Courier New" w:cs="Courier New" w:eastAsia="Courier New" w:hAnsi="Courier New"/>
          <w:sz w:val="14"/>
          <w:szCs w:val="14"/>
          <w:color w:val="auto"/>
        </w:rPr>
      </w:pPr>
    </w:p>
    <w:p>
      <w:pPr>
        <w:ind w:left="1320" w:right="3279" w:hanging="530"/>
        <w:spacing w:after="0" w:line="255" w:lineRule="auto"/>
        <w:tabs>
          <w:tab w:leader="none" w:pos="13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judgments were not obtained by fraudulent means and do not conflict with any other valid judgment in the same matter between the same parties; and</w:t>
      </w:r>
    </w:p>
    <w:p>
      <w:pPr>
        <w:spacing w:after="0" w:line="162" w:lineRule="exact"/>
        <w:rPr>
          <w:rFonts w:ascii="Courier New" w:cs="Courier New" w:eastAsia="Courier New" w:hAnsi="Courier New"/>
          <w:sz w:val="14"/>
          <w:szCs w:val="14"/>
          <w:color w:val="auto"/>
        </w:rPr>
      </w:pPr>
    </w:p>
    <w:p>
      <w:pPr>
        <w:ind w:left="1320" w:right="3719" w:hanging="530"/>
        <w:spacing w:after="0" w:line="255" w:lineRule="auto"/>
        <w:tabs>
          <w:tab w:leader="none" w:pos="13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action between the same parties in the same matter is not pending in any Guernsey court at the time the lawsuit is instituted in the foreign court.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20" w:right="1440" w:bottom="1440" w:gutter="0" w:footer="0" w:header="0"/>
        </w:sectPr>
      </w:pPr>
    </w:p>
    <w:bookmarkStart w:id="64" w:name="page65"/>
    <w:bookmarkEnd w:id="64"/>
    <w:p>
      <w:pPr>
        <w:jc w:val="center"/>
        <w:ind w:right="319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INDEMNIFICATION OF DIRECTORS AND OFFICERS.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EXHIBITS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960" w:type="dxa"/>
            <w:vAlign w:val="bottom"/>
          </w:tcPr>
          <w:p>
            <w:pPr>
              <w:spacing w:after="0"/>
              <w:rPr>
                <w:sz w:val="14"/>
                <w:szCs w:val="1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960" w:type="dxa"/>
            <w:vAlign w:val="bottom"/>
          </w:tcPr>
          <w:p>
            <w:pPr>
              <w:ind w:left="26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960" w:type="dxa"/>
            <w:vAlign w:val="bottom"/>
          </w:tcPr>
          <w:p>
            <w:pPr>
              <w:ind w:left="2820"/>
              <w:spacing w:after="0"/>
              <w:rPr>
                <w:sz w:val="20"/>
                <w:szCs w:val="20"/>
                <w:color w:val="auto"/>
              </w:rPr>
            </w:pPr>
            <w:r>
              <w:rPr>
                <w:rFonts w:ascii="Courier New" w:cs="Courier New" w:eastAsia="Courier New" w:hAnsi="Courier New"/>
                <w:sz w:val="14"/>
                <w:szCs w:val="14"/>
                <w:color w:val="auto"/>
              </w:rPr>
              <w:t>-----------</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Memorandum and Articles of Association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Exhibits 3.1 and 3.2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Statement on Form F-1 dated June 19, 1998;</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No. 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Specimen Certificate for the ordinary shares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4.1 to Amdocs' Registration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Statement on Form F-1 dated June 19, 1998; Registration No.</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Indenture, dated March 5, 2004, between Amdocs Limited and The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Bank of New York, as trustee, for 0.50% Convertible Senior Notes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due 2024 (incorporated by reference to Exhibit 99.1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Report on Form 6-K, filed March 5, 2004)</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Rights Agreement, dated March 5, 2004, among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Limited and Morgan Stanley &amp; Co. Incorporated, Goldman, Sachs &amp;</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 and Merrill Lynch, Pierce Fenner &amp; Smith Incorporated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99.2 to Amdocs' Report 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Form 6-K, filed March 5, 2004)</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Carey Olsen.</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Ernst &amp; Young LLP.</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Deloitte &amp; Touche, LLP.</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Carey Olsen (included in Exhibit 5.1).</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Power of Attorney (See page II-4 of this Registration Statement).</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Share Purchase Agreement dated as of May 28, 2003 between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Holdings ULC and Bell Canada (confidential material has been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redacted and complete exhibits have been separately filed with</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the Securities and Exchange Commission).</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Software Master Agreement between Amdocs Software Systems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SBC Services, Inc., effective December __, 2003 (confidential</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material has been redacted and complete exhibits have been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separately filed with the Securities and Exchange Commission).</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Agreement between Amdocs Inc. and SBC Services, Inc. for Software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Professional Services, effective August 7, 2003 (confidential</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material has been redacted and complete exhibits have been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separately filed with the Securities and Exchange Commission).</w:t>
            </w:r>
          </w:p>
        </w:tc>
      </w:tr>
      <w:tr>
        <w:trPr>
          <w:trHeight w:val="501"/>
        </w:trPr>
        <w:tc>
          <w:tcPr>
            <w:tcW w:w="1000" w:type="dxa"/>
            <w:vAlign w:val="bottom"/>
          </w:tcPr>
          <w:p>
            <w:pPr>
              <w:spacing w:after="0"/>
              <w:rPr>
                <w:sz w:val="24"/>
                <w:szCs w:val="24"/>
                <w:color w:val="auto"/>
              </w:rPr>
            </w:pPr>
          </w:p>
        </w:tc>
        <w:tc>
          <w:tcPr>
            <w:tcW w:w="5960" w:type="dxa"/>
            <w:vAlign w:val="bottom"/>
          </w:tcPr>
          <w:p>
            <w:pPr>
              <w:ind w:left="2400"/>
              <w:spacing w:after="0"/>
              <w:rPr>
                <w:sz w:val="20"/>
                <w:szCs w:val="20"/>
                <w:color w:val="auto"/>
              </w:rPr>
            </w:pPr>
            <w:r>
              <w:rPr>
                <w:rFonts w:ascii="Courier New" w:cs="Courier New" w:eastAsia="Courier New" w:hAnsi="Courier New"/>
                <w:sz w:val="14"/>
                <w:szCs w:val="14"/>
                <w:color w:val="auto"/>
              </w:rPr>
              <w:t>58</w:t>
            </w:r>
          </w:p>
        </w:tc>
      </w:tr>
    </w:tbl>
    <w:p>
      <w:pPr>
        <w:sectPr>
          <w:pgSz w:w="11900" w:h="16838" w:orient="portrait"/>
          <w:cols w:equalWidth="0" w:num="1">
            <w:col w:w="10239"/>
          </w:cols>
          <w:pgMar w:left="220" w:top="620"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4"/>
          <w:szCs w:val="14"/>
          <w:color w:val="auto"/>
        </w:rPr>
        <w:t>ITEM 10. UNDERTAKINGS.</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Item 512(a) of Regulation S-K. The undersigned Registrant hereby undertakes:</w:t>
      </w:r>
    </w:p>
    <w:p>
      <w:pPr>
        <w:spacing w:after="0" w:line="160" w:lineRule="exact"/>
        <w:rPr>
          <w:sz w:val="20"/>
          <w:szCs w:val="20"/>
          <w:color w:val="auto"/>
        </w:rPr>
      </w:pPr>
    </w:p>
    <w:p>
      <w:pPr>
        <w:ind w:left="1320" w:right="3379" w:hanging="530"/>
        <w:spacing w:after="0" w:line="258" w:lineRule="auto"/>
        <w:tabs>
          <w:tab w:leader="none" w:pos="132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1580" w:right="3639" w:firstLine="772"/>
        <w:spacing w:after="0" w:line="255" w:lineRule="auto"/>
        <w:tabs>
          <w:tab w:leader="none" w:pos="3142"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 as amended (the "Securities Act");</w:t>
      </w:r>
    </w:p>
    <w:p>
      <w:pPr>
        <w:spacing w:after="0" w:line="162" w:lineRule="exact"/>
        <w:rPr>
          <w:rFonts w:ascii="Courier New" w:cs="Courier New" w:eastAsia="Courier New" w:hAnsi="Courier New"/>
          <w:sz w:val="14"/>
          <w:szCs w:val="14"/>
          <w:color w:val="auto"/>
        </w:rPr>
      </w:pPr>
    </w:p>
    <w:p>
      <w:pPr>
        <w:ind w:left="1580" w:right="3379" w:firstLine="772"/>
        <w:spacing w:after="0" w:line="252" w:lineRule="auto"/>
        <w:tabs>
          <w:tab w:leader="none" w:pos="3142"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3" w:lineRule="exact"/>
        <w:rPr>
          <w:rFonts w:ascii="Courier New" w:cs="Courier New" w:eastAsia="Courier New" w:hAnsi="Courier New"/>
          <w:sz w:val="14"/>
          <w:szCs w:val="14"/>
          <w:color w:val="auto"/>
        </w:rPr>
      </w:pPr>
    </w:p>
    <w:p>
      <w:pPr>
        <w:ind w:left="1580" w:right="3379" w:firstLine="772"/>
        <w:spacing w:after="0" w:line="254" w:lineRule="auto"/>
        <w:tabs>
          <w:tab w:leader="none" w:pos="3142"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63" w:lineRule="exact"/>
        <w:rPr>
          <w:sz w:val="20"/>
          <w:szCs w:val="20"/>
          <w:color w:val="auto"/>
        </w:rPr>
      </w:pPr>
    </w:p>
    <w:p>
      <w:pPr>
        <w:ind w:right="3719"/>
        <w:spacing w:after="0" w:line="253" w:lineRule="auto"/>
        <w:rPr>
          <w:sz w:val="20"/>
          <w:szCs w:val="20"/>
          <w:color w:val="auto"/>
        </w:rPr>
      </w:pPr>
      <w:r>
        <w:rPr>
          <w:rFonts w:ascii="Courier New" w:cs="Courier New" w:eastAsia="Courier New" w:hAnsi="Courier New"/>
          <w:sz w:val="14"/>
          <w:szCs w:val="14"/>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Securities Exchange Act of 1934, as amended (the "Exchange Act"), that are incorporated by reference in this Registration Statement.</w:t>
      </w:r>
    </w:p>
    <w:p>
      <w:pPr>
        <w:spacing w:after="0" w:line="165" w:lineRule="exact"/>
        <w:rPr>
          <w:sz w:val="20"/>
          <w:szCs w:val="20"/>
          <w:color w:val="auto"/>
        </w:rPr>
      </w:pPr>
    </w:p>
    <w:p>
      <w:pPr>
        <w:ind w:left="1320" w:right="3379" w:hanging="530"/>
        <w:spacing w:after="0" w:line="254" w:lineRule="auto"/>
        <w:tabs>
          <w:tab w:leader="none" w:pos="13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162" w:lineRule="exact"/>
        <w:rPr>
          <w:rFonts w:ascii="Courier New" w:cs="Courier New" w:eastAsia="Courier New" w:hAnsi="Courier New"/>
          <w:sz w:val="14"/>
          <w:szCs w:val="14"/>
          <w:color w:val="auto"/>
        </w:rPr>
      </w:pPr>
    </w:p>
    <w:p>
      <w:pPr>
        <w:ind w:left="1320" w:right="3639" w:hanging="530"/>
        <w:spacing w:after="0" w:line="255" w:lineRule="auto"/>
        <w:tabs>
          <w:tab w:leader="none" w:pos="13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20" w:right="1440" w:bottom="1440" w:gutter="0" w:footer="0" w:header="0"/>
        </w:sectPr>
      </w:pPr>
    </w:p>
    <w:bookmarkStart w:id="66" w:name="page67"/>
    <w:bookmarkEnd w:id="66"/>
    <w:p>
      <w:pPr>
        <w:ind w:right="3279"/>
        <w:spacing w:after="0" w:line="253" w:lineRule="auto"/>
        <w:rPr>
          <w:sz w:val="20"/>
          <w:szCs w:val="20"/>
          <w:color w:val="auto"/>
        </w:rPr>
      </w:pPr>
      <w:r>
        <w:rPr>
          <w:rFonts w:ascii="Courier New" w:cs="Courier New" w:eastAsia="Courier New" w:hAnsi="Courier New"/>
          <w:sz w:val="14"/>
          <w:szCs w:val="14"/>
          <w:color w:val="auto"/>
        </w:rPr>
        <w:t>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20" w:right="1440" w:bottom="1440" w:gutter="0" w:footer="0" w:header="0"/>
        </w:sectPr>
      </w:pPr>
    </w:p>
    <w:bookmarkStart w:id="67" w:name="page68"/>
    <w:bookmarkEnd w:id="67"/>
    <w:p>
      <w:pPr>
        <w:jc w:val="center"/>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firstLine="781"/>
        <w:spacing w:after="0" w:line="253"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New York, State of New York, on this 8th day of April, 2004.</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AMDOCS LIMITED</w:t>
      </w:r>
    </w:p>
    <w:p>
      <w:pPr>
        <w:spacing w:after="0" w:line="175" w:lineRule="exact"/>
        <w:rPr>
          <w:sz w:val="20"/>
          <w:szCs w:val="20"/>
          <w:color w:val="auto"/>
        </w:rPr>
      </w:pPr>
    </w:p>
    <w:p>
      <w:pPr>
        <w:ind w:left="3220"/>
        <w:spacing w:after="0"/>
        <w:tabs>
          <w:tab w:leader="none" w:pos="3640" w:val="left"/>
        </w:tabs>
        <w:rPr>
          <w:sz w:val="20"/>
          <w:szCs w:val="20"/>
          <w:color w:val="auto"/>
        </w:rPr>
      </w:pPr>
      <w:r>
        <w:rPr>
          <w:rFonts w:ascii="Courier New" w:cs="Courier New" w:eastAsia="Courier New" w:hAnsi="Courier New"/>
          <w:sz w:val="14"/>
          <w:szCs w:val="14"/>
          <w:color w:val="auto"/>
        </w:rPr>
        <w:t>By:</w:t>
        <w:tab/>
        <w:t>/s/ Bruce K. Anderson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Bruce K. Anderson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President and Chairman of the Board</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POWER OF ATTORNEY AND SIGNATURES</w:t>
      </w:r>
    </w:p>
    <w:p>
      <w:pPr>
        <w:spacing w:after="0" w:line="175" w:lineRule="exact"/>
        <w:rPr>
          <w:sz w:val="20"/>
          <w:szCs w:val="20"/>
          <w:color w:val="auto"/>
        </w:rPr>
      </w:pPr>
    </w:p>
    <w:p>
      <w:pPr>
        <w:ind w:firstLine="781"/>
        <w:spacing w:after="0" w:line="253" w:lineRule="auto"/>
        <w:rPr>
          <w:sz w:val="20"/>
          <w:szCs w:val="20"/>
          <w:color w:val="auto"/>
        </w:rPr>
      </w:pPr>
      <w:r>
        <w:rPr>
          <w:rFonts w:ascii="Courier New" w:cs="Courier New" w:eastAsia="Courier New" w:hAnsi="Courier New"/>
          <w:sz w:val="14"/>
          <w:szCs w:val="14"/>
          <w:color w:val="auto"/>
        </w:rPr>
        <w:t>We, the undersigned officers and directors of Amdocs Limited, hereby severally constitute Bruce K. Anderson, Robert A. Minicucci and Thomas G. O'Brien, and each of them singly, our true and lawful attorneys with full power to them, and each of them singly, to sign for us and in our names in the capacities indicated below, the Registration Statement on Form F-3 filed herewith and any and all subsequent amendments to said Registration Statement, and generally to do all such things in our names and behalf in our capacities as officers and directors to enable Amdocs Limited to comply with all requirements of the Securities and Exchange Commission, hereby ratifying and confirming our signatures as they may be signed by said attorneys, or any of them, to said Registration Statement and any and all amendments thereto.</w:t>
      </w:r>
    </w:p>
    <w:p>
      <w:pPr>
        <w:spacing w:after="0" w:line="164" w:lineRule="exact"/>
        <w:rPr>
          <w:sz w:val="20"/>
          <w:szCs w:val="20"/>
          <w:color w:val="auto"/>
        </w:rPr>
      </w:pPr>
    </w:p>
    <w:p>
      <w:pPr>
        <w:jc w:val="both"/>
        <w:ind w:right="180" w:firstLine="781"/>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this Registration Statement has been signed below by the following persons in the capacities and on the dates indicated.</w:t>
      </w:r>
    </w:p>
    <w:p>
      <w:pPr>
        <w:spacing w:after="0" w:line="200" w:lineRule="exact"/>
        <w:rPr>
          <w:sz w:val="20"/>
          <w:szCs w:val="20"/>
          <w:color w:val="auto"/>
        </w:rPr>
      </w:pPr>
    </w:p>
    <w:p>
      <w:pPr>
        <w:spacing w:after="0" w:line="296" w:lineRule="exact"/>
        <w:rPr>
          <w:sz w:val="20"/>
          <w:szCs w:val="20"/>
          <w:color w:val="auto"/>
        </w:rPr>
      </w:pPr>
    </w:p>
    <w:p>
      <w:pPr>
        <w:ind w:left="1060"/>
        <w:spacing w:after="0"/>
        <w:tabs>
          <w:tab w:leader="none" w:pos="484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Title</w:t>
      </w:r>
    </w:p>
    <w:p>
      <w:pPr>
        <w:spacing w:after="0" w:line="8" w:lineRule="exact"/>
        <w:rPr>
          <w:sz w:val="20"/>
          <w:szCs w:val="20"/>
          <w:color w:val="auto"/>
        </w:rPr>
      </w:pPr>
    </w:p>
    <w:p>
      <w:pPr>
        <w:ind w:left="1060"/>
        <w:spacing w:after="0"/>
        <w:tabs>
          <w:tab w:leader="none" w:pos="4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 Bruce K. Anderson</w:t>
      </w:r>
      <w:r>
        <w:rPr>
          <w:sz w:val="20"/>
          <w:szCs w:val="20"/>
          <w:color w:val="auto"/>
        </w:rPr>
        <w:tab/>
      </w:r>
      <w:r>
        <w:rPr>
          <w:rFonts w:ascii="Courier New" w:cs="Courier New" w:eastAsia="Courier New" w:hAnsi="Courier New"/>
          <w:sz w:val="14"/>
          <w:szCs w:val="14"/>
          <w:color w:val="auto"/>
        </w:rPr>
        <w:t>President and Chairman of the Board</w:t>
      </w:r>
    </w:p>
    <w:p>
      <w:pPr>
        <w:spacing w:after="0" w:line="8" w:lineRule="exact"/>
        <w:rPr>
          <w:sz w:val="20"/>
          <w:szCs w:val="20"/>
          <w:color w:val="auto"/>
        </w:rPr>
      </w:pPr>
    </w:p>
    <w:p>
      <w:pPr>
        <w:spacing w:after="0"/>
        <w:tabs>
          <w:tab w:leader="none" w:pos="37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(Principal Executive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Bruce K. Anderson</w:t>
      </w:r>
    </w:p>
    <w:p>
      <w:pPr>
        <w:spacing w:after="0" w:line="175"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 Robert A. Minicucci</w:t>
      </w:r>
      <w:r>
        <w:rPr>
          <w:sz w:val="20"/>
          <w:szCs w:val="20"/>
          <w:color w:val="auto"/>
        </w:rPr>
        <w:tab/>
      </w:r>
      <w:r>
        <w:rPr>
          <w:rFonts w:ascii="Courier New" w:cs="Courier New" w:eastAsia="Courier New" w:hAnsi="Courier New"/>
          <w:sz w:val="14"/>
          <w:szCs w:val="14"/>
          <w:color w:val="auto"/>
        </w:rPr>
        <w:t>Vice President and Director</w:t>
      </w:r>
    </w:p>
    <w:p>
      <w:pPr>
        <w:spacing w:after="0" w:line="8" w:lineRule="exact"/>
        <w:rPr>
          <w:sz w:val="20"/>
          <w:szCs w:val="20"/>
          <w:color w:val="auto"/>
        </w:rPr>
      </w:pPr>
    </w:p>
    <w:p>
      <w:pPr>
        <w:spacing w:after="0"/>
        <w:tabs>
          <w:tab w:leader="none" w:pos="372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(Principal Financial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A. Minicucci</w:t>
      </w:r>
    </w:p>
    <w:p>
      <w:pPr>
        <w:spacing w:after="0" w:line="175"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4"/>
          <w:szCs w:val="14"/>
          <w:color w:val="auto"/>
        </w:rPr>
        <w:t>/s/ Avinoam Naor</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Avinoam Naor</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8, 2004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8, 2004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8, 2004</w:t>
      </w:r>
    </w:p>
    <w:p>
      <w:pPr>
        <w:sectPr>
          <w:pgSz w:w="11900" w:h="16838" w:orient="portrait"/>
          <w:cols w:equalWidth="0" w:num="2">
            <w:col w:w="6960" w:space="600"/>
            <w:col w:w="2679"/>
          </w:cols>
          <w:pgMar w:left="220" w:top="620"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20"/>
                <w:szCs w:val="20"/>
                <w:color w:val="auto"/>
              </w:rPr>
            </w:pPr>
            <w:r>
              <w:rPr>
                <w:rFonts w:ascii="Courier New" w:cs="Courier New" w:eastAsia="Courier New" w:hAnsi="Courier New"/>
                <w:sz w:val="14"/>
                <w:szCs w:val="14"/>
                <w:color w:val="auto"/>
              </w:rPr>
              <w:t>/s/ Adrian Gardner</w:t>
            </w:r>
          </w:p>
        </w:tc>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Director</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April 8, 2004</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Adrian Gardner</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/s/ Dov Baharav</w:t>
            </w:r>
          </w:p>
        </w:tc>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Director</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April 8, 2004</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Dov Baharav</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/s/ Julian A. Brodsky</w:t>
            </w:r>
          </w:p>
        </w:tc>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Director</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April 8, 2004</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/s/ Charles E. Foster</w:t>
            </w:r>
          </w:p>
        </w:tc>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Director</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April 8, 2004</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Charles E. Foster</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/s/ Eli Gelman</w:t>
            </w:r>
          </w:p>
        </w:tc>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Director</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April 8, 2004</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Eli Gelman</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/s/ James S. Kahan</w:t>
            </w:r>
          </w:p>
        </w:tc>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Director</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April 8, 2004</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James S. Kahan</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/s/ Nehmeia Lemelbaum</w:t>
            </w:r>
          </w:p>
        </w:tc>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Director</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April 8, 2004</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Nehmeia Lemelbaum</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/s/ John T. McLennan</w:t>
            </w:r>
          </w:p>
        </w:tc>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Director</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April 8, 2004</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John T. McLennan</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/s/ Mario Segal</w:t>
            </w:r>
          </w:p>
        </w:tc>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Director</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April 8, 2004</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Mario Segal</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/s/ Thomas G. O'Brien</w:t>
            </w:r>
          </w:p>
        </w:tc>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Amdocs Limited's Authorized</w:t>
            </w: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April 8, 2004</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40" w:type="dxa"/>
            <w:vAlign w:val="bottom"/>
          </w:tcPr>
          <w:p>
            <w:pPr>
              <w:ind w:left="520"/>
              <w:spacing w:after="0"/>
              <w:rPr>
                <w:sz w:val="20"/>
                <w:szCs w:val="20"/>
                <w:color w:val="auto"/>
              </w:rPr>
            </w:pPr>
            <w:r>
              <w:rPr>
                <w:rFonts w:ascii="Courier New" w:cs="Courier New" w:eastAsia="Courier New" w:hAnsi="Courier New"/>
                <w:sz w:val="14"/>
                <w:szCs w:val="14"/>
                <w:color w:val="auto"/>
              </w:rPr>
              <w:t>Representative in the United States</w:t>
            </w:r>
          </w:p>
        </w:tc>
        <w:tc>
          <w:tcPr>
            <w:tcW w:w="152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Thomas G. O'Brien</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501"/>
        </w:trPr>
        <w:tc>
          <w:tcPr>
            <w:tcW w:w="3220" w:type="dxa"/>
            <w:vAlign w:val="bottom"/>
          </w:tcPr>
          <w:p>
            <w:pPr>
              <w:spacing w:after="0"/>
              <w:rPr>
                <w:sz w:val="24"/>
                <w:szCs w:val="24"/>
                <w:color w:val="auto"/>
              </w:rPr>
            </w:pPr>
          </w:p>
        </w:tc>
        <w:tc>
          <w:tcPr>
            <w:tcW w:w="3940" w:type="dxa"/>
            <w:vAlign w:val="bottom"/>
          </w:tcPr>
          <w:p>
            <w:pPr>
              <w:ind w:left="180"/>
              <w:spacing w:after="0"/>
              <w:rPr>
                <w:sz w:val="20"/>
                <w:szCs w:val="20"/>
                <w:color w:val="auto"/>
              </w:rPr>
            </w:pPr>
            <w:r>
              <w:rPr>
                <w:rFonts w:ascii="Courier New" w:cs="Courier New" w:eastAsia="Courier New" w:hAnsi="Courier New"/>
                <w:sz w:val="14"/>
                <w:szCs w:val="14"/>
                <w:color w:val="auto"/>
              </w:rPr>
              <w:t>62</w:t>
            </w:r>
          </w:p>
        </w:tc>
        <w:tc>
          <w:tcPr>
            <w:tcW w:w="152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5960" w:type="dxa"/>
            <w:vAlign w:val="bottom"/>
          </w:tcPr>
          <w:p>
            <w:pPr>
              <w:ind w:left="1960"/>
              <w:spacing w:after="0"/>
              <w:rPr>
                <w:sz w:val="20"/>
                <w:szCs w:val="20"/>
                <w:color w:val="auto"/>
              </w:rPr>
            </w:pPr>
            <w:r>
              <w:rPr>
                <w:rFonts w:ascii="Courier New" w:cs="Courier New" w:eastAsia="Courier New" w:hAnsi="Courier New"/>
                <w:sz w:val="14"/>
                <w:szCs w:val="14"/>
                <w:color w:val="auto"/>
              </w:rPr>
              <w:t>Exhibit Index</w:t>
            </w:r>
          </w:p>
        </w:tc>
      </w:tr>
      <w:tr>
        <w:trPr>
          <w:trHeight w:val="668"/>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960" w:type="dxa"/>
            <w:vAlign w:val="bottom"/>
          </w:tcPr>
          <w:p>
            <w:pPr>
              <w:spacing w:after="0"/>
              <w:rPr>
                <w:sz w:val="24"/>
                <w:szCs w:val="24"/>
                <w:color w:val="auto"/>
              </w:rPr>
            </w:pP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960" w:type="dxa"/>
            <w:vAlign w:val="bottom"/>
          </w:tcPr>
          <w:p>
            <w:pPr>
              <w:ind w:left="26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960" w:type="dxa"/>
            <w:vAlign w:val="bottom"/>
          </w:tcPr>
          <w:p>
            <w:pPr>
              <w:ind w:left="2820"/>
              <w:spacing w:after="0"/>
              <w:rPr>
                <w:sz w:val="20"/>
                <w:szCs w:val="20"/>
                <w:color w:val="auto"/>
              </w:rPr>
            </w:pPr>
            <w:r>
              <w:rPr>
                <w:rFonts w:ascii="Courier New" w:cs="Courier New" w:eastAsia="Courier New" w:hAnsi="Courier New"/>
                <w:sz w:val="14"/>
                <w:szCs w:val="14"/>
                <w:color w:val="auto"/>
              </w:rPr>
              <w:t>-----------</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Memorandum and Articles of Association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Exhibits 3.1 and 3.2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Statement on Form F-1 dated June 19, 1998;</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No. 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Specimen Certificate for the ordinary shares of Amdocs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4.1 to Amdocs' Registration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Statement on Form F-1 dated June 19, 1998; Registration No.</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333-8826)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Indenture, dated March 5, 2004, between Amdocs Limited and The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Bank of New York, as trustee, for 0.50% Convertible Senior Notes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due 2024 (incorporated by reference to Exhibit 99.1 to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Report on Form 6-K, filed March 5, 2004)</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Registration Rights Agreement, dated March 5, 2004, among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Limited and Morgan Stanley &amp; Co. Incorporated, Goldman, Sachs &amp;</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 and Merrill Lynch, Pierce Fenner &amp; Smith Incorporated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 Exhibit 99.2 to Amdocs' Report on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Form 6-K, filed March 5, 2004)</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Opinion of Carey Olsen.</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Ernst &amp; Young LLP.</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Deloitte &amp; Touche, LLP.</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Consent of Carey Olsen (included in Exhibit 5.1).</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Power of Attorney (See page II-4 of this Registration Statement).</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99.1</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Share Purchase Agreement dated as of May 28, 2003 between Amdocs</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Holdings ULC and Bell Canada (confidential material has been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redacted and complete exhibits have been separately filed with</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the Securities and Exchange Commission).</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99.2</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Software Master Agreement between Amdocs Software Systems Limited</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SBC Services, Inc., effective December __, 2003 (confidential</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material has been redacted and complete exhibits have been</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separately filed with the Securities and Exchange Commission).</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99.3</w:t>
            </w: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Agreement between Amdocs Inc. and SBC Services, Inc. for Software</w:t>
            </w:r>
          </w:p>
        </w:tc>
      </w:tr>
      <w:tr>
        <w:trPr>
          <w:trHeight w:val="167"/>
        </w:trPr>
        <w:tc>
          <w:tcPr>
            <w:tcW w:w="1000" w:type="dxa"/>
            <w:vAlign w:val="bottom"/>
          </w:tcPr>
          <w:p>
            <w:pPr>
              <w:spacing w:after="0"/>
              <w:rPr>
                <w:sz w:val="14"/>
                <w:szCs w:val="14"/>
                <w:color w:val="auto"/>
              </w:rPr>
            </w:pPr>
          </w:p>
        </w:tc>
        <w:tc>
          <w:tcPr>
            <w:tcW w:w="5960" w:type="dxa"/>
            <w:vAlign w:val="bottom"/>
          </w:tcPr>
          <w:p>
            <w:pPr>
              <w:ind w:left="320"/>
              <w:spacing w:after="0"/>
              <w:rPr>
                <w:sz w:val="20"/>
                <w:szCs w:val="20"/>
                <w:color w:val="auto"/>
              </w:rPr>
            </w:pPr>
            <w:r>
              <w:rPr>
                <w:rFonts w:ascii="Courier New" w:cs="Courier New" w:eastAsia="Courier New" w:hAnsi="Courier New"/>
                <w:sz w:val="14"/>
                <w:szCs w:val="14"/>
                <w:color w:val="auto"/>
              </w:rPr>
              <w:t>and Professional Services, effective August 7, 2003 (confidential</w:t>
            </w:r>
          </w:p>
        </w:tc>
      </w:tr>
    </w:tbl>
    <w:p>
      <w:pPr>
        <w:spacing w:after="0" w:line="4" w:lineRule="exact"/>
        <w:rPr>
          <w:sz w:val="20"/>
          <w:szCs w:val="20"/>
          <w:color w:val="auto"/>
        </w:rPr>
      </w:pPr>
    </w:p>
    <w:p>
      <w:pPr>
        <w:ind w:left="1320" w:right="3539"/>
        <w:spacing w:after="0" w:line="258" w:lineRule="auto"/>
        <w:rPr>
          <w:sz w:val="20"/>
          <w:szCs w:val="20"/>
          <w:color w:val="auto"/>
        </w:rPr>
      </w:pPr>
      <w:r>
        <w:rPr>
          <w:rFonts w:ascii="Courier New" w:cs="Courier New" w:eastAsia="Courier New" w:hAnsi="Courier New"/>
          <w:sz w:val="14"/>
          <w:szCs w:val="14"/>
          <w:color w:val="auto"/>
        </w:rPr>
        <w:t>material has been redacted and complete exhibits have been separately filed with the Securities and Exchange Commission).</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20" w:right="1440" w:bottom="1440" w:gutter="0" w:footer="0" w:header="0"/>
        </w:sectPr>
      </w:pPr>
    </w:p>
    <w:bookmarkStart w:id="70" w:name="page71"/>
    <w:bookmarkEnd w:id="70"/>
    <w:p>
      <w:pPr>
        <w:jc w:val="right"/>
        <w:ind w:right="3279"/>
        <w:spacing w:after="0"/>
        <w:rPr>
          <w:sz w:val="20"/>
          <w:szCs w:val="20"/>
          <w:color w:val="auto"/>
        </w:rPr>
      </w:pPr>
      <w:r>
        <w:rPr>
          <w:rFonts w:ascii="Courier New" w:cs="Courier New" w:eastAsia="Courier New" w:hAnsi="Courier New"/>
          <w:sz w:val="14"/>
          <w:szCs w:val="14"/>
          <w:color w:val="auto"/>
        </w:rPr>
        <w:t>EXHIBIT 5.1</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(Letterhead of Carey Olsen)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Hill House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Bordage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Peter Port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Guernsey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7, 2004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RE:</w:t>
      </w:r>
      <w:r>
        <w:rPr>
          <w:sz w:val="20"/>
          <w:szCs w:val="20"/>
          <w:color w:val="auto"/>
        </w:rPr>
        <w:tab/>
      </w:r>
      <w:r>
        <w:rPr>
          <w:rFonts w:ascii="Courier New" w:cs="Courier New" w:eastAsia="Courier New" w:hAnsi="Courier New"/>
          <w:sz w:val="14"/>
          <w:szCs w:val="14"/>
          <w:color w:val="auto"/>
        </w:rPr>
        <w:t>REGISTRATION STATEMENT ON FORM F-3</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following opinion is furnished to you in connection with the filing by Amdocs Limited, a company organised under the laws of Guernsey, Channel Islands (the "Company"), of its registration statement on Form F-3 (the "Registration Statement"), under the Securities Act of 1933, as amended, relating to the registration for resale by the selling securityholders named therein of $450.0 million principal amount of 0.50% Convertible Senior Notes due 2024 (the "Notes") and the ordinary shares, (pound)0.01 par value, of the Company issuable upon conversion of the Notes (the "Shares"). The Notes were issued pursuant to an Indenture, dated March 5, 2004 (the "Indenture"), among the Company and The Bank of New York, as trustee (the "Trustee").</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that connection, we have examined originals, or copies certified or otherwise identified to our satisfaction, of such documents, corporate records and other instruments as we have deemed necessary or appropriate for the purposes of this opinion, including the Registration Statement to be filed with the Securities and Exchange Commission with respect to the Notes and the Shares, the Registration Rights Agreement, dated March 5, 2004, the Indenture, resolutions adopted by the board of directors of the Company, and the Articles of Association and Memorandum of Association of the Company.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upon such examination, we are of opinion that:</w:t>
      </w:r>
    </w:p>
    <w:p>
      <w:pPr>
        <w:spacing w:after="0" w:line="175" w:lineRule="exact"/>
        <w:rPr>
          <w:sz w:val="20"/>
          <w:szCs w:val="20"/>
          <w:color w:val="auto"/>
        </w:rPr>
      </w:pPr>
    </w:p>
    <w:p>
      <w:pPr>
        <w:ind w:left="880" w:right="3799" w:hanging="437"/>
        <w:spacing w:after="0" w:line="258" w:lineRule="auto"/>
        <w:tabs>
          <w:tab w:leader="none" w:pos="8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organized and is validly existing as a company under the laws of Guernsey, Channel Islands.</w:t>
      </w:r>
    </w:p>
    <w:p>
      <w:pPr>
        <w:spacing w:after="0" w:line="159" w:lineRule="exact"/>
        <w:rPr>
          <w:rFonts w:ascii="Courier New" w:cs="Courier New" w:eastAsia="Courier New" w:hAnsi="Courier New"/>
          <w:sz w:val="14"/>
          <w:szCs w:val="14"/>
          <w:color w:val="auto"/>
        </w:rPr>
      </w:pPr>
    </w:p>
    <w:p>
      <w:pPr>
        <w:ind w:left="880" w:right="3279" w:hanging="437"/>
        <w:spacing w:after="0" w:line="253" w:lineRule="auto"/>
        <w:tabs>
          <w:tab w:leader="none" w:pos="8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have been duly authorized and are validly issued, executed and delivered by the Company and, assuming they have been authenticated by the Trustee in the manner provided by the Indenture, are valid and binding obligations of the Company, entitled to the benefits provided by the Indenture and enforceable against the Company in accordance with their terms; and</w:t>
      </w:r>
    </w:p>
    <w:p>
      <w:pPr>
        <w:spacing w:after="0" w:line="165" w:lineRule="exact"/>
        <w:rPr>
          <w:rFonts w:ascii="Courier New" w:cs="Courier New" w:eastAsia="Courier New" w:hAnsi="Courier New"/>
          <w:sz w:val="14"/>
          <w:szCs w:val="14"/>
          <w:color w:val="auto"/>
        </w:rPr>
      </w:pPr>
    </w:p>
    <w:p>
      <w:pPr>
        <w:ind w:left="880" w:right="3459" w:hanging="437"/>
        <w:spacing w:after="0" w:line="254" w:lineRule="auto"/>
        <w:tabs>
          <w:tab w:leader="none" w:pos="8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issuable upon conversion of the Notes have been duly authorized by the Company and, when issued upon conversion of the Notes in accordance with the terms of the Indenture, will be validly issued, fully paid and nonassessable.</w:t>
      </w:r>
    </w:p>
    <w:p>
      <w:pPr>
        <w:spacing w:after="0" w:line="163"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We express no opinion on any law other than the law of Guernsey as of the date hereof.</w:t>
      </w:r>
    </w:p>
    <w:p>
      <w:pPr>
        <w:spacing w:after="0" w:line="160"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We hereby consent to the use of this opinion as an exhibit to the Registration Statement.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Yours sincerely,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Carey Olsen</w:t>
      </w:r>
    </w:p>
    <w:p>
      <w:pPr>
        <w:spacing w:after="0" w:line="8" w:lineRule="exact"/>
        <w:rPr>
          <w:sz w:val="20"/>
          <w:szCs w:val="20"/>
          <w:color w:val="auto"/>
        </w:rPr>
      </w:pPr>
    </w:p>
    <w:p>
      <w:pPr>
        <w:ind w:left="180" w:hanging="171"/>
        <w:spacing w:after="0"/>
        <w:tabs>
          <w:tab w:leader="none" w:pos="1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Carey Olsen</w:t>
      </w:r>
    </w:p>
    <w:p>
      <w:pPr>
        <w:sectPr>
          <w:pgSz w:w="11900" w:h="16838" w:orient="portrait"/>
          <w:cols w:equalWidth="0" w:num="1">
            <w:col w:w="10239"/>
          </w:cols>
          <w:pgMar w:left="220" w:top="475" w:right="1440" w:bottom="1440" w:gutter="0" w:footer="0" w:header="0"/>
        </w:sectPr>
      </w:pPr>
    </w:p>
    <w:bookmarkStart w:id="71" w:name="page72"/>
    <w:bookmarkEnd w:id="71"/>
    <w:p>
      <w:pPr>
        <w:jc w:val="right"/>
        <w:ind w:right="3279"/>
        <w:spacing w:after="0"/>
        <w:rPr>
          <w:sz w:val="20"/>
          <w:szCs w:val="20"/>
          <w:color w:val="auto"/>
        </w:rPr>
      </w:pPr>
      <w:r>
        <w:rPr>
          <w:rFonts w:ascii="Courier New" w:cs="Courier New" w:eastAsia="Courier New" w:hAnsi="Courier New"/>
          <w:sz w:val="14"/>
          <w:szCs w:val="14"/>
          <w:color w:val="auto"/>
        </w:rPr>
        <w:t>EXHIBIT 23.1</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consent to the reference to our firm under the caption "Experts" in this Registration Statement on Form F-3 of Amdocs Limited for the registration of $450.0 million principal amount of 0.50% Convertible Senior Notes due 2024 (the "Notes") and the ordinary shares, (pound)0.01 par value, of the Company issuable upon conversion of the Notes and to the incorporation by reference therein of our report dated October 30, 2003, with respect to the consolidated financial statements and schedule of Amdocs Limited, included in its Annual Report (Form 20-F) for the year ended September 30, 2003, filed with the Securities and Exchange Commission on December 24, 2003.</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 Ernst &amp; Young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7, 2004</w:t>
      </w:r>
    </w:p>
    <w:p>
      <w:pPr>
        <w:sectPr>
          <w:pgSz w:w="11900" w:h="16838" w:orient="portrait"/>
          <w:cols w:equalWidth="0" w:num="1">
            <w:col w:w="10239"/>
          </w:cols>
          <w:pgMar w:left="220" w:top="475" w:right="1440" w:bottom="1440" w:gutter="0" w:footer="0" w:header="0"/>
        </w:sectPr>
      </w:pPr>
    </w:p>
    <w:bookmarkStart w:id="72" w:name="page73"/>
    <w:bookmarkEnd w:id="72"/>
    <w:p>
      <w:pPr>
        <w:ind w:left="5920"/>
        <w:spacing w:after="0"/>
        <w:rPr>
          <w:sz w:val="20"/>
          <w:szCs w:val="20"/>
          <w:color w:val="auto"/>
        </w:rPr>
      </w:pPr>
      <w:r>
        <w:rPr>
          <w:rFonts w:ascii="Courier New" w:cs="Courier New" w:eastAsia="Courier New" w:hAnsi="Courier New"/>
          <w:sz w:val="14"/>
          <w:szCs w:val="14"/>
          <w:color w:val="auto"/>
        </w:rPr>
        <w:t>EXHIBIT 23.2</w:t>
      </w:r>
    </w:p>
    <w:p>
      <w:pPr>
        <w:spacing w:after="0" w:line="175"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Deloitte &amp; Touche LLP</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1 Place Ville Marie</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Suite 3000</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Montreal QC H3B 4T9</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Canada</w:t>
      </w:r>
    </w:p>
    <w:p>
      <w:pPr>
        <w:spacing w:after="0" w:line="175"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Tel: (514) 393-7115</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Fax: (514) 390-4113</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www.deloitte.ca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on Form F-3 of Amdocs Limited of our report dated March 19, 2003 (except for Note 17, which is as of July 2, 2003), related to the consolidated financial statements of Certen Inc., as of and for the years ended December 31, 2001 and 2002, appearing in the Annual Report of Amdocs Limited on form 20-F, for the year ended September 30, 2003, filed with the Securities and Exchange Commission on December 24, 2003. We also consent to the reference to us under the heading "Experts" in the prospectus, which is part of this Registration Statement.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Montreal, Quebec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7, 2004</w:t>
      </w:r>
    </w:p>
    <w:p>
      <w:pPr>
        <w:sectPr>
          <w:pgSz w:w="11900" w:h="16838" w:orient="portrait"/>
          <w:cols w:equalWidth="0" w:num="1">
            <w:col w:w="10239"/>
          </w:cols>
          <w:pgMar w:left="220" w:top="475" w:right="1440" w:bottom="1440" w:gutter="0" w:footer="0" w:header="0"/>
        </w:sectPr>
      </w:pPr>
    </w:p>
    <w:bookmarkStart w:id="73" w:name="page74"/>
    <w:bookmarkEnd w:id="73"/>
    <w:p>
      <w:pPr>
        <w:jc w:val="right"/>
        <w:ind w:right="3279"/>
        <w:spacing w:after="0"/>
        <w:rPr>
          <w:sz w:val="20"/>
          <w:szCs w:val="20"/>
          <w:color w:val="auto"/>
        </w:rPr>
      </w:pPr>
      <w:r>
        <w:rPr>
          <w:rFonts w:ascii="Courier New" w:cs="Courier New" w:eastAsia="Courier New" w:hAnsi="Courier New"/>
          <w:sz w:val="14"/>
          <w:szCs w:val="14"/>
          <w:color w:val="auto"/>
        </w:rPr>
        <w:t>Exhibit No. 99.1</w:t>
      </w:r>
    </w:p>
    <w:p>
      <w:pPr>
        <w:spacing w:after="0" w:line="342" w:lineRule="exact"/>
        <w:rPr>
          <w:sz w:val="20"/>
          <w:szCs w:val="20"/>
          <w:color w:val="auto"/>
        </w:rPr>
      </w:pPr>
    </w:p>
    <w:p>
      <w:pPr>
        <w:ind w:right="4059" w:firstLine="174"/>
        <w:spacing w:after="0" w:line="258" w:lineRule="auto"/>
        <w:rPr>
          <w:sz w:val="20"/>
          <w:szCs w:val="20"/>
          <w:color w:val="auto"/>
        </w:rPr>
      </w:pPr>
      <w:r>
        <w:rPr>
          <w:rFonts w:ascii="Courier New" w:cs="Courier New" w:eastAsia="Courier New" w:hAnsi="Courier New"/>
          <w:sz w:val="14"/>
          <w:szCs w:val="14"/>
          <w:color w:val="auto"/>
        </w:rPr>
        <w:t>Confidential Materials omitted and filed separately with the Securities and Exchange Commission. Asterisks denote omissions.</w:t>
      </w:r>
    </w:p>
    <w:p>
      <w:pPr>
        <w:spacing w:after="0" w:line="160"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May 28, 2003</w:t>
      </w:r>
    </w:p>
    <w:p>
      <w:pPr>
        <w:spacing w:after="0" w:line="175"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4"/>
          <w:szCs w:val="14"/>
          <w:color w:val="auto"/>
        </w:rPr>
        <w:t>BELL CANADA</w:t>
      </w:r>
    </w:p>
    <w:p>
      <w:pPr>
        <w:spacing w:after="0" w:line="175" w:lineRule="exact"/>
        <w:rPr>
          <w:sz w:val="20"/>
          <w:szCs w:val="20"/>
          <w:color w:val="auto"/>
        </w:rPr>
      </w:pPr>
    </w:p>
    <w:p>
      <w:pPr>
        <w:jc w:val="center"/>
        <w:ind w:right="4059"/>
        <w:spacing w:after="0"/>
        <w:rPr>
          <w:sz w:val="20"/>
          <w:szCs w:val="20"/>
          <w:color w:val="auto"/>
        </w:rPr>
      </w:pPr>
      <w:r>
        <w:rPr>
          <w:rFonts w:ascii="Courier New" w:cs="Courier New" w:eastAsia="Courier New" w:hAnsi="Courier New"/>
          <w:sz w:val="14"/>
          <w:szCs w:val="14"/>
          <w:color w:val="auto"/>
        </w:rPr>
        <w:t>- AND -</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AMDOCS HOLDINGS ULC</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SHARE PURCHASE AGREEMENT</w:t>
      </w:r>
    </w:p>
    <w:p>
      <w:pPr>
        <w:sectPr>
          <w:pgSz w:w="11900" w:h="16838" w:orient="portrait"/>
          <w:cols w:equalWidth="0" w:num="1">
            <w:col w:w="9539"/>
          </w:cols>
          <w:pgMar w:left="920" w:top="308" w:right="1440" w:bottom="1440" w:gutter="0" w:footer="0" w:header="0"/>
        </w:sectPr>
      </w:pPr>
    </w:p>
    <w:bookmarkStart w:id="74" w:name="page75"/>
    <w:bookmarkEnd w:id="74"/>
    <w:p>
      <w:pPr>
        <w:ind w:left="27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p>
      <w:pPr>
        <w:spacing w:after="0"/>
        <w:tabs>
          <w:tab w:leader="dot" w:pos="10240" w:val="left"/>
        </w:tabs>
        <w:rPr>
          <w:sz w:val="20"/>
          <w:szCs w:val="20"/>
          <w:color w:val="auto"/>
        </w:rPr>
      </w:pPr>
      <w:r>
        <w:rPr>
          <w:rFonts w:ascii="Courier New" w:cs="Courier New" w:eastAsia="Courier New" w:hAnsi="Courier New"/>
          <w:sz w:val="14"/>
          <w:szCs w:val="14"/>
          <w:color w:val="auto"/>
        </w:rPr>
        <w:t>Article 1 INTERPRETATION</w:t>
      </w:r>
      <w:r>
        <w:rPr>
          <w:sz w:val="20"/>
          <w:szCs w:val="20"/>
          <w:color w:val="auto"/>
        </w:rPr>
        <w:tab/>
      </w:r>
      <w:r>
        <w:rPr>
          <w:rFonts w:ascii="Courier New" w:cs="Courier New" w:eastAsia="Courier New" w:hAnsi="Courier New"/>
          <w:sz w:val="13"/>
          <w:szCs w:val="13"/>
          <w:color w:val="auto"/>
        </w:rPr>
        <w:t>1</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3"/>
          <w:szCs w:val="13"/>
          <w:color w:val="auto"/>
        </w:rPr>
        <w:t>1</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TIME OF THE ESSENCE</w:t>
      </w:r>
      <w:r>
        <w:rPr>
          <w:sz w:val="20"/>
          <w:szCs w:val="20"/>
          <w:color w:val="auto"/>
        </w:rPr>
        <w:tab/>
      </w:r>
      <w:r>
        <w:rPr>
          <w:rFonts w:ascii="Courier New" w:cs="Courier New" w:eastAsia="Courier New" w:hAnsi="Courier New"/>
          <w:sz w:val="13"/>
          <w:szCs w:val="13"/>
          <w:color w:val="auto"/>
        </w:rPr>
        <w:t>8</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CALCULATION OF TIME</w:t>
      </w:r>
      <w:r>
        <w:rPr>
          <w:sz w:val="20"/>
          <w:szCs w:val="20"/>
          <w:color w:val="auto"/>
        </w:rPr>
        <w:tab/>
      </w:r>
      <w:r>
        <w:rPr>
          <w:rFonts w:ascii="Courier New" w:cs="Courier New" w:eastAsia="Courier New" w:hAnsi="Courier New"/>
          <w:sz w:val="13"/>
          <w:szCs w:val="13"/>
          <w:color w:val="auto"/>
        </w:rPr>
        <w:t>8</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CURRENCY</w:t>
      </w:r>
      <w:r>
        <w:rPr>
          <w:sz w:val="20"/>
          <w:szCs w:val="20"/>
          <w:color w:val="auto"/>
        </w:rPr>
        <w:tab/>
      </w:r>
      <w:r>
        <w:rPr>
          <w:rFonts w:ascii="Courier New" w:cs="Courier New" w:eastAsia="Courier New" w:hAnsi="Courier New"/>
          <w:sz w:val="13"/>
          <w:szCs w:val="13"/>
          <w:color w:val="auto"/>
        </w:rPr>
        <w:t>8</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HEADINGS AND SECTION AND SCHEDULE REFERENCES</w:t>
      </w:r>
      <w:r>
        <w:rPr>
          <w:sz w:val="20"/>
          <w:szCs w:val="20"/>
          <w:color w:val="auto"/>
        </w:rPr>
        <w:tab/>
      </w:r>
      <w:r>
        <w:rPr>
          <w:rFonts w:ascii="Courier New" w:cs="Courier New" w:eastAsia="Courier New" w:hAnsi="Courier New"/>
          <w:sz w:val="13"/>
          <w:szCs w:val="13"/>
          <w:color w:val="auto"/>
        </w:rPr>
        <w:t>8</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PLURALS AND GENDER</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STATUTORY REFERENCES</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1.8</w:t>
      </w:r>
      <w:r>
        <w:rPr>
          <w:sz w:val="20"/>
          <w:szCs w:val="20"/>
          <w:color w:val="auto"/>
        </w:rPr>
        <w:tab/>
      </w:r>
      <w:r>
        <w:rPr>
          <w:rFonts w:ascii="Courier New" w:cs="Courier New" w:eastAsia="Courier New" w:hAnsi="Courier New"/>
          <w:sz w:val="14"/>
          <w:szCs w:val="14"/>
          <w:color w:val="auto"/>
        </w:rPr>
        <w:t>CONSTRUCTION</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spacing w:after="0"/>
        <w:tabs>
          <w:tab w:leader="dot" w:pos="10240" w:val="left"/>
        </w:tabs>
        <w:rPr>
          <w:sz w:val="20"/>
          <w:szCs w:val="20"/>
          <w:color w:val="auto"/>
        </w:rPr>
      </w:pPr>
      <w:r>
        <w:rPr>
          <w:rFonts w:ascii="Courier New" w:cs="Courier New" w:eastAsia="Courier New" w:hAnsi="Courier New"/>
          <w:sz w:val="14"/>
          <w:szCs w:val="14"/>
          <w:color w:val="auto"/>
        </w:rPr>
        <w:t>Article 2 Purchase and Sale of Purchased Shares</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ind w:left="800"/>
        <w:spacing w:after="0"/>
        <w:tabs>
          <w:tab w:leader="none" w:pos="1560" w:val="left"/>
          <w:tab w:leader="dot" w:pos="1024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PURCHASE AND SALE OF PURCHASED SHARES</w:t>
      </w:r>
      <w:r>
        <w:rPr>
          <w:sz w:val="20"/>
          <w:szCs w:val="20"/>
          <w:color w:val="auto"/>
        </w:rPr>
        <w:tab/>
      </w:r>
      <w:r>
        <w:rPr>
          <w:rFonts w:ascii="Courier New" w:cs="Courier New" w:eastAsia="Courier New" w:hAnsi="Courier New"/>
          <w:sz w:val="13"/>
          <w:szCs w:val="13"/>
          <w:color w:val="auto"/>
        </w:rPr>
        <w:t>9</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CONSIDERATION</w:t>
      </w:r>
      <w:r>
        <w:rPr>
          <w:sz w:val="20"/>
          <w:szCs w:val="20"/>
          <w:color w:val="auto"/>
        </w:rPr>
        <w:tab/>
      </w:r>
      <w:r>
        <w:rPr>
          <w:rFonts w:ascii="Courier New" w:cs="Courier New" w:eastAsia="Courier New" w:hAnsi="Courier New"/>
          <w:sz w:val="14"/>
          <w:szCs w:val="14"/>
          <w:color w:val="auto"/>
        </w:rPr>
        <w:t>10</w:t>
      </w:r>
    </w:p>
    <w:p>
      <w:pPr>
        <w:spacing w:after="0" w:line="175"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4"/>
          <w:szCs w:val="14"/>
          <w:color w:val="auto"/>
        </w:rPr>
        <w:t>Article 3 CLOSING ARRANGEMENTS</w:t>
      </w:r>
      <w:r>
        <w:rPr>
          <w:sz w:val="20"/>
          <w:szCs w:val="20"/>
          <w:color w:val="auto"/>
        </w:rPr>
        <w:tab/>
      </w:r>
      <w:r>
        <w:rPr>
          <w:rFonts w:ascii="Courier New" w:cs="Courier New" w:eastAsia="Courier New" w:hAnsi="Courier New"/>
          <w:sz w:val="14"/>
          <w:szCs w:val="14"/>
          <w:color w:val="auto"/>
        </w:rPr>
        <w:t>10</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PLACE OF CLOSING</w:t>
      </w:r>
      <w:r>
        <w:rPr>
          <w:sz w:val="20"/>
          <w:szCs w:val="20"/>
          <w:color w:val="auto"/>
        </w:rPr>
        <w:tab/>
      </w:r>
      <w:r>
        <w:rPr>
          <w:rFonts w:ascii="Courier New" w:cs="Courier New" w:eastAsia="Courier New" w:hAnsi="Courier New"/>
          <w:sz w:val="14"/>
          <w:szCs w:val="14"/>
          <w:color w:val="auto"/>
        </w:rPr>
        <w:t>10</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VENDOR'S DELIVERIES</w:t>
      </w:r>
      <w:r>
        <w:rPr>
          <w:sz w:val="20"/>
          <w:szCs w:val="20"/>
          <w:color w:val="auto"/>
        </w:rPr>
        <w:tab/>
      </w:r>
      <w:r>
        <w:rPr>
          <w:rFonts w:ascii="Courier New" w:cs="Courier New" w:eastAsia="Courier New" w:hAnsi="Courier New"/>
          <w:sz w:val="14"/>
          <w:szCs w:val="14"/>
          <w:color w:val="auto"/>
        </w:rPr>
        <w:t>10</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PURCHASER'S DELIVERIES</w:t>
      </w:r>
      <w:r>
        <w:rPr>
          <w:sz w:val="20"/>
          <w:szCs w:val="20"/>
          <w:color w:val="auto"/>
        </w:rPr>
        <w:tab/>
      </w:r>
      <w:r>
        <w:rPr>
          <w:rFonts w:ascii="Courier New" w:cs="Courier New" w:eastAsia="Courier New" w:hAnsi="Courier New"/>
          <w:sz w:val="14"/>
          <w:szCs w:val="14"/>
          <w:color w:val="auto"/>
        </w:rPr>
        <w:t>10</w:t>
      </w:r>
    </w:p>
    <w:p>
      <w:pPr>
        <w:spacing w:after="0" w:line="175"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4"/>
          <w:szCs w:val="14"/>
          <w:color w:val="auto"/>
        </w:rPr>
        <w:t>Article 4 REPRESENTATIONS AND WARRANTIES</w:t>
      </w:r>
      <w:r>
        <w:rPr>
          <w:sz w:val="20"/>
          <w:szCs w:val="20"/>
          <w:color w:val="auto"/>
        </w:rPr>
        <w:tab/>
      </w:r>
      <w:r>
        <w:rPr>
          <w:rFonts w:ascii="Courier New" w:cs="Courier New" w:eastAsia="Courier New" w:hAnsi="Courier New"/>
          <w:sz w:val="14"/>
          <w:szCs w:val="14"/>
          <w:color w:val="auto"/>
        </w:rPr>
        <w:t>11</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REPRESENTATIONS AND WARRANTIES OF THE VENDOR</w:t>
      </w:r>
      <w:r>
        <w:rPr>
          <w:sz w:val="20"/>
          <w:szCs w:val="20"/>
          <w:color w:val="auto"/>
        </w:rPr>
        <w:tab/>
      </w:r>
      <w:r>
        <w:rPr>
          <w:rFonts w:ascii="Courier New" w:cs="Courier New" w:eastAsia="Courier New" w:hAnsi="Courier New"/>
          <w:sz w:val="14"/>
          <w:szCs w:val="14"/>
          <w:color w:val="auto"/>
        </w:rPr>
        <w:t>11</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REPRESENTATIONS AND WARRANTIES OF THE PURCHASER</w:t>
      </w:r>
      <w:r>
        <w:rPr>
          <w:sz w:val="20"/>
          <w:szCs w:val="20"/>
          <w:color w:val="auto"/>
        </w:rPr>
        <w:tab/>
      </w:r>
      <w:r>
        <w:rPr>
          <w:rFonts w:ascii="Courier New" w:cs="Courier New" w:eastAsia="Courier New" w:hAnsi="Courier New"/>
          <w:sz w:val="14"/>
          <w:szCs w:val="14"/>
          <w:color w:val="auto"/>
        </w:rPr>
        <w:t>19</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NATURE AND SURVIVAL OF VENDOR'S AND PURCHASER'S REPRESENTATIONS AND WARRANTIES</w:t>
      </w:r>
      <w:r>
        <w:rPr>
          <w:sz w:val="20"/>
          <w:szCs w:val="20"/>
          <w:color w:val="auto"/>
        </w:rPr>
        <w:tab/>
      </w:r>
      <w:r>
        <w:rPr>
          <w:rFonts w:ascii="Courier New" w:cs="Courier New" w:eastAsia="Courier New" w:hAnsi="Courier New"/>
          <w:sz w:val="14"/>
          <w:szCs w:val="14"/>
          <w:color w:val="auto"/>
        </w:rPr>
        <w:t>21</w:t>
      </w:r>
    </w:p>
    <w:p>
      <w:pPr>
        <w:spacing w:after="0" w:line="175"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4"/>
          <w:szCs w:val="14"/>
          <w:color w:val="auto"/>
        </w:rPr>
        <w:t>Article 5 INDEMNIFICATION</w:t>
      </w:r>
      <w:r>
        <w:rPr>
          <w:sz w:val="20"/>
          <w:szCs w:val="20"/>
          <w:color w:val="auto"/>
        </w:rPr>
        <w:tab/>
      </w:r>
      <w:r>
        <w:rPr>
          <w:rFonts w:ascii="Courier New" w:cs="Courier New" w:eastAsia="Courier New" w:hAnsi="Courier New"/>
          <w:sz w:val="14"/>
          <w:szCs w:val="14"/>
          <w:color w:val="auto"/>
        </w:rPr>
        <w:t>22</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INDEMNITY BY THE VENDOR</w:t>
      </w:r>
      <w:r>
        <w:rPr>
          <w:sz w:val="20"/>
          <w:szCs w:val="20"/>
          <w:color w:val="auto"/>
        </w:rPr>
        <w:tab/>
      </w:r>
      <w:r>
        <w:rPr>
          <w:rFonts w:ascii="Courier New" w:cs="Courier New" w:eastAsia="Courier New" w:hAnsi="Courier New"/>
          <w:sz w:val="14"/>
          <w:szCs w:val="14"/>
          <w:color w:val="auto"/>
        </w:rPr>
        <w:t>22</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INDEMNITY BY THE PURCHASER</w:t>
      </w:r>
      <w:r>
        <w:rPr>
          <w:sz w:val="20"/>
          <w:szCs w:val="20"/>
          <w:color w:val="auto"/>
        </w:rPr>
        <w:tab/>
      </w:r>
      <w:r>
        <w:rPr>
          <w:rFonts w:ascii="Courier New" w:cs="Courier New" w:eastAsia="Courier New" w:hAnsi="Courier New"/>
          <w:sz w:val="14"/>
          <w:szCs w:val="14"/>
          <w:color w:val="auto"/>
        </w:rPr>
        <w:t>22</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LIMITATIONS</w:t>
      </w:r>
      <w:r>
        <w:rPr>
          <w:sz w:val="20"/>
          <w:szCs w:val="20"/>
          <w:color w:val="auto"/>
        </w:rPr>
        <w:tab/>
      </w:r>
      <w:r>
        <w:rPr>
          <w:rFonts w:ascii="Courier New" w:cs="Courier New" w:eastAsia="Courier New" w:hAnsi="Courier New"/>
          <w:sz w:val="14"/>
          <w:szCs w:val="14"/>
          <w:color w:val="auto"/>
        </w:rPr>
        <w:t>22</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NOTICE OF CLAIM</w:t>
      </w:r>
      <w:r>
        <w:rPr>
          <w:sz w:val="20"/>
          <w:szCs w:val="20"/>
          <w:color w:val="auto"/>
        </w:rPr>
        <w:tab/>
      </w:r>
      <w:r>
        <w:rPr>
          <w:rFonts w:ascii="Courier New" w:cs="Courier New" w:eastAsia="Courier New" w:hAnsi="Courier New"/>
          <w:sz w:val="14"/>
          <w:szCs w:val="14"/>
          <w:color w:val="auto"/>
        </w:rPr>
        <w:t>23</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DIRECT CLAIMS</w:t>
      </w:r>
      <w:r>
        <w:rPr>
          <w:sz w:val="20"/>
          <w:szCs w:val="20"/>
          <w:color w:val="auto"/>
        </w:rPr>
        <w:tab/>
      </w:r>
      <w:r>
        <w:rPr>
          <w:rFonts w:ascii="Courier New" w:cs="Courier New" w:eastAsia="Courier New" w:hAnsi="Courier New"/>
          <w:sz w:val="14"/>
          <w:szCs w:val="14"/>
          <w:color w:val="auto"/>
        </w:rPr>
        <w:t>24</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THIRD PARTY CLAIMS</w:t>
      </w:r>
      <w:r>
        <w:rPr>
          <w:sz w:val="20"/>
          <w:szCs w:val="20"/>
          <w:color w:val="auto"/>
        </w:rPr>
        <w:tab/>
      </w:r>
      <w:r>
        <w:rPr>
          <w:rFonts w:ascii="Courier New" w:cs="Courier New" w:eastAsia="Courier New" w:hAnsi="Courier New"/>
          <w:sz w:val="14"/>
          <w:szCs w:val="14"/>
          <w:color w:val="auto"/>
        </w:rPr>
        <w:t>24</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SETTLEMENT OF THIRD PARTY CLAIMS</w:t>
      </w:r>
      <w:r>
        <w:rPr>
          <w:sz w:val="20"/>
          <w:szCs w:val="20"/>
          <w:color w:val="auto"/>
        </w:rPr>
        <w:tab/>
      </w:r>
      <w:r>
        <w:rPr>
          <w:rFonts w:ascii="Courier New" w:cs="Courier New" w:eastAsia="Courier New" w:hAnsi="Courier New"/>
          <w:sz w:val="14"/>
          <w:szCs w:val="14"/>
          <w:color w:val="auto"/>
        </w:rPr>
        <w:t>25</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INTEREST ON CLAIMS</w:t>
      </w:r>
      <w:r>
        <w:rPr>
          <w:sz w:val="20"/>
          <w:szCs w:val="20"/>
          <w:color w:val="auto"/>
        </w:rPr>
        <w:tab/>
      </w:r>
      <w:r>
        <w:rPr>
          <w:rFonts w:ascii="Courier New" w:cs="Courier New" w:eastAsia="Courier New" w:hAnsi="Courier New"/>
          <w:sz w:val="14"/>
          <w:szCs w:val="14"/>
          <w:color w:val="auto"/>
        </w:rPr>
        <w:t>25</w:t>
      </w:r>
    </w:p>
    <w:p>
      <w:pPr>
        <w:sectPr>
          <w:pgSz w:w="11900" w:h="16838" w:orient="portrait"/>
          <w:cols w:equalWidth="0" w:num="1">
            <w:col w:w="10340"/>
          </w:cols>
          <w:pgMar w:left="220" w:top="453" w:right="1339" w:bottom="1440" w:gutter="0" w:footer="0" w:header="0"/>
        </w:sectPr>
      </w:pPr>
    </w:p>
    <w:bookmarkStart w:id="75" w:name="page76"/>
    <w:bookmarkEnd w:id="75"/>
    <w:p>
      <w:pPr>
        <w:spacing w:after="0"/>
        <w:tabs>
          <w:tab w:leader="dot" w:pos="10140" w:val="left"/>
        </w:tabs>
        <w:rPr>
          <w:sz w:val="20"/>
          <w:szCs w:val="20"/>
          <w:color w:val="auto"/>
        </w:rPr>
      </w:pPr>
      <w:r>
        <w:rPr>
          <w:rFonts w:ascii="Courier New" w:cs="Courier New" w:eastAsia="Courier New" w:hAnsi="Courier New"/>
          <w:sz w:val="14"/>
          <w:szCs w:val="14"/>
          <w:color w:val="auto"/>
        </w:rPr>
        <w:t>Article 6 COVENANTS OF THE PARTIES PRIOR TO CLOSING</w:t>
      </w:r>
      <w:r>
        <w:rPr>
          <w:sz w:val="20"/>
          <w:szCs w:val="20"/>
          <w:color w:val="auto"/>
        </w:rPr>
        <w:tab/>
      </w:r>
      <w:r>
        <w:rPr>
          <w:rFonts w:ascii="Courier New" w:cs="Courier New" w:eastAsia="Courier New" w:hAnsi="Courier New"/>
          <w:sz w:val="14"/>
          <w:szCs w:val="14"/>
          <w:color w:val="auto"/>
        </w:rPr>
        <w:t>25</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CORPORATION'S ACTIONS PRIOR TO CLOSING</w:t>
      </w:r>
      <w:r>
        <w:rPr>
          <w:sz w:val="20"/>
          <w:szCs w:val="20"/>
          <w:color w:val="auto"/>
        </w:rPr>
        <w:tab/>
      </w:r>
      <w:r>
        <w:rPr>
          <w:rFonts w:ascii="Courier New" w:cs="Courier New" w:eastAsia="Courier New" w:hAnsi="Courier New"/>
          <w:sz w:val="14"/>
          <w:szCs w:val="14"/>
          <w:color w:val="auto"/>
        </w:rPr>
        <w:t>25</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VENDOR'S ACTIONS PRIOR TO CLOSING</w:t>
      </w:r>
      <w:r>
        <w:rPr>
          <w:sz w:val="20"/>
          <w:szCs w:val="20"/>
          <w:color w:val="auto"/>
        </w:rPr>
        <w:tab/>
      </w:r>
      <w:r>
        <w:rPr>
          <w:rFonts w:ascii="Courier New" w:cs="Courier New" w:eastAsia="Courier New" w:hAnsi="Courier New"/>
          <w:sz w:val="14"/>
          <w:szCs w:val="14"/>
          <w:color w:val="auto"/>
        </w:rPr>
        <w:t>26</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PURCHASER'S ACTIONS PRIOR TO CLOSING</w:t>
      </w:r>
      <w:r>
        <w:rPr>
          <w:sz w:val="20"/>
          <w:szCs w:val="20"/>
          <w:color w:val="auto"/>
        </w:rPr>
        <w:tab/>
      </w:r>
      <w:r>
        <w:rPr>
          <w:rFonts w:ascii="Courier New" w:cs="Courier New" w:eastAsia="Courier New" w:hAnsi="Courier New"/>
          <w:sz w:val="14"/>
          <w:szCs w:val="14"/>
          <w:color w:val="auto"/>
        </w:rPr>
        <w:t>26</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APPROVALS AND CONSENTS</w:t>
      </w:r>
      <w:r>
        <w:rPr>
          <w:sz w:val="20"/>
          <w:szCs w:val="20"/>
          <w:color w:val="auto"/>
        </w:rPr>
        <w:tab/>
      </w:r>
      <w:r>
        <w:rPr>
          <w:rFonts w:ascii="Courier New" w:cs="Courier New" w:eastAsia="Courier New" w:hAnsi="Courier New"/>
          <w:sz w:val="14"/>
          <w:szCs w:val="14"/>
          <w:color w:val="auto"/>
        </w:rPr>
        <w:t>26</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6.5</w:t>
      </w:r>
      <w:r>
        <w:rPr>
          <w:sz w:val="20"/>
          <w:szCs w:val="20"/>
          <w:color w:val="auto"/>
        </w:rPr>
        <w:tab/>
      </w:r>
      <w:r>
        <w:rPr>
          <w:rFonts w:ascii="Courier New" w:cs="Courier New" w:eastAsia="Courier New" w:hAnsi="Courier New"/>
          <w:sz w:val="14"/>
          <w:szCs w:val="14"/>
          <w:color w:val="auto"/>
        </w:rPr>
        <w:t>ACCESS AND INFORMATION</w:t>
      </w:r>
      <w:r>
        <w:rPr>
          <w:sz w:val="20"/>
          <w:szCs w:val="20"/>
          <w:color w:val="auto"/>
        </w:rPr>
        <w:tab/>
      </w:r>
      <w:r>
        <w:rPr>
          <w:rFonts w:ascii="Courier New" w:cs="Courier New" w:eastAsia="Courier New" w:hAnsi="Courier New"/>
          <w:sz w:val="14"/>
          <w:szCs w:val="14"/>
          <w:color w:val="auto"/>
        </w:rPr>
        <w:t>27</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COOPERATION ON TAX MATTERS</w:t>
      </w:r>
      <w:r>
        <w:rPr>
          <w:sz w:val="20"/>
          <w:szCs w:val="20"/>
          <w:color w:val="auto"/>
        </w:rPr>
        <w:tab/>
      </w:r>
      <w:r>
        <w:rPr>
          <w:rFonts w:ascii="Courier New" w:cs="Courier New" w:eastAsia="Courier New" w:hAnsi="Courier New"/>
          <w:sz w:val="14"/>
          <w:szCs w:val="14"/>
          <w:color w:val="auto"/>
        </w:rPr>
        <w:t>27</w:t>
      </w:r>
    </w:p>
    <w:p>
      <w:pPr>
        <w:spacing w:after="0" w:line="175"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4"/>
          <w:szCs w:val="14"/>
          <w:color w:val="auto"/>
        </w:rPr>
        <w:t>Article 7 CONDITIONS PRECEDENT TO THE PERFORMANCE BY THE PARTIES OF THEIR OBLIGTIONS UNDER THIS AGREEMENT</w:t>
      </w:r>
      <w:r>
        <w:rPr>
          <w:sz w:val="20"/>
          <w:szCs w:val="20"/>
          <w:color w:val="auto"/>
        </w:rPr>
        <w:tab/>
      </w:r>
      <w:r>
        <w:rPr>
          <w:rFonts w:ascii="Courier New" w:cs="Courier New" w:eastAsia="Courier New" w:hAnsi="Courier New"/>
          <w:sz w:val="14"/>
          <w:szCs w:val="14"/>
          <w:color w:val="auto"/>
        </w:rPr>
        <w:t>28</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THE PURCHASER'S CONDITIONS</w:t>
      </w:r>
      <w:r>
        <w:rPr>
          <w:sz w:val="20"/>
          <w:szCs w:val="20"/>
          <w:color w:val="auto"/>
        </w:rPr>
        <w:tab/>
      </w:r>
      <w:r>
        <w:rPr>
          <w:rFonts w:ascii="Courier New" w:cs="Courier New" w:eastAsia="Courier New" w:hAnsi="Courier New"/>
          <w:sz w:val="14"/>
          <w:szCs w:val="14"/>
          <w:color w:val="auto"/>
        </w:rPr>
        <w:t>28</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CONDITIONS OF THE VENDOR</w:t>
      </w:r>
      <w:r>
        <w:rPr>
          <w:sz w:val="20"/>
          <w:szCs w:val="20"/>
          <w:color w:val="auto"/>
        </w:rPr>
        <w:tab/>
      </w:r>
      <w:r>
        <w:rPr>
          <w:rFonts w:ascii="Courier New" w:cs="Courier New" w:eastAsia="Courier New" w:hAnsi="Courier New"/>
          <w:sz w:val="14"/>
          <w:szCs w:val="14"/>
          <w:color w:val="auto"/>
        </w:rPr>
        <w:t>30</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WAIVER BY PURCHASER</w:t>
      </w:r>
      <w:r>
        <w:rPr>
          <w:sz w:val="20"/>
          <w:szCs w:val="20"/>
          <w:color w:val="auto"/>
        </w:rPr>
        <w:tab/>
      </w:r>
      <w:r>
        <w:rPr>
          <w:rFonts w:ascii="Courier New" w:cs="Courier New" w:eastAsia="Courier New" w:hAnsi="Courier New"/>
          <w:sz w:val="14"/>
          <w:szCs w:val="14"/>
          <w:color w:val="auto"/>
        </w:rPr>
        <w:t>32</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WAIVER BY VENDOR</w:t>
      </w:r>
      <w:r>
        <w:rPr>
          <w:sz w:val="20"/>
          <w:szCs w:val="20"/>
          <w:color w:val="auto"/>
        </w:rPr>
        <w:tab/>
      </w:r>
      <w:r>
        <w:rPr>
          <w:rFonts w:ascii="Courier New" w:cs="Courier New" w:eastAsia="Courier New" w:hAnsi="Courier New"/>
          <w:sz w:val="14"/>
          <w:szCs w:val="14"/>
          <w:color w:val="auto"/>
        </w:rPr>
        <w:t>33</w:t>
      </w:r>
    </w:p>
    <w:p>
      <w:pPr>
        <w:spacing w:after="0" w:line="175"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4"/>
          <w:szCs w:val="14"/>
          <w:color w:val="auto"/>
        </w:rPr>
        <w:t>Article 8 ADDITIONAL COVENTANTS</w:t>
      </w:r>
      <w:r>
        <w:rPr>
          <w:sz w:val="20"/>
          <w:szCs w:val="20"/>
          <w:color w:val="auto"/>
        </w:rPr>
        <w:tab/>
      </w:r>
      <w:r>
        <w:rPr>
          <w:rFonts w:ascii="Courier New" w:cs="Courier New" w:eastAsia="Courier New" w:hAnsi="Courier New"/>
          <w:sz w:val="14"/>
          <w:szCs w:val="14"/>
          <w:color w:val="auto"/>
        </w:rPr>
        <w:t>33</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RELEASE OF THE CORPORATION AND THE PURCHASER</w:t>
      </w:r>
      <w:r>
        <w:rPr>
          <w:sz w:val="20"/>
          <w:szCs w:val="20"/>
          <w:color w:val="auto"/>
        </w:rPr>
        <w:tab/>
      </w:r>
      <w:r>
        <w:rPr>
          <w:rFonts w:ascii="Courier New" w:cs="Courier New" w:eastAsia="Courier New" w:hAnsi="Courier New"/>
          <w:sz w:val="14"/>
          <w:szCs w:val="14"/>
          <w:color w:val="auto"/>
        </w:rPr>
        <w:t>33</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RELEASE OF THE VENDOR</w:t>
      </w:r>
      <w:r>
        <w:rPr>
          <w:sz w:val="20"/>
          <w:szCs w:val="20"/>
          <w:color w:val="auto"/>
        </w:rPr>
        <w:tab/>
      </w:r>
      <w:r>
        <w:rPr>
          <w:rFonts w:ascii="Courier New" w:cs="Courier New" w:eastAsia="Courier New" w:hAnsi="Courier New"/>
          <w:sz w:val="14"/>
          <w:szCs w:val="14"/>
          <w:color w:val="auto"/>
        </w:rPr>
        <w:t>33</w:t>
      </w:r>
    </w:p>
    <w:p>
      <w:pPr>
        <w:spacing w:after="0" w:line="175"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4"/>
          <w:szCs w:val="14"/>
          <w:color w:val="auto"/>
        </w:rPr>
        <w:t>Article 9 TERMINATION</w:t>
      </w:r>
      <w:r>
        <w:rPr>
          <w:sz w:val="20"/>
          <w:szCs w:val="20"/>
          <w:color w:val="auto"/>
        </w:rPr>
        <w:tab/>
      </w:r>
      <w:r>
        <w:rPr>
          <w:rFonts w:ascii="Courier New" w:cs="Courier New" w:eastAsia="Courier New" w:hAnsi="Courier New"/>
          <w:sz w:val="14"/>
          <w:szCs w:val="14"/>
          <w:color w:val="auto"/>
        </w:rPr>
        <w:t>34</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TERMINATION</w:t>
      </w:r>
      <w:r>
        <w:rPr>
          <w:sz w:val="20"/>
          <w:szCs w:val="20"/>
          <w:color w:val="auto"/>
        </w:rPr>
        <w:tab/>
      </w:r>
      <w:r>
        <w:rPr>
          <w:rFonts w:ascii="Courier New" w:cs="Courier New" w:eastAsia="Courier New" w:hAnsi="Courier New"/>
          <w:sz w:val="14"/>
          <w:szCs w:val="14"/>
          <w:color w:val="auto"/>
        </w:rPr>
        <w:t>34</w:t>
      </w:r>
    </w:p>
    <w:p>
      <w:pPr>
        <w:spacing w:after="0" w:line="175"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4"/>
          <w:szCs w:val="14"/>
          <w:color w:val="auto"/>
        </w:rPr>
        <w:t>Article 10 GENERAL</w:t>
      </w:r>
      <w:r>
        <w:rPr>
          <w:sz w:val="20"/>
          <w:szCs w:val="20"/>
          <w:color w:val="auto"/>
        </w:rPr>
        <w:tab/>
      </w:r>
      <w:r>
        <w:rPr>
          <w:rFonts w:ascii="Courier New" w:cs="Courier New" w:eastAsia="Courier New" w:hAnsi="Courier New"/>
          <w:sz w:val="14"/>
          <w:szCs w:val="14"/>
          <w:color w:val="auto"/>
        </w:rPr>
        <w:t>34</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PUBLIC NOTICES</w:t>
      </w:r>
      <w:r>
        <w:rPr>
          <w:sz w:val="20"/>
          <w:szCs w:val="20"/>
          <w:color w:val="auto"/>
        </w:rPr>
        <w:tab/>
      </w:r>
      <w:r>
        <w:rPr>
          <w:rFonts w:ascii="Courier New" w:cs="Courier New" w:eastAsia="Courier New" w:hAnsi="Courier New"/>
          <w:sz w:val="14"/>
          <w:szCs w:val="14"/>
          <w:color w:val="auto"/>
        </w:rPr>
        <w:t>34</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35</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FURTHER ASSURANCES</w:t>
      </w:r>
      <w:r>
        <w:rPr>
          <w:sz w:val="20"/>
          <w:szCs w:val="20"/>
          <w:color w:val="auto"/>
        </w:rPr>
        <w:tab/>
      </w:r>
      <w:r>
        <w:rPr>
          <w:rFonts w:ascii="Courier New" w:cs="Courier New" w:eastAsia="Courier New" w:hAnsi="Courier New"/>
          <w:sz w:val="14"/>
          <w:szCs w:val="14"/>
          <w:color w:val="auto"/>
        </w:rPr>
        <w:t>35</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ASSIGNMENT AND ENUREMENT</w:t>
      </w:r>
      <w:r>
        <w:rPr>
          <w:sz w:val="20"/>
          <w:szCs w:val="20"/>
          <w:color w:val="auto"/>
        </w:rPr>
        <w:tab/>
      </w:r>
      <w:r>
        <w:rPr>
          <w:rFonts w:ascii="Courier New" w:cs="Courier New" w:eastAsia="Courier New" w:hAnsi="Courier New"/>
          <w:sz w:val="14"/>
          <w:szCs w:val="14"/>
          <w:color w:val="auto"/>
        </w:rPr>
        <w:t>35</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ENTIRE AGREEMENT</w:t>
      </w:r>
      <w:r>
        <w:rPr>
          <w:sz w:val="20"/>
          <w:szCs w:val="20"/>
          <w:color w:val="auto"/>
        </w:rPr>
        <w:tab/>
      </w:r>
      <w:r>
        <w:rPr>
          <w:rFonts w:ascii="Courier New" w:cs="Courier New" w:eastAsia="Courier New" w:hAnsi="Courier New"/>
          <w:sz w:val="14"/>
          <w:szCs w:val="14"/>
          <w:color w:val="auto"/>
        </w:rPr>
        <w:t>35</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WAIVER</w:t>
      </w:r>
      <w:r>
        <w:rPr>
          <w:sz w:val="20"/>
          <w:szCs w:val="20"/>
          <w:color w:val="auto"/>
        </w:rPr>
        <w:tab/>
      </w:r>
      <w:r>
        <w:rPr>
          <w:rFonts w:ascii="Courier New" w:cs="Courier New" w:eastAsia="Courier New" w:hAnsi="Courier New"/>
          <w:sz w:val="14"/>
          <w:szCs w:val="14"/>
          <w:color w:val="auto"/>
        </w:rPr>
        <w:t>36</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NOTICES</w:t>
      </w:r>
      <w:r>
        <w:rPr>
          <w:sz w:val="20"/>
          <w:szCs w:val="20"/>
          <w:color w:val="auto"/>
        </w:rPr>
        <w:tab/>
      </w:r>
      <w:r>
        <w:rPr>
          <w:rFonts w:ascii="Courier New" w:cs="Courier New" w:eastAsia="Courier New" w:hAnsi="Courier New"/>
          <w:sz w:val="14"/>
          <w:szCs w:val="14"/>
          <w:color w:val="auto"/>
        </w:rPr>
        <w:t>36</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SEVERABILITY</w:t>
      </w:r>
      <w:r>
        <w:rPr>
          <w:sz w:val="20"/>
          <w:szCs w:val="20"/>
          <w:color w:val="auto"/>
        </w:rPr>
        <w:tab/>
      </w:r>
      <w:r>
        <w:rPr>
          <w:rFonts w:ascii="Courier New" w:cs="Courier New" w:eastAsia="Courier New" w:hAnsi="Courier New"/>
          <w:sz w:val="14"/>
          <w:szCs w:val="14"/>
          <w:color w:val="auto"/>
        </w:rPr>
        <w:t>37</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EXECUTION BY FACSIMILE</w:t>
      </w:r>
      <w:r>
        <w:rPr>
          <w:sz w:val="20"/>
          <w:szCs w:val="20"/>
          <w:color w:val="auto"/>
        </w:rPr>
        <w:tab/>
      </w:r>
      <w:r>
        <w:rPr>
          <w:rFonts w:ascii="Courier New" w:cs="Courier New" w:eastAsia="Courier New" w:hAnsi="Courier New"/>
          <w:sz w:val="14"/>
          <w:szCs w:val="14"/>
          <w:color w:val="auto"/>
        </w:rPr>
        <w:t>37</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COUNTERPARTS</w:t>
      </w:r>
      <w:r>
        <w:rPr>
          <w:sz w:val="20"/>
          <w:szCs w:val="20"/>
          <w:color w:val="auto"/>
        </w:rPr>
        <w:tab/>
      </w:r>
      <w:r>
        <w:rPr>
          <w:rFonts w:ascii="Courier New" w:cs="Courier New" w:eastAsia="Courier New" w:hAnsi="Courier New"/>
          <w:sz w:val="14"/>
          <w:szCs w:val="14"/>
          <w:color w:val="auto"/>
        </w:rPr>
        <w:t>37</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GOVERNING LAW</w:t>
      </w:r>
      <w:r>
        <w:rPr>
          <w:sz w:val="20"/>
          <w:szCs w:val="20"/>
          <w:color w:val="auto"/>
        </w:rPr>
        <w:tab/>
      </w:r>
      <w:r>
        <w:rPr>
          <w:rFonts w:ascii="Courier New" w:cs="Courier New" w:eastAsia="Courier New" w:hAnsi="Courier New"/>
          <w:sz w:val="14"/>
          <w:szCs w:val="14"/>
          <w:color w:val="auto"/>
        </w:rPr>
        <w:t>37</w:t>
      </w:r>
    </w:p>
    <w:p>
      <w:pPr>
        <w:spacing w:after="0" w:line="175" w:lineRule="exact"/>
        <w:rPr>
          <w:sz w:val="20"/>
          <w:szCs w:val="20"/>
          <w:color w:val="auto"/>
        </w:rPr>
      </w:pPr>
    </w:p>
    <w:p>
      <w:pPr>
        <w:ind w:left="800"/>
        <w:spacing w:after="0"/>
        <w:tabs>
          <w:tab w:leader="none" w:pos="1560" w:val="left"/>
          <w:tab w:leader="dot" w:pos="1014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RESOLUTION BY NEGOTIATION</w:t>
      </w:r>
      <w:r>
        <w:rPr>
          <w:sz w:val="20"/>
          <w:szCs w:val="20"/>
          <w:color w:val="auto"/>
        </w:rPr>
        <w:tab/>
      </w:r>
      <w:r>
        <w:rPr>
          <w:rFonts w:ascii="Courier New" w:cs="Courier New" w:eastAsia="Courier New" w:hAnsi="Courier New"/>
          <w:sz w:val="14"/>
          <w:szCs w:val="14"/>
          <w:color w:val="auto"/>
        </w:rPr>
        <w:t>37</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340"/>
          </w:cols>
          <w:pgMar w:left="220" w:top="787" w:right="1339" w:bottom="1440" w:gutter="0" w:footer="0" w:header="0"/>
        </w:sectPr>
      </w:pPr>
    </w:p>
    <w:bookmarkStart w:id="76" w:name="page77"/>
    <w:bookmarkEnd w:id="76"/>
    <w:p>
      <w:pPr>
        <w:spacing w:after="0"/>
        <w:tabs>
          <w:tab w:leader="none" w:pos="760" w:val="left"/>
          <w:tab w:leader="dot" w:pos="934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ARBITRATION</w:t>
      </w:r>
      <w:r>
        <w:rPr>
          <w:sz w:val="20"/>
          <w:szCs w:val="20"/>
          <w:color w:val="auto"/>
        </w:rPr>
        <w:tab/>
      </w:r>
      <w:r>
        <w:rPr>
          <w:rFonts w:ascii="Courier New" w:cs="Courier New" w:eastAsia="Courier New" w:hAnsi="Courier New"/>
          <w:sz w:val="14"/>
          <w:szCs w:val="14"/>
          <w:color w:val="auto"/>
        </w:rPr>
        <w:t>38</w:t>
      </w:r>
    </w:p>
    <w:p>
      <w:pPr>
        <w:spacing w:after="0" w:line="175" w:lineRule="exact"/>
        <w:rPr>
          <w:sz w:val="20"/>
          <w:szCs w:val="20"/>
          <w:color w:val="auto"/>
        </w:rPr>
      </w:pPr>
    </w:p>
    <w:p>
      <w:pPr>
        <w:spacing w:after="0"/>
        <w:tabs>
          <w:tab w:leader="none" w:pos="760" w:val="left"/>
          <w:tab w:leader="dot" w:pos="934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CONSENT</w:t>
      </w:r>
      <w:r>
        <w:rPr>
          <w:sz w:val="20"/>
          <w:szCs w:val="20"/>
          <w:color w:val="auto"/>
        </w:rPr>
        <w:tab/>
      </w:r>
      <w:r>
        <w:rPr>
          <w:rFonts w:ascii="Courier New" w:cs="Courier New" w:eastAsia="Courier New" w:hAnsi="Courier New"/>
          <w:sz w:val="14"/>
          <w:szCs w:val="14"/>
          <w:color w:val="auto"/>
        </w:rPr>
        <w:t>39</w:t>
      </w:r>
    </w:p>
    <w:p>
      <w:pPr>
        <w:spacing w:after="0" w:line="175" w:lineRule="exact"/>
        <w:rPr>
          <w:sz w:val="20"/>
          <w:szCs w:val="20"/>
          <w:color w:val="auto"/>
        </w:rPr>
      </w:pPr>
    </w:p>
    <w:p>
      <w:pPr>
        <w:spacing w:after="0"/>
        <w:tabs>
          <w:tab w:leader="none" w:pos="760" w:val="left"/>
          <w:tab w:leader="dot" w:pos="934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LANGUAGE</w:t>
      </w:r>
      <w:r>
        <w:rPr>
          <w:sz w:val="20"/>
          <w:szCs w:val="20"/>
          <w:color w:val="auto"/>
        </w:rPr>
        <w:tab/>
      </w:r>
      <w:r>
        <w:rPr>
          <w:rFonts w:ascii="Courier New" w:cs="Courier New" w:eastAsia="Courier New" w:hAnsi="Courier New"/>
          <w:sz w:val="14"/>
          <w:szCs w:val="14"/>
          <w:color w:val="auto"/>
        </w:rPr>
        <w:t>39</w:t>
      </w:r>
    </w:p>
    <w:p>
      <w:pPr>
        <w:spacing w:after="0" w:line="175" w:lineRule="exact"/>
        <w:rPr>
          <w:sz w:val="20"/>
          <w:szCs w:val="20"/>
          <w:color w:val="auto"/>
        </w:rPr>
      </w:pPr>
    </w:p>
    <w:p>
      <w:pPr>
        <w:spacing w:after="0"/>
        <w:tabs>
          <w:tab w:leader="none" w:pos="760" w:val="left"/>
          <w:tab w:leader="dot" w:pos="934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TENDER OF DOCUMENTS AND PAYMENT OF MONEY</w:t>
      </w:r>
      <w:r>
        <w:rPr>
          <w:sz w:val="20"/>
          <w:szCs w:val="20"/>
          <w:color w:val="auto"/>
        </w:rPr>
        <w:tab/>
      </w:r>
      <w:r>
        <w:rPr>
          <w:rFonts w:ascii="Courier New" w:cs="Courier New" w:eastAsia="Courier New" w:hAnsi="Courier New"/>
          <w:sz w:val="14"/>
          <w:szCs w:val="14"/>
          <w:color w:val="auto"/>
        </w:rPr>
        <w:t>39</w:t>
      </w:r>
    </w:p>
    <w:p>
      <w:pPr>
        <w:spacing w:after="0" w:line="175" w:lineRule="exact"/>
        <w:rPr>
          <w:sz w:val="20"/>
          <w:szCs w:val="20"/>
          <w:color w:val="auto"/>
        </w:rPr>
      </w:pPr>
    </w:p>
    <w:p>
      <w:pPr>
        <w:spacing w:after="0"/>
        <w:tabs>
          <w:tab w:leader="none" w:pos="760" w:val="left"/>
          <w:tab w:leader="dot" w:pos="934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NON-MERGER</w:t>
      </w:r>
      <w:r>
        <w:rPr>
          <w:sz w:val="20"/>
          <w:szCs w:val="20"/>
          <w:color w:val="auto"/>
        </w:rPr>
        <w:tab/>
      </w:r>
      <w:r>
        <w:rPr>
          <w:rFonts w:ascii="Courier New" w:cs="Courier New" w:eastAsia="Courier New" w:hAnsi="Courier New"/>
          <w:sz w:val="14"/>
          <w:szCs w:val="14"/>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9540"/>
          </w:cols>
          <w:pgMar w:left="1020" w:top="954" w:right="1339" w:bottom="1440" w:gutter="0" w:footer="0" w:header="0"/>
        </w:sectPr>
      </w:pPr>
    </w:p>
    <w:bookmarkStart w:id="77" w:name="page78"/>
    <w:bookmarkEnd w:id="77"/>
    <w:p>
      <w:pPr>
        <w:jc w:val="center"/>
        <w:ind w:right="3279"/>
        <w:spacing w:after="0"/>
        <w:rPr>
          <w:sz w:val="20"/>
          <w:szCs w:val="20"/>
          <w:color w:val="auto"/>
        </w:rPr>
      </w:pPr>
      <w:r>
        <w:rPr>
          <w:rFonts w:ascii="Courier New" w:cs="Courier New" w:eastAsia="Courier New" w:hAnsi="Courier New"/>
          <w:sz w:val="14"/>
          <w:szCs w:val="14"/>
          <w:color w:val="auto"/>
        </w:rPr>
        <w:t>SHARE PURCHASE AGREEMENT</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THIS AGREEMENT made as of the 28th day of May, 2003.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E T W E E N:</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AMDOCS HOLDINGS ULC, an unlimited liability company</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incorporated under the laws of Nova Scotia</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(the "PURCHASER")</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 and -</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BELL CANADA, a corporation incorporated under the laws</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of Canada</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(the "VENDOR")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RECITALS:</w:t>
      </w:r>
    </w:p>
    <w:p>
      <w:pPr>
        <w:spacing w:after="0" w:line="175" w:lineRule="exact"/>
        <w:rPr>
          <w:sz w:val="20"/>
          <w:szCs w:val="20"/>
          <w:color w:val="auto"/>
        </w:rPr>
      </w:pPr>
    </w:p>
    <w:p>
      <w:pPr>
        <w:ind w:right="3379" w:firstLine="9"/>
        <w:spacing w:after="0" w:line="253" w:lineRule="auto"/>
        <w:tabs>
          <w:tab w:leader="none" w:pos="2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is the registered and beneficial owner of 918,500.99 918,500.99 Common Shares of the Corporation, which represent approximately 89.9% of the issued and outstanding share capital of the Corporation (the "PURCHASED SHARES"), and Amdocs Canada Inc. is the registered and beneficial owner of 103,190.42103,190.42 Common Shares of the Corporation, which, together with the Purchased Shares, represent 100% of the issued and outstanding share capital of the Corporation; and</w:t>
      </w:r>
    </w:p>
    <w:p>
      <w:pPr>
        <w:spacing w:after="0" w:line="164" w:lineRule="exact"/>
        <w:rPr>
          <w:rFonts w:ascii="Courier New" w:cs="Courier New" w:eastAsia="Courier New" w:hAnsi="Courier New"/>
          <w:sz w:val="14"/>
          <w:szCs w:val="14"/>
          <w:color w:val="auto"/>
        </w:rPr>
      </w:pPr>
    </w:p>
    <w:p>
      <w:pPr>
        <w:ind w:right="3899" w:firstLine="9"/>
        <w:spacing w:after="0" w:line="258" w:lineRule="auto"/>
        <w:tabs>
          <w:tab w:leader="none" w:pos="2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wishes to sell to the Purchaser and the Purchaser wishes to purchase from the Vendor the Purchased Shares.</w:t>
      </w:r>
    </w:p>
    <w:p>
      <w:pPr>
        <w:spacing w:after="0" w:line="160"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NOW THEREFORE in consideration of the mutual covenants in this Agreement and for other consideration (the receipt and sufficiency of which are acknowledged), the Parties agree as follows:</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1</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INTERPRETATION</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1.1</w:t>
        <w:tab/>
        <w:t>DEFINITIONS</w:t>
      </w:r>
    </w:p>
    <w:p>
      <w:pPr>
        <w:spacing w:after="0" w:line="175" w:lineRule="exact"/>
        <w:rPr>
          <w:sz w:val="20"/>
          <w:szCs w:val="20"/>
          <w:color w:val="auto"/>
        </w:rPr>
      </w:pPr>
    </w:p>
    <w:p>
      <w:pPr>
        <w:ind w:right="3459" w:firstLine="521"/>
        <w:spacing w:after="0" w:line="258" w:lineRule="auto"/>
        <w:rPr>
          <w:sz w:val="20"/>
          <w:szCs w:val="20"/>
          <w:color w:val="auto"/>
        </w:rPr>
      </w:pPr>
      <w:r>
        <w:rPr>
          <w:rFonts w:ascii="Courier New" w:cs="Courier New" w:eastAsia="Courier New" w:hAnsi="Courier New"/>
          <w:sz w:val="14"/>
          <w:szCs w:val="14"/>
          <w:color w:val="auto"/>
        </w:rPr>
        <w:t>In this Agreement, except as otherwise expressly provided, the following words and expressions have the following meanings:</w:t>
      </w:r>
    </w:p>
    <w:p>
      <w:pPr>
        <w:spacing w:after="0" w:line="160" w:lineRule="exact"/>
        <w:rPr>
          <w:sz w:val="20"/>
          <w:szCs w:val="20"/>
          <w:color w:val="auto"/>
        </w:rPr>
      </w:pPr>
    </w:p>
    <w:p>
      <w:pPr>
        <w:ind w:left="520" w:right="3719"/>
        <w:spacing w:after="0" w:line="258" w:lineRule="auto"/>
        <w:rPr>
          <w:sz w:val="20"/>
          <w:szCs w:val="20"/>
          <w:color w:val="auto"/>
        </w:rPr>
      </w:pPr>
      <w:r>
        <w:rPr>
          <w:rFonts w:ascii="Courier New" w:cs="Courier New" w:eastAsia="Courier New" w:hAnsi="Courier New"/>
          <w:sz w:val="14"/>
          <w:szCs w:val="14"/>
          <w:color w:val="auto"/>
        </w:rPr>
        <w:t>"AFFILIATE" has the meaning given to that term in the Canada Business Corporations Act;</w:t>
      </w:r>
    </w:p>
    <w:p>
      <w:pPr>
        <w:sectPr>
          <w:pgSz w:w="11900" w:h="16838" w:orient="portrait"/>
          <w:cols w:equalWidth="0" w:num="1">
            <w:col w:w="10239"/>
          </w:cols>
          <w:pgMar w:left="220" w:top="453" w:right="1440" w:bottom="1440" w:gutter="0" w:footer="0" w:header="0"/>
        </w:sectPr>
      </w:pPr>
    </w:p>
    <w:bookmarkStart w:id="78" w:name="page79"/>
    <w:bookmarkEnd w:id="78"/>
    <w:p>
      <w:pPr>
        <w:ind w:right="3459"/>
        <w:spacing w:after="0" w:line="253" w:lineRule="auto"/>
        <w:rPr>
          <w:sz w:val="20"/>
          <w:szCs w:val="20"/>
          <w:color w:val="auto"/>
        </w:rPr>
      </w:pPr>
      <w:r>
        <w:rPr>
          <w:rFonts w:ascii="Courier New" w:cs="Courier New" w:eastAsia="Courier New" w:hAnsi="Courier New"/>
          <w:sz w:val="14"/>
          <w:szCs w:val="14"/>
          <w:color w:val="auto"/>
        </w:rPr>
        <w:t>"AGREEMENT", "THIS AGREEMENT", "THE AGREEMENT", "HEREOF", "HEREIN", "HERETO", "HEREBY", "HEREUNDER" and similar expressions mean this share purchase agreement, including all of its Schedules, Exhibits and all instruments supplementing, amending or confirming this Agreement. All references to "ARTICLES" or "SECTIONS" refer to the specified Article or Section of this Agreement;</w:t>
      </w:r>
    </w:p>
    <w:p>
      <w:pPr>
        <w:spacing w:after="0" w:line="16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"AMDOCS GUARANTEE" means the guarantee given by Amdocs Limited in favour of the Vendor to be entered into concurrently with the Closing, in a form satisfactory to the Vendor, acting reasonably;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"ARBITRATION AWARD" has the meaning attributed thereto in Section 10.13;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"ARBITRATOR" has the meaning attributed thereto in Section 10.13;</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"ARM'S LENGTH" has the meaning attributed to that term in the Tax Act and the related jurisprudence;</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"AUTHORITY" means any federal, provincial, state, municipal, local or district governmental or public department, court, commission, board, bureau, agency, ministry, department, tribunal, or other representative or political subdivision thereof or instrumentality or any law, rule, or regulation making entity in Canada;</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"BALANCE SHEETS" means the draft audited balance sheet of the Corporation as at December 31, 2002 and the unaudited balance sheet of the Corporation as at March 31, 2003 forming part of the Financial Statements;</w:t>
      </w:r>
    </w:p>
    <w:p>
      <w:pPr>
        <w:spacing w:after="0" w:line="16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"BUSINESS" means the business of the Corporation presently carried on by the Corporation;</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"BUSINESS DAY" means any day which is not a Saturday, a Sunday or a day observed as a holiday under the laws of the Provinces of Ontario and Quebec or the federal laws of Canada applicable to the Provinces of Ontario and Quebec and on which the principal commercial banks located in the relevant city are open for business during normal banking hours;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"CLAIM" has the meaning given in Section 5.1;</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"CLOSING" means the completion of the purchase and sale of the Purchased Shares contemplated by this Agreement;</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"CLOSING DATE" or "DATE OF CLOSING" means the later of July 1, 2003, or two Business Days after the Business Day in which all Regulatory Approvals are received or such other date as the Purchaser and the Vendor may agree upon in writing;</w:t>
      </w:r>
    </w:p>
    <w:p>
      <w:pPr>
        <w:sectPr>
          <w:pgSz w:w="11900" w:h="16838" w:orient="portrait"/>
          <w:cols w:equalWidth="0" w:num="1">
            <w:col w:w="9719"/>
          </w:cols>
          <w:pgMar w:left="740" w:top="620" w:right="1440" w:bottom="1440" w:gutter="0" w:footer="0" w:header="0"/>
        </w:sectPr>
      </w:pPr>
    </w:p>
    <w:bookmarkStart w:id="79" w:name="page80"/>
    <w:bookmarkEnd w:id="79"/>
    <w:p>
      <w:pPr>
        <w:ind w:right="3279"/>
        <w:spacing w:after="0" w:line="258" w:lineRule="auto"/>
        <w:rPr>
          <w:sz w:val="20"/>
          <w:szCs w:val="20"/>
          <w:color w:val="auto"/>
        </w:rPr>
      </w:pPr>
      <w:r>
        <w:rPr>
          <w:rFonts w:ascii="Courier New" w:cs="Courier New" w:eastAsia="Courier New" w:hAnsi="Courier New"/>
          <w:sz w:val="14"/>
          <w:szCs w:val="14"/>
          <w:color w:val="auto"/>
        </w:rPr>
        <w:t>"COMMON SHARES" means the common shares in the capital of the Corporation, as described in its articles of incorporation;</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"CONSENT" means the consent or approval of any party to a Material Contract with the Corporation to the completion of the sale of the Purchased Shares contemplated by this Agreement, the execution of this Agreement and the Closing, as required under the terms of such Material Contract, without any change being made to the existing Material Contract, in a form satisfactory to the Purchaser and the Vendor, acting reasonably;</w:t>
      </w:r>
    </w:p>
    <w:p>
      <w:pPr>
        <w:spacing w:after="0" w:line="16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"CORPORATION" means Certen Inc., a corporation incorporated under the laws of Canada;</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"CORPORATION RELEASEES" means the Corporation, the Purchaser, Amdocs Software Systems Ltd., Amdocs Canada Inc. and their respective direct and indirect shareholders, controlling persons, officers, directors, subsidiaries, employees, agents, partners, representatives, advisors, members, Affiliates, predecessors, successors and assigns;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"DISPUTE" has the meaning attributed thereto in Section 10.12;</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"ENCUMBRANCE" means any mortgage, lien (including any construction lien or certificate of action filed with respect thereto), pledge, charge, security interest, any third party rights of any nature whatsoever, any payment obligations, royalties, restriction, claim, set-off or encumbrance of any nature whatsoever;</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"ENVIRONMENTAL LAWS" means all federal, provincial, municipal or local laws, statutes, regulations, by-laws, ordinances, rules, policies, guidelines, orders, directives and other requirements of any government or political subdivision, agency or instrumentality or of any court, tribunal or other similar body, relating to environmental or health matters, including legislation governing the labelling, use and storage of Hazardous Substances;</w:t>
      </w:r>
    </w:p>
    <w:p>
      <w:pPr>
        <w:spacing w:after="0" w:line="165" w:lineRule="exact"/>
        <w:rPr>
          <w:sz w:val="20"/>
          <w:szCs w:val="20"/>
          <w:color w:val="auto"/>
        </w:rPr>
      </w:pPr>
    </w:p>
    <w:p>
      <w:pPr>
        <w:jc w:val="both"/>
        <w:ind w:right="3639"/>
        <w:spacing w:after="0" w:line="258" w:lineRule="auto"/>
        <w:rPr>
          <w:sz w:val="20"/>
          <w:szCs w:val="20"/>
          <w:color w:val="auto"/>
        </w:rPr>
      </w:pPr>
      <w:r>
        <w:rPr>
          <w:rFonts w:ascii="Courier New" w:cs="Courier New" w:eastAsia="Courier New" w:hAnsi="Courier New"/>
          <w:sz w:val="14"/>
          <w:szCs w:val="14"/>
          <w:color w:val="auto"/>
        </w:rPr>
        <w:t>"ENVIRONMENTAL ORDERS" means applicable orders, decisions, or the like rendered by any Authority under or pursuant to any Environmental Laws;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"ETA" means the Excise Tax Act (Canada) as amended from time to time;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"FINANCIAL STATEMENTS" means the draft audited financial statements of the Corporation for the fiscal year ended December 31, 2002, and the unaudited financial statements of the Corporation for the fiscal quarter ended March 31, 2003 consisting of a balance sheet as of that date, a statement of income (loss) and retained earnings (deficit) a statement of changes in financial position, and in respect of the draft audited Financial Statements of the Corporation for the fiscal year ended December 31, 2002, the draft report of the auditors with all notes thereto, a copy of which is attached as SCHEDULE 4.1(G)(II);</w:t>
      </w:r>
    </w:p>
    <w:p>
      <w:pPr>
        <w:sectPr>
          <w:pgSz w:w="11900" w:h="16838" w:orient="portrait"/>
          <w:cols w:equalWidth="0" w:num="1">
            <w:col w:w="9719"/>
          </w:cols>
          <w:pgMar w:left="740" w:top="453" w:right="1440" w:bottom="1440" w:gutter="0" w:footer="0" w:header="0"/>
        </w:sectPr>
      </w:pPr>
    </w:p>
    <w:bookmarkStart w:id="80" w:name="page81"/>
    <w:bookmarkEnd w:id="80"/>
    <w:p>
      <w:pPr>
        <w:ind w:right="3799"/>
        <w:spacing w:after="0" w:line="255" w:lineRule="auto"/>
        <w:rPr>
          <w:sz w:val="20"/>
          <w:szCs w:val="20"/>
          <w:color w:val="auto"/>
        </w:rPr>
      </w:pPr>
      <w:r>
        <w:rPr>
          <w:rFonts w:ascii="Courier New" w:cs="Courier New" w:eastAsia="Courier New" w:hAnsi="Courier New"/>
          <w:sz w:val="14"/>
          <w:szCs w:val="14"/>
          <w:color w:val="auto"/>
        </w:rPr>
        <w:t>"GST" means all taxes payable under the ETA and any reference to a specific provision of the ETA shall refer to any successor provision thereto of like or similar effect;</w:t>
      </w:r>
    </w:p>
    <w:p>
      <w:pPr>
        <w:spacing w:after="0" w:line="162"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"HAZARDOUS SUBSTANCES" means PCBs, asbestos, urea formaldehyde foam insulation or any other substance or material that is prohibited, controlled or regulated under any Environmental Laws;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"INTELLECTUAL PROPERTY" means any and all domestic and foreign inventions, patents, trade-marks, proposed trade-marks, trade names, copyrights, industrial designs, business names, certification marks, distinguishing guises, business styles and other intellectual property, whether or not registered, that are owned by or licensed to the Corporation, and all applications in respect thereof;</w:t>
      </w:r>
    </w:p>
    <w:p>
      <w:pPr>
        <w:spacing w:after="0" w:line="16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"INDEMNIFIED PARTY" means a Person whom the Vendor or the Purchaser, as the case may be, has agreed to indemnify under Article 5;</w:t>
      </w:r>
    </w:p>
    <w:p>
      <w:pPr>
        <w:spacing w:after="0" w:line="160"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"INDEMNIFYING PARTY" means, in relation to an Indemnified Party, the Party to this Agreement that has agreed to indemnify that Indemnified Party under Article 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"LOCATION" means any premises utilized in the Business;</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"MASTER OUTSOURCING AGREEMENT" means the Amended and Restated Master Outsourcing Services Agreement, dated as of April 26, 2001, entered into by and between the Corporation and Bell Canada, as amended;</w:t>
      </w:r>
    </w:p>
    <w:p>
      <w:pPr>
        <w:spacing w:after="0" w:line="16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"MASTER LICENSE AGREEMENT" means the Master License and Services Agreement, dated as of January 26, 2001, entered into by and between the Corporation and Amdocs Software Systems Ltd., as amended;</w:t>
      </w:r>
    </w:p>
    <w:p>
      <w:pPr>
        <w:spacing w:after="0" w:line="162"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"MATERIAL ADVERSE EFFECT" means, where used in relation to the Corporation, a material adverse effect on the business, operations, assets, financial condition or prospects of the Corporation;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CONTRACTS" means the agreements listed in SCHEDULE 4.1(G)(VIII);</w:t>
      </w:r>
    </w:p>
    <w:p>
      <w:pPr>
        <w:spacing w:after="0" w:line="34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"NOTICE OF ARBITRATION" has the meaning attributed thereto in Section 10.13;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"OPERATIONAL CONSENTS" means those consents listed in Schedule 6.4(a);</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"ORST" means tax imposed under the Retail Sales Tax Act (Ontario), regulations thereto, orders, orders in council, by laws and similar laws as applied by the Ontario Ministry of Finance;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 means, collectively, the Vendor and the Purchaser and "PARTY"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means any of them;</w:t>
      </w:r>
    </w:p>
    <w:p>
      <w:pPr>
        <w:sectPr>
          <w:pgSz w:w="11900" w:h="16838" w:orient="portrait"/>
          <w:cols w:equalWidth="0" w:num="1">
            <w:col w:w="9719"/>
          </w:cols>
          <w:pgMar w:left="740" w:top="453" w:right="1440" w:bottom="1440" w:gutter="0" w:footer="0" w:header="0"/>
        </w:sectPr>
      </w:pPr>
    </w:p>
    <w:bookmarkStart w:id="81" w:name="page82"/>
    <w:bookmarkEnd w:id="81"/>
    <w:p>
      <w:pPr>
        <w:ind w:right="3379"/>
        <w:spacing w:after="0" w:line="258" w:lineRule="auto"/>
        <w:rPr>
          <w:sz w:val="20"/>
          <w:szCs w:val="20"/>
          <w:color w:val="auto"/>
        </w:rPr>
      </w:pPr>
      <w:r>
        <w:rPr>
          <w:rFonts w:ascii="Courier New" w:cs="Courier New" w:eastAsia="Courier New" w:hAnsi="Courier New"/>
          <w:sz w:val="14"/>
          <w:szCs w:val="14"/>
          <w:color w:val="auto"/>
        </w:rPr>
        <w:t>"PENSION AUTHORITIES" means the applicable federal and provincial pension regulatory authorities, including Canada Customs and Revenue Agency;</w:t>
      </w:r>
    </w:p>
    <w:p>
      <w:pPr>
        <w:spacing w:after="0" w:line="16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"PENSION CONTRACTS" means Plan Terms and all texts and amendments to all collective bargaining agreements, employment contracts, trust and funding agreements and insurance contracts relating to the Plans;</w:t>
      </w:r>
    </w:p>
    <w:p>
      <w:pPr>
        <w:spacing w:after="0" w:line="162"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"PENSION DOCUMENTS" means text and amendments to all Plans, trust and funding agreements and amendments, applicable insurance contracts, the most recent actuarial valuation and the most recent annual information return relating to the Plans;</w:t>
      </w:r>
    </w:p>
    <w:p>
      <w:pPr>
        <w:spacing w:after="0" w:line="163"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"PENSION LEGISLATION" means the applicable provincial or federal pension benefits legislation and, where applicable, the Tax Act;</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"PERSON" includes an individual, partnership, unincorporated association, organization, syndicate, body corporate, joint venture, trust and a trustee, executor, administrator or other legal or personal representative, the Crown, any Environmental Authority and any other entity recognized by law;</w:t>
      </w:r>
    </w:p>
    <w:p>
      <w:pPr>
        <w:spacing w:after="0" w:line="162"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"PLANS" means a plan or plans registered under Pension Legislation and which provide pensions for employees and former employees of the Corporation and their beneficiaries and, where applicable, includes:</w:t>
      </w:r>
    </w:p>
    <w:p>
      <w:pPr>
        <w:spacing w:after="0" w:line="162" w:lineRule="exact"/>
        <w:rPr>
          <w:sz w:val="20"/>
          <w:szCs w:val="20"/>
          <w:color w:val="auto"/>
        </w:rPr>
      </w:pPr>
    </w:p>
    <w:p>
      <w:pPr>
        <w:ind w:left="360" w:hanging="350"/>
        <w:spacing w:after="0"/>
        <w:tabs>
          <w:tab w:leader="none" w:pos="3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assets and funds maintained to provide benefits under the Plans;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w:t>
      </w:r>
    </w:p>
    <w:p>
      <w:pPr>
        <w:spacing w:after="0" w:line="175"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Terms;</w:t>
      </w:r>
    </w:p>
    <w:p>
      <w:pPr>
        <w:spacing w:after="0" w:line="175"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"PLAN TERMS" means the terms and conditions of all Plan texts and amendments thereto;</w:t>
      </w:r>
    </w:p>
    <w:p>
      <w:pPr>
        <w:spacing w:after="0" w:line="160"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"PREDECESSORS" means any owner, occupier or Person with or who previously had charge, management or control of any Real Property;</w:t>
      </w:r>
    </w:p>
    <w:p>
      <w:pPr>
        <w:spacing w:after="0" w:line="16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"PRIME RATE" means the rate of interest per annum quoted by Canadian Imperial Bank of Commerce from time to time as its reference rate for Canadian dollar demand loans made to its commercial customers in Canada and which it refers to as its "prime rate", as such rate may be changed by it from time to time;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PRICE" has the meaning attributed thereto in Section 2.2;</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"PURCHASED SHARES" means the 918,500.99 issued and outstanding Common Shares of the Corporation owned by the Vendor, being the only securities of the Corporation owned by the Vendor;</w:t>
      </w:r>
    </w:p>
    <w:p>
      <w:pPr>
        <w:spacing w:after="0" w:line="162"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"PURCHASER'S KNOWLEDGE" means (i) actual knowledge of information which has been communicated by the Vendor and/or the Corporation to the Purchaser's</w:t>
      </w:r>
    </w:p>
    <w:p>
      <w:pPr>
        <w:sectPr>
          <w:pgSz w:w="11900" w:h="16838" w:orient="portrait"/>
          <w:cols w:equalWidth="0" w:num="1">
            <w:col w:w="9719"/>
          </w:cols>
          <w:pgMar w:left="740" w:top="453" w:right="1440" w:bottom="1440" w:gutter="0" w:footer="0" w:header="0"/>
        </w:sectPr>
      </w:pPr>
    </w:p>
    <w:bookmarkStart w:id="82" w:name="page83"/>
    <w:bookmarkEnd w:id="82"/>
    <w:p>
      <w:pPr>
        <w:ind w:right="3379"/>
        <w:spacing w:after="0" w:line="253" w:lineRule="auto"/>
        <w:rPr>
          <w:sz w:val="20"/>
          <w:szCs w:val="20"/>
          <w:color w:val="auto"/>
        </w:rPr>
      </w:pPr>
      <w:r>
        <w:rPr>
          <w:rFonts w:ascii="Courier New" w:cs="Courier New" w:eastAsia="Courier New" w:hAnsi="Courier New"/>
          <w:sz w:val="14"/>
          <w:szCs w:val="14"/>
          <w:color w:val="auto"/>
        </w:rPr>
        <w:t>Representatives in writing within the Relevant Period, or (ii) actual knowledge of information which has been communicated by the Vendor and/or the Corporation to any of the Purchaser's representatives in Canada in writing within the Relevant Period, and communicated in writing by such representatives to the Purchaser's Representatives within the Relevant Period;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"PURCHASER'S RELEASE" has the meaning attributed thereto in Section 8.1;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"PURCHASER'S REPRESENTATIVES" means any of the following individuals: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"QST" means all taxes payable under the QSTA, as amended from time to time;</w:t>
      </w:r>
    </w:p>
    <w:p>
      <w:pPr>
        <w:spacing w:after="0" w:line="160"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"QSTA" means An Act respecting Quebec Sales Tax (Quebec) and any reference to a specific provision of the QSTA shall refer to any successor provision thereto of like or similar effect;</w:t>
      </w:r>
    </w:p>
    <w:p>
      <w:pPr>
        <w:spacing w:after="0" w:line="162"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"REAL PROPERTY" means any real property, whether owned or leased, and used for the conduct of the Business or previously used for such purpose;</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"REGULATORY APPROVALS" means all necessary approvals, permits, sanctions, rulings, orders or consents from any Authority or self-regulatory organization within or outside of Canada with respect to the transactions contemplated by this Agreement, including, but not limited to, the regulatory approvals set forth in SCHEDULE 4.1(F);</w:t>
      </w:r>
    </w:p>
    <w:p>
      <w:pPr>
        <w:spacing w:after="0" w:line="16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"RELEVANT PERIOD" means the period of time commencing on [**] and ending on [**];</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"SALES AND RELATED TAXES" means GST, QST, ORST, sales and use, land transfer tax, customs or excise duty, excise tax, turnover or value added tax, transfer tax, business transfer tax, telecommunications tax and similar taxes, including any interest, fines, additions and penalties thereon;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"TAX" means all Sales and Related Taxes and all governmental taxes, levies, duties, assessments, reassessments and other charges of any nature whatsoever, whether direct or indirect, including without limitation income tax, profits tax, gross receipts tax, corporation tax, sales and use tax, wage tax, payroll tax, worker's compensation levy, capital tax, stamp duty, real and personal property tax, land transfer tax, customs or excise duty, excise tax, turnover or value added tax on goods sold or services rendered, withholding tax, social security and employment insurance charges or retirement contributions, and any interest, fines, additions to tax and penalties in connection therewith;</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ACT" means the Income Tax Act (Canada);</w:t>
      </w:r>
    </w:p>
    <w:p>
      <w:pPr>
        <w:sectPr>
          <w:pgSz w:w="11900" w:h="16838" w:orient="portrait"/>
          <w:cols w:equalWidth="0" w:num="1">
            <w:col w:w="9719"/>
          </w:cols>
          <w:pgMar w:left="740" w:top="453" w:right="1440" w:bottom="1440" w:gutter="0" w:footer="0" w:header="0"/>
        </w:sectPr>
      </w:pPr>
    </w:p>
    <w:bookmarkStart w:id="83" w:name="page84"/>
    <w:bookmarkEnd w:id="83"/>
    <w:p>
      <w:pPr>
        <w:ind w:left="520" w:right="3799"/>
        <w:spacing w:after="0" w:line="255" w:lineRule="auto"/>
        <w:rPr>
          <w:sz w:val="20"/>
          <w:szCs w:val="20"/>
          <w:color w:val="auto"/>
        </w:rPr>
      </w:pPr>
      <w:r>
        <w:rPr>
          <w:rFonts w:ascii="Courier New" w:cs="Courier New" w:eastAsia="Courier New" w:hAnsi="Courier New"/>
          <w:sz w:val="14"/>
          <w:szCs w:val="14"/>
          <w:color w:val="auto"/>
        </w:rPr>
        <w:t>"TAX RETURN" means any return, report, information return, election, designation or other document (including any related or supporting information) with respect to Taxes, each as amended;</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"TERMINATION DATE" shall have the meaning as set forth in Section 9.1;</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"THIRD PARTY CLAIM" has the meaning given in Section 5.4;</w:t>
      </w:r>
    </w:p>
    <w:p>
      <w:pPr>
        <w:spacing w:after="0" w:line="175" w:lineRule="exact"/>
        <w:rPr>
          <w:sz w:val="20"/>
          <w:szCs w:val="20"/>
          <w:color w:val="auto"/>
        </w:rPr>
      </w:pPr>
    </w:p>
    <w:p>
      <w:pPr>
        <w:ind w:left="520" w:right="3459"/>
        <w:spacing w:after="0" w:line="258" w:lineRule="auto"/>
        <w:rPr>
          <w:sz w:val="20"/>
          <w:szCs w:val="20"/>
          <w:color w:val="auto"/>
        </w:rPr>
      </w:pPr>
      <w:r>
        <w:rPr>
          <w:rFonts w:ascii="Courier New" w:cs="Courier New" w:eastAsia="Courier New" w:hAnsi="Courier New"/>
          <w:sz w:val="14"/>
          <w:szCs w:val="14"/>
          <w:color w:val="auto"/>
        </w:rPr>
        <w:t>"TIME OF CLOSING" means 10:00 a.m. (Toronto time) on the Closing Date or such other time as the Purchaser and the Vendor may agree upon;</w:t>
      </w:r>
    </w:p>
    <w:p>
      <w:pPr>
        <w:spacing w:after="0" w:line="160" w:lineRule="exact"/>
        <w:rPr>
          <w:sz w:val="20"/>
          <w:szCs w:val="20"/>
          <w:color w:val="auto"/>
        </w:rPr>
      </w:pPr>
    </w:p>
    <w:p>
      <w:pPr>
        <w:ind w:left="520" w:right="3279"/>
        <w:spacing w:after="0" w:line="258" w:lineRule="auto"/>
        <w:rPr>
          <w:sz w:val="20"/>
          <w:szCs w:val="20"/>
          <w:color w:val="auto"/>
        </w:rPr>
      </w:pPr>
      <w:r>
        <w:rPr>
          <w:rFonts w:ascii="Courier New" w:cs="Courier New" w:eastAsia="Courier New" w:hAnsi="Courier New"/>
          <w:sz w:val="14"/>
          <w:szCs w:val="14"/>
          <w:color w:val="auto"/>
        </w:rPr>
        <w:t>"TRANSITION AGREEMENT" means the Transition Agreement, dated as of May 28, 2003, entered into by and between the Corporation and the Vendor;</w:t>
      </w:r>
    </w:p>
    <w:p>
      <w:pPr>
        <w:spacing w:after="0" w:line="160" w:lineRule="exact"/>
        <w:rPr>
          <w:sz w:val="20"/>
          <w:szCs w:val="20"/>
          <w:color w:val="auto"/>
        </w:rPr>
      </w:pPr>
    </w:p>
    <w:p>
      <w:pPr>
        <w:ind w:left="520" w:right="3279"/>
        <w:spacing w:after="0" w:line="255" w:lineRule="auto"/>
        <w:rPr>
          <w:sz w:val="20"/>
          <w:szCs w:val="20"/>
          <w:color w:val="auto"/>
        </w:rPr>
      </w:pPr>
      <w:r>
        <w:rPr>
          <w:rFonts w:ascii="Courier New" w:cs="Courier New" w:eastAsia="Courier New" w:hAnsi="Courier New"/>
          <w:sz w:val="14"/>
          <w:szCs w:val="14"/>
          <w:color w:val="auto"/>
        </w:rPr>
        <w:t>"UNANIMOUS SHAREHOLDERS AGREEMENT" means the Unanimous Shareholders Agreement, dated January 26, 2001, entered into by and between the Vendor, the Corporation and Amdocs Canada Inc., as amended;</w:t>
      </w:r>
    </w:p>
    <w:p>
      <w:pPr>
        <w:spacing w:after="0" w:line="162" w:lineRule="exact"/>
        <w:rPr>
          <w:sz w:val="20"/>
          <w:szCs w:val="20"/>
          <w:color w:val="auto"/>
        </w:rPr>
      </w:pPr>
    </w:p>
    <w:p>
      <w:pPr>
        <w:ind w:left="520" w:right="3459"/>
        <w:spacing w:after="0" w:line="254" w:lineRule="auto"/>
        <w:rPr>
          <w:sz w:val="20"/>
          <w:szCs w:val="20"/>
          <w:color w:val="auto"/>
        </w:rPr>
      </w:pPr>
      <w:r>
        <w:rPr>
          <w:rFonts w:ascii="Courier New" w:cs="Courier New" w:eastAsia="Courier New" w:hAnsi="Courier New"/>
          <w:sz w:val="14"/>
          <w:szCs w:val="14"/>
          <w:color w:val="auto"/>
        </w:rPr>
        <w:t>"UNANIMOUS SHAREHOLDERS AGREEMENT TERMINATION AGREEMENT" means the agreement terminating the Unanimous Shareholders Agreement to be entered into between the Corporation, the Vendor and Amdocs Canada Inc. concurrently with the Closing, in the form agreed to by the Parties, acting reasonably;</w:t>
      </w:r>
    </w:p>
    <w:p>
      <w:pPr>
        <w:spacing w:after="0" w:line="162" w:lineRule="exact"/>
        <w:rPr>
          <w:sz w:val="20"/>
          <w:szCs w:val="20"/>
          <w:color w:val="auto"/>
        </w:rPr>
      </w:pPr>
    </w:p>
    <w:p>
      <w:pPr>
        <w:ind w:left="520" w:right="3719"/>
        <w:spacing w:after="0" w:line="254" w:lineRule="auto"/>
        <w:rPr>
          <w:sz w:val="20"/>
          <w:szCs w:val="20"/>
          <w:color w:val="auto"/>
        </w:rPr>
      </w:pPr>
      <w:r>
        <w:rPr>
          <w:rFonts w:ascii="Courier New" w:cs="Courier New" w:eastAsia="Courier New" w:hAnsi="Courier New"/>
          <w:sz w:val="14"/>
          <w:szCs w:val="14"/>
          <w:color w:val="auto"/>
        </w:rPr>
        <w:t>"VENDOR RELEASEES" means the Vendor, and its direct and indirect shareholders, controlling persons, officers, directors, subsidiaries, employees, agents, partners, representatives, advisors, members, Affiliates, predecessors, successors and assigns;</w:t>
      </w:r>
    </w:p>
    <w:p>
      <w:pPr>
        <w:spacing w:after="0" w:line="163" w:lineRule="exact"/>
        <w:rPr>
          <w:sz w:val="20"/>
          <w:szCs w:val="20"/>
          <w:color w:val="auto"/>
        </w:rPr>
      </w:pPr>
    </w:p>
    <w:p>
      <w:pPr>
        <w:ind w:left="520" w:right="3459"/>
        <w:spacing w:after="0" w:line="255" w:lineRule="auto"/>
        <w:rPr>
          <w:sz w:val="20"/>
          <w:szCs w:val="20"/>
          <w:color w:val="auto"/>
        </w:rPr>
      </w:pPr>
      <w:r>
        <w:rPr>
          <w:rFonts w:ascii="Courier New" w:cs="Courier New" w:eastAsia="Courier New" w:hAnsi="Courier New"/>
          <w:sz w:val="14"/>
          <w:szCs w:val="14"/>
          <w:color w:val="auto"/>
        </w:rPr>
        <w:t>"VENDOR'S KNOWLEDGE" means the knowledge of the Vendor after due inquiry where such due inquiry is limited to the Chief Financial Officer of the Corporation;</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"VENDOR'S RELEASE" has the meaning attributed thereto in Section 8.2.</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1.2</w:t>
        <w:tab/>
        <w:t>TIME OF THE ESSENCE</w:t>
      </w:r>
    </w:p>
    <w:p>
      <w:pPr>
        <w:spacing w:after="0" w:line="175"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Time shall be of the essence of each provision of this Agreement. Any extension, waiver or variation of any provision of this Agreement shall not be deemed to affect this provision and there shall be no implied waiver of this provision.</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1.3</w:t>
        <w:tab/>
        <w:t>CALCULATION OF TIME</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Unless otherwise specified, time periods within or following which any payment is to be made or act is to be done shall be calculated by excluding the day on which the period commences and including the day on which the period ends. If the last day of any such time period is not a Business Day, such time period shall be extended to the next Business Day following the day on which it would otherwise end.</w:t>
      </w:r>
    </w:p>
    <w:p>
      <w:pPr>
        <w:sectPr>
          <w:pgSz w:w="11900" w:h="16838" w:orient="portrait"/>
          <w:cols w:equalWidth="0" w:num="1">
            <w:col w:w="10239"/>
          </w:cols>
          <w:pgMar w:left="220" w:top="453" w:right="1440" w:bottom="1440" w:gutter="0" w:footer="0" w:header="0"/>
        </w:sectPr>
      </w:pPr>
    </w:p>
    <w:bookmarkStart w:id="84" w:name="page85"/>
    <w:bookmarkEnd w:id="84"/>
    <w:p>
      <w:pPr>
        <w:spacing w:after="0"/>
        <w:tabs>
          <w:tab w:leader="none" w:pos="500" w:val="left"/>
        </w:tabs>
        <w:rPr>
          <w:sz w:val="20"/>
          <w:szCs w:val="20"/>
          <w:color w:val="auto"/>
        </w:rPr>
      </w:pPr>
      <w:r>
        <w:rPr>
          <w:rFonts w:ascii="Courier New" w:cs="Courier New" w:eastAsia="Courier New" w:hAnsi="Courier New"/>
          <w:sz w:val="14"/>
          <w:szCs w:val="14"/>
          <w:color w:val="auto"/>
        </w:rPr>
        <w:t>1.4</w:t>
        <w:tab/>
        <w:t>CURRENCY</w:t>
      </w:r>
    </w:p>
    <w:p>
      <w:pPr>
        <w:spacing w:after="0" w:line="175" w:lineRule="exact"/>
        <w:rPr>
          <w:sz w:val="20"/>
          <w:szCs w:val="20"/>
          <w:color w:val="auto"/>
        </w:rPr>
      </w:pPr>
    </w:p>
    <w:p>
      <w:pPr>
        <w:ind w:right="3639" w:firstLine="521"/>
        <w:spacing w:after="0" w:line="258" w:lineRule="auto"/>
        <w:rPr>
          <w:sz w:val="20"/>
          <w:szCs w:val="20"/>
          <w:color w:val="auto"/>
        </w:rPr>
      </w:pPr>
      <w:r>
        <w:rPr>
          <w:rFonts w:ascii="Courier New" w:cs="Courier New" w:eastAsia="Courier New" w:hAnsi="Courier New"/>
          <w:sz w:val="14"/>
          <w:szCs w:val="14"/>
          <w:color w:val="auto"/>
        </w:rPr>
        <w:t>Unless otherwise specified, all references to amounts of money in this Agreement refer to Canadian currency.</w:t>
      </w:r>
    </w:p>
    <w:p>
      <w:pPr>
        <w:spacing w:after="0" w:line="16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1.5</w:t>
        <w:tab/>
        <w:t>HEADINGS AND SECTION AND SCHEDULE REFERENCES</w:t>
      </w:r>
    </w:p>
    <w:p>
      <w:pPr>
        <w:spacing w:after="0" w:line="342" w:lineRule="exact"/>
        <w:rPr>
          <w:sz w:val="20"/>
          <w:szCs w:val="20"/>
          <w:color w:val="auto"/>
        </w:rPr>
      </w:pPr>
    </w:p>
    <w:p>
      <w:pPr>
        <w:ind w:right="3379" w:firstLine="530"/>
        <w:spacing w:after="0" w:line="254" w:lineRule="auto"/>
        <w:tabs>
          <w:tab w:leader="none" w:pos="868"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descriptive headings preceding Articles and Sections of this Agreement are inserted solely for convenience of reference and are not intended as complete or accurate descriptions of the content of such Articles or Sections. The division of this Agreement into Articles and Sections shall not affect the interpretation of this Agreement.</w:t>
      </w:r>
    </w:p>
    <w:p>
      <w:pPr>
        <w:spacing w:after="0" w:line="162" w:lineRule="exact"/>
        <w:rPr>
          <w:rFonts w:ascii="Courier New" w:cs="Courier New" w:eastAsia="Courier New" w:hAnsi="Courier New"/>
          <w:sz w:val="14"/>
          <w:szCs w:val="14"/>
          <w:color w:val="auto"/>
        </w:rPr>
      </w:pPr>
    </w:p>
    <w:p>
      <w:pPr>
        <w:jc w:val="both"/>
        <w:ind w:right="3279" w:firstLine="530"/>
        <w:spacing w:after="0" w:line="255" w:lineRule="auto"/>
        <w:tabs>
          <w:tab w:leader="none" w:pos="868"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context requires otherwise, references in this Agreement to Sections, Exhibits and Schedules are to Sections, Exhibits and Schedules of this Agreement. The Exhibits and Schedules to this Agreement are as follows:</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Exhibit A - Purchaser's Release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Exhibit B - Vendor's Release</w:t>
      </w:r>
    </w:p>
    <w:p>
      <w:pPr>
        <w:spacing w:after="0" w:line="8" w:lineRule="exact"/>
        <w:rPr>
          <w:sz w:val="20"/>
          <w:szCs w:val="20"/>
          <w:color w:val="auto"/>
        </w:rPr>
      </w:pPr>
    </w:p>
    <w:p>
      <w:pPr>
        <w:ind w:left="1580" w:right="3459"/>
        <w:spacing w:after="0" w:line="252" w:lineRule="auto"/>
        <w:rPr>
          <w:sz w:val="20"/>
          <w:szCs w:val="20"/>
          <w:color w:val="auto"/>
        </w:rPr>
      </w:pPr>
      <w:r>
        <w:rPr>
          <w:rFonts w:ascii="Courier New" w:cs="Courier New" w:eastAsia="Courier New" w:hAnsi="Courier New"/>
          <w:sz w:val="14"/>
          <w:szCs w:val="14"/>
          <w:color w:val="auto"/>
        </w:rPr>
        <w:t>Schedule 4.1(c) - Binding Agreement, Validity of Transaction Schedule 4.1(d) - Capitalization</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4.1(f) - Consents and Regulatory Approvals</w:t>
      </w:r>
    </w:p>
    <w:p>
      <w:pPr>
        <w:spacing w:after="0" w:line="8" w:lineRule="exact"/>
        <w:rPr>
          <w:sz w:val="20"/>
          <w:szCs w:val="20"/>
          <w:color w:val="auto"/>
        </w:rPr>
      </w:pPr>
    </w:p>
    <w:p>
      <w:pPr>
        <w:ind w:left="1580"/>
        <w:spacing w:after="0"/>
        <w:tabs>
          <w:tab w:leader="none" w:pos="4420" w:val="left"/>
        </w:tabs>
        <w:rPr>
          <w:sz w:val="20"/>
          <w:szCs w:val="20"/>
          <w:color w:val="auto"/>
        </w:rPr>
      </w:pPr>
      <w:r>
        <w:rPr>
          <w:rFonts w:ascii="Courier New" w:cs="Courier New" w:eastAsia="Courier New" w:hAnsi="Courier New"/>
          <w:sz w:val="14"/>
          <w:szCs w:val="14"/>
          <w:color w:val="auto"/>
        </w:rPr>
        <w:t>Schedule 4.1(g)(ii) - Financial</w:t>
        <w:tab/>
        <w:t>Statements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4.1(g)(v)(a) - Encumbrances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4.1(g)(v)(b) - Leased Property and Licenses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4.1(g)(v)(c) - Real Property Leases and Subleases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4.1(g)(v)(d) - Assets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4.1(g)(vi) - Litigation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4.1(g)(viii) - Material Contracts</w:t>
      </w:r>
    </w:p>
    <w:p>
      <w:pPr>
        <w:spacing w:after="0" w:line="8" w:lineRule="exact"/>
        <w:rPr>
          <w:sz w:val="20"/>
          <w:szCs w:val="20"/>
          <w:color w:val="auto"/>
        </w:rPr>
      </w:pPr>
    </w:p>
    <w:p>
      <w:pPr>
        <w:ind w:left="1580" w:right="3279"/>
        <w:spacing w:after="0" w:line="252" w:lineRule="auto"/>
        <w:rPr>
          <w:sz w:val="20"/>
          <w:szCs w:val="20"/>
          <w:color w:val="auto"/>
        </w:rPr>
      </w:pPr>
      <w:r>
        <w:rPr>
          <w:rFonts w:ascii="Courier New" w:cs="Courier New" w:eastAsia="Courier New" w:hAnsi="Courier New"/>
          <w:sz w:val="14"/>
          <w:szCs w:val="14"/>
          <w:color w:val="auto"/>
        </w:rPr>
        <w:t>Schedule 4.1(g)(ix)(a) - Employees and Independent Contractors Schedule 4.1(g)(ix)(c) - Collective Bargaining Schedule 4.1(g)(ix)(d) - Outstanding Labour Claims</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4.1(g)(x) - List of Benefits/Pension Plans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4.1(g)(xii) - Intellectual Property</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1.6</w:t>
        <w:tab/>
        <w:t>PLURALS AND GENDER</w:t>
      </w:r>
    </w:p>
    <w:p>
      <w:pPr>
        <w:spacing w:after="0" w:line="175" w:lineRule="exact"/>
        <w:rPr>
          <w:sz w:val="20"/>
          <w:szCs w:val="20"/>
          <w:color w:val="auto"/>
        </w:rPr>
      </w:pPr>
    </w:p>
    <w:p>
      <w:pPr>
        <w:ind w:right="3279" w:firstLine="521"/>
        <w:spacing w:after="0" w:line="256" w:lineRule="auto"/>
        <w:rPr>
          <w:sz w:val="20"/>
          <w:szCs w:val="20"/>
          <w:color w:val="auto"/>
        </w:rPr>
      </w:pPr>
      <w:r>
        <w:rPr>
          <w:rFonts w:ascii="Courier New" w:cs="Courier New" w:eastAsia="Courier New" w:hAnsi="Courier New"/>
          <w:sz w:val="14"/>
          <w:szCs w:val="14"/>
          <w:color w:val="auto"/>
        </w:rPr>
        <w:t>The use of words in the singular or plural, or referring to a particular gender, shall not limit the scope or exclude the application of any provision of this Agreement to such persons or circumstances as the context otherwise permits.</w:t>
      </w:r>
    </w:p>
    <w:p>
      <w:pPr>
        <w:spacing w:after="0" w:line="32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1.7</w:t>
        <w:tab/>
        <w:t>STATUTORY REFERENCES</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Any reference to a statute shall mean the statute in force as at the date of this Agreement (together with all regulations promulgated thereunder) as the same may be amended, re-enacted, consolidated or replaced from time to time, and any successor statute thereto, unless otherwise expressly provided.</w:t>
      </w:r>
    </w:p>
    <w:p>
      <w:pPr>
        <w:sectPr>
          <w:pgSz w:w="11900" w:h="16838" w:orient="portrait"/>
          <w:cols w:equalWidth="0" w:num="1">
            <w:col w:w="10239"/>
          </w:cols>
          <w:pgMar w:left="220" w:top="453" w:right="1440" w:bottom="1440" w:gutter="0" w:footer="0" w:header="0"/>
        </w:sectPr>
      </w:pPr>
    </w:p>
    <w:bookmarkStart w:id="85" w:name="page86"/>
    <w:bookmarkEnd w:id="85"/>
    <w:p>
      <w:pPr>
        <w:spacing w:after="0"/>
        <w:tabs>
          <w:tab w:leader="none" w:pos="500" w:val="left"/>
        </w:tabs>
        <w:rPr>
          <w:sz w:val="20"/>
          <w:szCs w:val="20"/>
          <w:color w:val="auto"/>
        </w:rPr>
      </w:pPr>
      <w:r>
        <w:rPr>
          <w:rFonts w:ascii="Courier New" w:cs="Courier New" w:eastAsia="Courier New" w:hAnsi="Courier New"/>
          <w:sz w:val="14"/>
          <w:szCs w:val="14"/>
          <w:color w:val="auto"/>
        </w:rPr>
        <w:t>1.8</w:t>
        <w:tab/>
        <w:t>CONSTRUCTION</w:t>
      </w:r>
    </w:p>
    <w:p>
      <w:pPr>
        <w:spacing w:after="0" w:line="175" w:lineRule="exact"/>
        <w:rPr>
          <w:sz w:val="20"/>
          <w:szCs w:val="20"/>
          <w:color w:val="auto"/>
        </w:rPr>
      </w:pPr>
    </w:p>
    <w:p>
      <w:pPr>
        <w:ind w:right="3639" w:firstLine="521"/>
        <w:spacing w:after="0" w:line="255" w:lineRule="auto"/>
        <w:rPr>
          <w:sz w:val="20"/>
          <w:szCs w:val="20"/>
          <w:color w:val="auto"/>
        </w:rPr>
      </w:pPr>
      <w:r>
        <w:rPr>
          <w:rFonts w:ascii="Courier New" w:cs="Courier New" w:eastAsia="Courier New" w:hAnsi="Courier New"/>
          <w:sz w:val="14"/>
          <w:szCs w:val="14"/>
          <w:color w:val="auto"/>
        </w:rPr>
        <w:t>The words "including", "include", and "includes" shall mean "including without limitation", "include, without limitation" and "includes, without limitation", respectively.</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2</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PURCHASE AND SALE OF PURCHASED SHARES</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2.1</w:t>
        <w:tab/>
        <w:t>PURCHASE AND SALE OF PURCHASED SHARES</w:t>
      </w:r>
    </w:p>
    <w:p>
      <w:pPr>
        <w:spacing w:after="0" w:line="342"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Subject to the terms and conditions of this Agreement, at the Time of Closing, the Vendor (as beneficial and registered owner) shall sell the Purchased Shares to the Purchaser, free and clear of all Encumbrances, and the Purchaser shall purchase the Purchased Shares. At the Closing hereunder, the Purchaser shall receive good and valid title to such Purchased Shares, free and clear of all Encumbrances.</w:t>
      </w:r>
    </w:p>
    <w:p>
      <w:pPr>
        <w:spacing w:after="0" w:line="16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2.2</w:t>
        <w:tab/>
        <w:t>CONSIDERATION</w:t>
      </w:r>
    </w:p>
    <w:p>
      <w:pPr>
        <w:spacing w:after="0" w:line="175" w:lineRule="exact"/>
        <w:rPr>
          <w:sz w:val="20"/>
          <w:szCs w:val="20"/>
          <w:color w:val="auto"/>
        </w:rPr>
      </w:pPr>
    </w:p>
    <w:p>
      <w:pPr>
        <w:ind w:right="3459" w:firstLine="521"/>
        <w:spacing w:after="0" w:line="255" w:lineRule="auto"/>
        <w:rPr>
          <w:sz w:val="20"/>
          <w:szCs w:val="20"/>
          <w:color w:val="auto"/>
        </w:rPr>
      </w:pPr>
      <w:r>
        <w:rPr>
          <w:rFonts w:ascii="Courier New" w:cs="Courier New" w:eastAsia="Courier New" w:hAnsi="Courier New"/>
          <w:sz w:val="14"/>
          <w:szCs w:val="14"/>
          <w:color w:val="auto"/>
        </w:rPr>
        <w:t>The consideration to be paid by the Purchaser for the Purchased Shares shall be $89,145,280 (eight nine million, one hundred and forty five thousand, two hundred eighty Canadian dollars) (the "PURCHASE PRICE").</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3</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CLOSING ARRANGEMENTS</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3.1</w:t>
        <w:tab/>
        <w:t>PLACE OF CLOSING</w:t>
      </w:r>
    </w:p>
    <w:p>
      <w:pPr>
        <w:spacing w:after="0" w:line="175"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The Closing shall take place at the offices of BLAKE, CASSELS &amp; GRAYDON LLP, SUITE 2300, 199 BAY STREET, TORONTO, ONTARIO at the Time of Closing or at such other place and time as may be agreed upon by the Purchaser and the Vendor.</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3.2</w:t>
        <w:tab/>
        <w:t>VENDOR'S DELIVERIES</w:t>
      </w:r>
    </w:p>
    <w:p>
      <w:pPr>
        <w:spacing w:after="0" w:line="175" w:lineRule="exact"/>
        <w:rPr>
          <w:sz w:val="20"/>
          <w:szCs w:val="20"/>
          <w:color w:val="auto"/>
        </w:rPr>
      </w:pPr>
    </w:p>
    <w:p>
      <w:pPr>
        <w:ind w:right="3899" w:firstLine="530"/>
        <w:spacing w:after="0" w:line="258" w:lineRule="auto"/>
        <w:tabs>
          <w:tab w:leader="none" w:pos="86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Closing, the Vendor shall deliver or cause to be delivered to the Purchaser the following documents:</w:t>
      </w:r>
    </w:p>
    <w:p>
      <w:pPr>
        <w:spacing w:after="0" w:line="160" w:lineRule="exact"/>
        <w:rPr>
          <w:sz w:val="20"/>
          <w:szCs w:val="20"/>
          <w:color w:val="auto"/>
        </w:rPr>
      </w:pPr>
    </w:p>
    <w:p>
      <w:pPr>
        <w:ind w:left="1060" w:right="3459" w:hanging="530"/>
        <w:spacing w:after="0" w:line="254" w:lineRule="auto"/>
        <w:tabs>
          <w:tab w:leader="none" w:pos="10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certificates representing the Purchased Shares duly endorsed in blank for transfer, or irrevocable transfer powers of attorney with respect to the Purchased Shares, duly executed in blank, with such signatures guaranteed to the satisfaction of the Purchaser, acting reasonably;</w:t>
      </w:r>
    </w:p>
    <w:p>
      <w:pPr>
        <w:spacing w:after="0" w:line="162" w:lineRule="exact"/>
        <w:rPr>
          <w:rFonts w:ascii="Courier New" w:cs="Courier New" w:eastAsia="Courier New" w:hAnsi="Courier New"/>
          <w:sz w:val="14"/>
          <w:szCs w:val="14"/>
          <w:color w:val="auto"/>
        </w:rPr>
      </w:pPr>
    </w:p>
    <w:p>
      <w:pPr>
        <w:ind w:left="1060" w:right="3279" w:hanging="530"/>
        <w:spacing w:after="0" w:line="258" w:lineRule="auto"/>
        <w:tabs>
          <w:tab w:leader="none" w:pos="10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minute books, share certificate books and corporate seals of the Corporation;</w:t>
      </w:r>
    </w:p>
    <w:p>
      <w:pPr>
        <w:spacing w:after="0" w:line="159" w:lineRule="exact"/>
        <w:rPr>
          <w:rFonts w:ascii="Courier New" w:cs="Courier New" w:eastAsia="Courier New" w:hAnsi="Courier New"/>
          <w:sz w:val="14"/>
          <w:szCs w:val="14"/>
          <w:color w:val="auto"/>
        </w:rPr>
      </w:pPr>
    </w:p>
    <w:p>
      <w:pPr>
        <w:jc w:val="both"/>
        <w:ind w:left="1060" w:right="3459" w:hanging="530"/>
        <w:spacing w:after="0" w:line="255" w:lineRule="auto"/>
        <w:tabs>
          <w:tab w:leader="none" w:pos="10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resignation and release executed by each of the directors of the Corporation which were designated by the Vendor in the form agreed to by the Parties, acting reasonably;</w:t>
      </w:r>
    </w:p>
    <w:p>
      <w:pPr>
        <w:sectPr>
          <w:pgSz w:w="11900" w:h="16838" w:orient="portrait"/>
          <w:cols w:equalWidth="0" w:num="1">
            <w:col w:w="10239"/>
          </w:cols>
          <w:pgMar w:left="220" w:top="453" w:right="1440" w:bottom="1440" w:gutter="0" w:footer="0" w:header="0"/>
        </w:sectPr>
      </w:pPr>
    </w:p>
    <w:bookmarkStart w:id="86" w:name="page87"/>
    <w:bookmarkEnd w:id="86"/>
    <w:p>
      <w:pPr>
        <w:ind w:left="1060" w:right="3379" w:hanging="530"/>
        <w:spacing w:after="0" w:line="258" w:lineRule="auto"/>
        <w:tabs>
          <w:tab w:leader="none" w:pos="10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documents or instruments required pursuant to the provisions of Section 10.3.</w:t>
      </w:r>
    </w:p>
    <w:p>
      <w:pPr>
        <w:spacing w:after="0" w:line="160" w:lineRule="exact"/>
        <w:rPr>
          <w:sz w:val="20"/>
          <w:szCs w:val="20"/>
          <w:color w:val="auto"/>
        </w:rPr>
      </w:pPr>
    </w:p>
    <w:p>
      <w:pPr>
        <w:ind w:right="3379" w:firstLine="530"/>
        <w:spacing w:after="0" w:line="254" w:lineRule="auto"/>
        <w:tabs>
          <w:tab w:leader="none" w:pos="868"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Closing, the Vendor shall take such steps as shall be necessary to cause the Corporation to enter the Purchaser upon the books of the Corporation as the holder of the Purchased Shares and to issue a share certificate to the Purchaser representing the Purchased Shares.</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3.3</w:t>
        <w:tab/>
        <w:t>PURCHASER'S DELIVERIES</w:t>
      </w:r>
    </w:p>
    <w:p>
      <w:pPr>
        <w:spacing w:after="0" w:line="175" w:lineRule="exact"/>
        <w:rPr>
          <w:sz w:val="20"/>
          <w:szCs w:val="20"/>
          <w:color w:val="auto"/>
        </w:rPr>
      </w:pPr>
    </w:p>
    <w:p>
      <w:pPr>
        <w:ind w:right="3979" w:firstLine="521"/>
        <w:spacing w:after="0" w:line="258" w:lineRule="auto"/>
        <w:rPr>
          <w:sz w:val="20"/>
          <w:szCs w:val="20"/>
          <w:color w:val="auto"/>
        </w:rPr>
      </w:pPr>
      <w:r>
        <w:rPr>
          <w:rFonts w:ascii="Courier New" w:cs="Courier New" w:eastAsia="Courier New" w:hAnsi="Courier New"/>
          <w:sz w:val="14"/>
          <w:szCs w:val="14"/>
          <w:color w:val="auto"/>
        </w:rPr>
        <w:t>At the Time of Closing, the Purchaser shall deliver or cause to be delivered to the Vendor the following documents and payments:</w:t>
      </w:r>
    </w:p>
    <w:p>
      <w:pPr>
        <w:spacing w:after="0" w:line="160" w:lineRule="exact"/>
        <w:rPr>
          <w:sz w:val="20"/>
          <w:szCs w:val="20"/>
          <w:color w:val="auto"/>
        </w:rPr>
      </w:pPr>
    </w:p>
    <w:p>
      <w:pPr>
        <w:ind w:left="1060" w:right="3979" w:hanging="530"/>
        <w:spacing w:after="0" w:line="258" w:lineRule="auto"/>
        <w:tabs>
          <w:tab w:leader="none" w:pos="10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shall be paid by the Purchaser in cash or immediately available funds;</w:t>
      </w:r>
    </w:p>
    <w:p>
      <w:pPr>
        <w:spacing w:after="0" w:line="159" w:lineRule="exact"/>
        <w:rPr>
          <w:rFonts w:ascii="Courier New" w:cs="Courier New" w:eastAsia="Courier New" w:hAnsi="Courier New"/>
          <w:sz w:val="14"/>
          <w:szCs w:val="14"/>
          <w:color w:val="auto"/>
        </w:rPr>
      </w:pPr>
    </w:p>
    <w:p>
      <w:pPr>
        <w:jc w:val="both"/>
        <w:ind w:left="1060" w:right="3379" w:hanging="530"/>
        <w:spacing w:after="0" w:line="255" w:lineRule="auto"/>
        <w:tabs>
          <w:tab w:leader="none" w:pos="10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release duly executed by the Corporation in favour of each of the directors of the Corporation which were designated by the Vendor in the form agreed to by the parties, acting reasonably;</w:t>
      </w:r>
    </w:p>
    <w:p>
      <w:pPr>
        <w:spacing w:after="0" w:line="162"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Amdocs Guarantee, duly executed by Amdocs Limited; and</w:t>
      </w:r>
    </w:p>
    <w:p>
      <w:pPr>
        <w:spacing w:after="0" w:line="175" w:lineRule="exact"/>
        <w:rPr>
          <w:rFonts w:ascii="Courier New" w:cs="Courier New" w:eastAsia="Courier New" w:hAnsi="Courier New"/>
          <w:sz w:val="14"/>
          <w:szCs w:val="14"/>
          <w:color w:val="auto"/>
        </w:rPr>
      </w:pPr>
    </w:p>
    <w:p>
      <w:pPr>
        <w:ind w:left="1060" w:right="3379" w:hanging="530"/>
        <w:spacing w:after="0" w:line="258" w:lineRule="auto"/>
        <w:tabs>
          <w:tab w:leader="none" w:pos="10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documents or instruments required pursuant to the provisions of Section 10.3.</w:t>
      </w:r>
    </w:p>
    <w:p>
      <w:pPr>
        <w:spacing w:after="0" w:line="32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4</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REPRESENTATIONS AND WARRANTIES</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4.1</w:t>
        <w:tab/>
        <w:t>REPRESENTATIONS AND WARRANTIES OF THE VENDOR</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The Vendor represents and warrants to the Purchaser, and acknowledges that the Purchaser is relying on the representations and warranties in completing the transactions contemplated by this Agreement (and the Purchaser acknowledges and agrees that the Vendor is not providing any representations or warranties in this Agreement with respect to the operations of the Corporation after the Closing) that as of the date hereof:</w:t>
      </w:r>
    </w:p>
    <w:p>
      <w:pPr>
        <w:spacing w:after="0" w:line="165" w:lineRule="exact"/>
        <w:rPr>
          <w:sz w:val="20"/>
          <w:szCs w:val="20"/>
          <w:color w:val="auto"/>
        </w:rPr>
      </w:pPr>
    </w:p>
    <w:p>
      <w:pPr>
        <w:ind w:left="1060" w:hanging="530"/>
        <w:spacing w:after="0"/>
        <w:tabs>
          <w:tab w:leader="none" w:pos="10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w:t>
      </w:r>
    </w:p>
    <w:p>
      <w:pPr>
        <w:spacing w:after="0" w:line="175" w:lineRule="exact"/>
        <w:rPr>
          <w:rFonts w:ascii="Courier New" w:cs="Courier New" w:eastAsia="Courier New" w:hAnsi="Courier New"/>
          <w:sz w:val="14"/>
          <w:szCs w:val="14"/>
          <w:color w:val="auto"/>
        </w:rPr>
      </w:pPr>
    </w:p>
    <w:p>
      <w:pPr>
        <w:ind w:left="10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is a corporation duly incorporated and organized and is validly existing under the laws of Canada. The Corporation has the requisite corporate power and authority to own or lease its properties and to carry on the Business as presently conducted. The Corporation has no subsidiaries and has not agreed to acquire (i) any of the outstanding shares or securities convertible into shares of any Person, or (ii) any participating interest in any Person.</w:t>
      </w:r>
    </w:p>
    <w:p>
      <w:pPr>
        <w:spacing w:after="0" w:line="164"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AND DELIVERY</w:t>
      </w:r>
    </w:p>
    <w:p>
      <w:pPr>
        <w:spacing w:after="0" w:line="175" w:lineRule="exact"/>
        <w:rPr>
          <w:rFonts w:ascii="Courier New" w:cs="Courier New" w:eastAsia="Courier New" w:hAnsi="Courier New"/>
          <w:sz w:val="14"/>
          <w:szCs w:val="14"/>
          <w:color w:val="auto"/>
        </w:rPr>
      </w:pPr>
    </w:p>
    <w:p>
      <w:pPr>
        <w:ind w:left="1060"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has all necessary corporate power, authority and capacity to enter into this Agreement and to perform its obligations hereunder and the execution and</w:t>
      </w:r>
    </w:p>
    <w:p>
      <w:pPr>
        <w:sectPr>
          <w:pgSz w:w="11900" w:h="16838" w:orient="portrait"/>
          <w:cols w:equalWidth="0" w:num="1">
            <w:col w:w="10239"/>
          </w:cols>
          <w:pgMar w:left="220" w:top="453" w:right="1440" w:bottom="1440" w:gutter="0" w:footer="0" w:header="0"/>
        </w:sectPr>
      </w:pPr>
    </w:p>
    <w:bookmarkStart w:id="87" w:name="page88"/>
    <w:bookmarkEnd w:id="87"/>
    <w:p>
      <w:pPr>
        <w:ind w:left="530" w:right="3379"/>
        <w:spacing w:after="0" w:line="255" w:lineRule="auto"/>
        <w:rPr>
          <w:sz w:val="20"/>
          <w:szCs w:val="20"/>
          <w:color w:val="auto"/>
        </w:rPr>
      </w:pPr>
      <w:r>
        <w:rPr>
          <w:rFonts w:ascii="Courier New" w:cs="Courier New" w:eastAsia="Courier New" w:hAnsi="Courier New"/>
          <w:sz w:val="14"/>
          <w:szCs w:val="14"/>
          <w:color w:val="auto"/>
        </w:rPr>
        <w:t>delivery of this Agreement and the performance by the Vendor of its obligations hereunder has been duly authorized by all necessary corporate action on the part of the Vendor and the Corporation.</w:t>
      </w:r>
    </w:p>
    <w:p>
      <w:pPr>
        <w:spacing w:after="0" w:line="162" w:lineRule="exact"/>
        <w:rPr>
          <w:sz w:val="20"/>
          <w:szCs w:val="20"/>
          <w:color w:val="auto"/>
        </w:rPr>
      </w:pPr>
    </w:p>
    <w:p>
      <w:pPr>
        <w:ind w:left="530" w:hanging="530"/>
        <w:spacing w:after="0"/>
        <w:tabs>
          <w:tab w:leader="none" w:pos="53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AGREEMENT, VALIDITY OF TRANSACTIONS</w:t>
      </w:r>
    </w:p>
    <w:p>
      <w:pPr>
        <w:spacing w:after="0" w:line="175" w:lineRule="exact"/>
        <w:rPr>
          <w:rFonts w:ascii="Courier New" w:cs="Courier New" w:eastAsia="Courier New" w:hAnsi="Courier New"/>
          <w:sz w:val="14"/>
          <w:szCs w:val="14"/>
          <w:color w:val="auto"/>
        </w:rPr>
      </w:pPr>
    </w:p>
    <w:p>
      <w:pPr>
        <w:ind w:left="53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a legal, valid, and binding obligation of the Vendor, enforceable against the Vendor in accordance with its terms (subject, as to the enforcement of remedies, to bankruptcy, reorganization and insolvency laws relating to or affecting creditors' rights generally and subject to the availability of equitable remedies). Except as set out in SCHEDULE 4.1(C), neither the execution and delivery of this Agreement by the Vendor nor the performance or consummation of the transactions contemplated hereby by the Vendor conflict materially with, result in the material breach (with or without the giving of notice or lapse of time, or both) or violation of, or result in the acceleration or change of any material obligations of the Corporation, cause the expiration, termination, loss or change in terms or costs, or cancellation of any material right or privilege and will not cause the creation of any material right or material interest of any third party with respect to the Corporation or the Purchased Shares under (i) any applicable law, rule or regulation, judgment, order, writ, decree, permit or license to which the Vendor is bound, or (ii) any Material Contract.</w:t>
      </w:r>
    </w:p>
    <w:p>
      <w:pPr>
        <w:spacing w:after="0" w:line="340"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CAPITALIZATION</w:t>
      </w:r>
    </w:p>
    <w:p>
      <w:pPr>
        <w:spacing w:after="0" w:line="175" w:lineRule="exact"/>
        <w:rPr>
          <w:rFonts w:ascii="Courier New" w:cs="Courier New" w:eastAsia="Courier New" w:hAnsi="Courier New"/>
          <w:sz w:val="14"/>
          <w:szCs w:val="14"/>
          <w:color w:val="auto"/>
        </w:rPr>
      </w:pPr>
    </w:p>
    <w:p>
      <w:pPr>
        <w:ind w:left="53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share capital of the Corporation is (i) an unlimited number of Common Shares, of which Common Shares are issued and outstanding, and (ii) an unlimited number of Non Voting Preference Shares, none of which are issued or outstanding. The issued and outstanding share capital has been duly and validly issued and is outstanding as fully paid and non-assessable shares in the capital of the Corporation. Except as set forth in SCHEDULE 4.1(D) attached hereto, there are no outstanding securities convertible into or exchangeable or exercisable for any shares of the capital stock of the Corporation, nor does the Corporation have outstanding any rights to subscribe for or to purchase, or any options for the purchase of, or any agreements providing for the issuance of, any shares of its capital stock or any securities convertible into or exchangeable or exercisable for any shares of its capital stock.</w:t>
      </w:r>
    </w:p>
    <w:p>
      <w:pPr>
        <w:spacing w:after="0" w:line="162"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PURCHASED SHARES</w:t>
      </w:r>
    </w:p>
    <w:p>
      <w:pPr>
        <w:spacing w:after="0" w:line="175" w:lineRule="exact"/>
        <w:rPr>
          <w:sz w:val="20"/>
          <w:szCs w:val="20"/>
          <w:color w:val="auto"/>
        </w:rPr>
      </w:pPr>
    </w:p>
    <w:p>
      <w:pPr>
        <w:ind w:left="530" w:right="3279"/>
        <w:spacing w:after="0" w:line="253" w:lineRule="auto"/>
        <w:rPr>
          <w:sz w:val="20"/>
          <w:szCs w:val="20"/>
          <w:color w:val="auto"/>
        </w:rPr>
      </w:pPr>
      <w:r>
        <w:rPr>
          <w:rFonts w:ascii="Courier New" w:cs="Courier New" w:eastAsia="Courier New" w:hAnsi="Courier New"/>
          <w:sz w:val="14"/>
          <w:szCs w:val="14"/>
          <w:color w:val="auto"/>
        </w:rPr>
        <w:t>The Purchased Shares constitute approximately % of the issued and outstanding shares in the capital of the Corporation. The Vendor is, and at the Time of Closing will be, the only registered and beneficial owner of the Purchased Shares, free and clear of any Encumbrances or rights of others (other than the rights of the Purchaser hereunder). Following the execution of the Unanimous Shareholders Agreement Termination Agreement, there will be no binding contract, option or other right of another to sell, transfer, assign, pledge, charge, mortgage or in any</w:t>
      </w:r>
    </w:p>
    <w:p>
      <w:pPr>
        <w:sectPr>
          <w:pgSz w:w="11900" w:h="16838" w:orient="portrait"/>
          <w:cols w:equalWidth="0" w:num="1">
            <w:col w:w="9709"/>
          </w:cols>
          <w:pgMar w:left="750" w:top="453" w:right="1440" w:bottom="1440" w:gutter="0" w:footer="0" w:header="0"/>
        </w:sectPr>
      </w:pPr>
    </w:p>
    <w:bookmarkStart w:id="88" w:name="page89"/>
    <w:bookmarkEnd w:id="88"/>
    <w:p>
      <w:pPr>
        <w:ind w:left="530" w:right="3279"/>
        <w:spacing w:after="0" w:line="252" w:lineRule="auto"/>
        <w:rPr>
          <w:sz w:val="20"/>
          <w:szCs w:val="20"/>
          <w:color w:val="auto"/>
        </w:rPr>
      </w:pPr>
      <w:r>
        <w:rPr>
          <w:rFonts w:ascii="Courier New" w:cs="Courier New" w:eastAsia="Courier New" w:hAnsi="Courier New"/>
          <w:sz w:val="14"/>
          <w:szCs w:val="14"/>
          <w:color w:val="auto"/>
        </w:rPr>
        <w:t>other way dispose of or encumber any of the Purchased Shares (or any rights thereof) other than pursuant to this Agreement. Immediately following the Closing and the execution of the Unanimous Shareholders Agreement Termination Agreement, the Vendor shall not</w:t>
      </w:r>
    </w:p>
    <w:p>
      <w:pPr>
        <w:spacing w:after="0" w:line="2" w:lineRule="exact"/>
        <w:rPr>
          <w:sz w:val="20"/>
          <w:szCs w:val="20"/>
          <w:color w:val="auto"/>
        </w:rPr>
      </w:pPr>
    </w:p>
    <w:p>
      <w:pPr>
        <w:ind w:left="530" w:right="3279" w:hanging="9"/>
        <w:spacing w:after="0" w:line="253" w:lineRule="auto"/>
        <w:tabs>
          <w:tab w:leader="none" w:pos="877"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 or have any rights in any shares of capital stock of the Corporation, (ii) own or have any rights in any securities convertible into or exchangeable or exercisable for any shares of the capital stock of the Corporation, or (iii) have any rights to subscribe for or to purchase, or any options for the purchase of, or any agreements providing for the issuance of, any shares of capital stock or any securities convertible into or exchangeable or exercisable for any shares of its capital stock of the Corporation.</w:t>
      </w:r>
    </w:p>
    <w:p>
      <w:pPr>
        <w:spacing w:after="0" w:line="164"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w:t>
      </w:r>
    </w:p>
    <w:p>
      <w:pPr>
        <w:spacing w:after="0" w:line="175"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out in SCHEDULE 4.1(F), no Consent, Regulatory Approval, or declaration, filing (other than administrative filings with tax authorities, companies registries and the like) or registration with, any third party or any Authority is required to be made or obtained by the Vendor and/or the Corporation in order to complete the sale of the Purchased Shares as contemplated by this Agreement.</w:t>
      </w:r>
    </w:p>
    <w:p>
      <w:pPr>
        <w:spacing w:after="0" w:line="332"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 RELATING TO THE CORPORATION</w:t>
      </w:r>
    </w:p>
    <w:p>
      <w:pPr>
        <w:spacing w:after="0" w:line="175" w:lineRule="exact"/>
        <w:rPr>
          <w:rFonts w:ascii="Courier New" w:cs="Courier New" w:eastAsia="Courier New" w:hAnsi="Courier New"/>
          <w:sz w:val="14"/>
          <w:szCs w:val="14"/>
          <w:color w:val="auto"/>
        </w:rPr>
      </w:pPr>
    </w:p>
    <w:p>
      <w:pPr>
        <w:ind w:left="1570" w:hanging="529"/>
        <w:spacing w:after="0"/>
        <w:tabs>
          <w:tab w:leader="none" w:pos="1570"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LICENSES, PERMITS AND AUTHORIZATIONS</w:t>
      </w:r>
    </w:p>
    <w:p>
      <w:pPr>
        <w:spacing w:after="0" w:line="175" w:lineRule="exact"/>
        <w:rPr>
          <w:sz w:val="20"/>
          <w:szCs w:val="20"/>
          <w:color w:val="auto"/>
        </w:rPr>
      </w:pPr>
    </w:p>
    <w:p>
      <w:pPr>
        <w:ind w:left="530" w:right="3279"/>
        <w:spacing w:after="0" w:line="253" w:lineRule="auto"/>
        <w:rPr>
          <w:sz w:val="20"/>
          <w:szCs w:val="20"/>
          <w:color w:val="auto"/>
        </w:rPr>
      </w:pPr>
      <w:r>
        <w:rPr>
          <w:rFonts w:ascii="Courier New" w:cs="Courier New" w:eastAsia="Courier New" w:hAnsi="Courier New"/>
          <w:sz w:val="14"/>
          <w:szCs w:val="14"/>
          <w:color w:val="auto"/>
        </w:rPr>
        <w:t>The Corporation has conducted the Business in material compliance with, and the Corporation has made all material filings and registrations and holds all material licenses, permits and authorizations necessary for the lawful operation of the Business pursuant to, all applicable statutes, laws, ordinances, rules and regulations of all Authorities having jurisdiction over the Corporation or over any part of the Business, all of which licenses, permits and authorizations are in good standing with no violations in respect thereof as of the date of this Agreement. Without limitation to the aforementioned, the Business and the Corporation are not subject to, the Telecommunications Act (Canada), the Radiocommunication Act (Canada), the Bell Canada Act (Canada) and any decisions, orders, rulings or regulations made pursuant thereto.</w:t>
      </w:r>
    </w:p>
    <w:p>
      <w:pPr>
        <w:spacing w:after="0" w:line="163" w:lineRule="exact"/>
        <w:rPr>
          <w:sz w:val="20"/>
          <w:szCs w:val="20"/>
          <w:color w:val="auto"/>
        </w:rPr>
      </w:pPr>
    </w:p>
    <w:p>
      <w:pPr>
        <w:ind w:left="1570" w:hanging="529"/>
        <w:spacing w:after="0"/>
        <w:tabs>
          <w:tab w:leader="none" w:pos="157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w:t>
      </w:r>
    </w:p>
    <w:p>
      <w:pPr>
        <w:spacing w:after="0" w:line="175" w:lineRule="exact"/>
        <w:rPr>
          <w:sz w:val="20"/>
          <w:szCs w:val="20"/>
          <w:color w:val="auto"/>
        </w:rPr>
      </w:pPr>
    </w:p>
    <w:p>
      <w:pPr>
        <w:ind w:left="530" w:right="3279"/>
        <w:spacing w:after="0" w:line="253" w:lineRule="auto"/>
        <w:rPr>
          <w:sz w:val="20"/>
          <w:szCs w:val="20"/>
          <w:color w:val="auto"/>
        </w:rPr>
      </w:pPr>
      <w:r>
        <w:rPr>
          <w:rFonts w:ascii="Courier New" w:cs="Courier New" w:eastAsia="Courier New" w:hAnsi="Courier New"/>
          <w:sz w:val="14"/>
          <w:szCs w:val="14"/>
          <w:color w:val="auto"/>
        </w:rPr>
        <w:t>The Financial Statements present fairly and accurately the financial position of the Corporation as of December 31, 2002 and of March 31, 2003, and the results of operation, cash flows and changes in financial position for the period then ended, in all material respects and have been prepared in accordance with Canadian generally accepted accounting principles, consistently applied with prior fiscal years of the Corporation. The Balance Sheets present fairly and accurately a true and complete statement of the assets, liabilities (whether accrued, absolute, contingent or otherwise) and financial condition of the Corporation as at</w:t>
      </w:r>
    </w:p>
    <w:p>
      <w:pPr>
        <w:sectPr>
          <w:pgSz w:w="11900" w:h="16838" w:orient="portrait"/>
          <w:cols w:equalWidth="0" w:num="1">
            <w:col w:w="9709"/>
          </w:cols>
          <w:pgMar w:left="750" w:top="453" w:right="1440" w:bottom="1440" w:gutter="0" w:footer="0" w:header="0"/>
        </w:sectPr>
      </w:pPr>
    </w:p>
    <w:bookmarkStart w:id="89" w:name="page90"/>
    <w:bookmarkEnd w:id="89"/>
    <w:p>
      <w:pPr>
        <w:ind w:left="530" w:right="3379"/>
        <w:spacing w:after="0" w:line="253" w:lineRule="auto"/>
        <w:rPr>
          <w:sz w:val="20"/>
          <w:szCs w:val="20"/>
          <w:color w:val="auto"/>
        </w:rPr>
      </w:pPr>
      <w:r>
        <w:rPr>
          <w:rFonts w:ascii="Courier New" w:cs="Courier New" w:eastAsia="Courier New" w:hAnsi="Courier New"/>
          <w:sz w:val="14"/>
          <w:szCs w:val="14"/>
          <w:color w:val="auto"/>
        </w:rPr>
        <w:t>December 31, 2002 and March 31, 2003, respectively, and the statement of income (loss) and retained earnings (deficit) and statement of changes in financial position forming a part of the Financial Statements accurately set forth the results of the operations of the Corporation and the source and application of the funds thereof throughout the periods covered thereby. The Corporation has not produced nor has it had prepared financial statements for any period ending, or as at a date, after nor is the Vendor in possession of such financial statements.</w:t>
      </w:r>
    </w:p>
    <w:p>
      <w:pPr>
        <w:spacing w:after="0" w:line="164" w:lineRule="exact"/>
        <w:rPr>
          <w:sz w:val="20"/>
          <w:szCs w:val="20"/>
          <w:color w:val="auto"/>
        </w:rPr>
      </w:pPr>
    </w:p>
    <w:p>
      <w:pPr>
        <w:ind w:left="1050"/>
        <w:spacing w:after="0"/>
        <w:rPr>
          <w:sz w:val="20"/>
          <w:szCs w:val="20"/>
          <w:color w:val="auto"/>
        </w:rPr>
      </w:pPr>
      <w:r>
        <w:rPr>
          <w:rFonts w:ascii="Courier New" w:cs="Courier New" w:eastAsia="Courier New" w:hAnsi="Courier New"/>
          <w:sz w:val="14"/>
          <w:szCs w:val="14"/>
          <w:color w:val="auto"/>
        </w:rPr>
        <w:t>(III) ABSENCE OF UNDISCLOSED LIABILITIES</w:t>
      </w:r>
    </w:p>
    <w:p>
      <w:pPr>
        <w:spacing w:after="0" w:line="175" w:lineRule="exact"/>
        <w:rPr>
          <w:sz w:val="20"/>
          <w:szCs w:val="20"/>
          <w:color w:val="auto"/>
        </w:rPr>
      </w:pPr>
    </w:p>
    <w:p>
      <w:pPr>
        <w:ind w:left="530" w:right="3279"/>
        <w:spacing w:after="0" w:line="253" w:lineRule="auto"/>
        <w:rPr>
          <w:sz w:val="20"/>
          <w:szCs w:val="20"/>
          <w:color w:val="auto"/>
        </w:rPr>
      </w:pPr>
      <w:r>
        <w:rPr>
          <w:rFonts w:ascii="Courier New" w:cs="Courier New" w:eastAsia="Courier New" w:hAnsi="Courier New"/>
          <w:sz w:val="14"/>
          <w:szCs w:val="14"/>
          <w:color w:val="auto"/>
        </w:rPr>
        <w:t>Except to the extent reflected or reserved against in the Balance Sheets (including the notes thereto) or incurred subsequent to the date of the Balance Sheet and disclosed as a liability in any of the Schedules attached hereto and except normal trade creditors payable in the ordinary and normal course of business consistent with past practices, the Corporation does not have any outstanding liabilities (whether accrued, absolute or contingent) of the type required to be reflected as liabilities on a balance sheet prepared in accordance with Canadian generally accepted accounting principles.</w:t>
      </w:r>
    </w:p>
    <w:p>
      <w:pPr>
        <w:spacing w:after="0" w:line="164" w:lineRule="exact"/>
        <w:rPr>
          <w:sz w:val="20"/>
          <w:szCs w:val="20"/>
          <w:color w:val="auto"/>
        </w:rPr>
      </w:pPr>
    </w:p>
    <w:p>
      <w:pPr>
        <w:ind w:left="1050"/>
        <w:spacing w:after="0"/>
        <w:tabs>
          <w:tab w:leader="none" w:pos="1550" w:val="left"/>
        </w:tabs>
        <w:rPr>
          <w:sz w:val="20"/>
          <w:szCs w:val="20"/>
          <w:color w:val="auto"/>
        </w:rPr>
      </w:pPr>
      <w:r>
        <w:rPr>
          <w:rFonts w:ascii="Courier New" w:cs="Courier New" w:eastAsia="Courier New" w:hAnsi="Courier New"/>
          <w:sz w:val="14"/>
          <w:szCs w:val="14"/>
          <w:color w:val="auto"/>
        </w:rPr>
        <w:t>(IV)</w:t>
        <w:tab/>
        <w:t>TAX MATTERS</w:t>
      </w:r>
    </w:p>
    <w:p>
      <w:pPr>
        <w:spacing w:after="0" w:line="175" w:lineRule="exact"/>
        <w:rPr>
          <w:sz w:val="20"/>
          <w:szCs w:val="20"/>
          <w:color w:val="auto"/>
        </w:rPr>
      </w:pPr>
    </w:p>
    <w:p>
      <w:pPr>
        <w:ind w:left="530" w:right="3279" w:hanging="530"/>
        <w:spacing w:after="0" w:line="252" w:lineRule="auto"/>
        <w:tabs>
          <w:tab w:leader="none" w:pos="53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liability of the Corporation for previous taxation periods is as indicated in its Tax Returns. All Taxes shown as due on such Tax Returns or otherwise due or claimed to be due by any governmental entity have been paid. All installments, assessments and reassessments of which the Corporation is aware of or has received notice of and all other Taxes which are due and payable by it have been paid in full. Adequate provision in accordance with Canadian generally accepted accounting principles has been made by the Corporation in the Balance Sheets for any Taxes accrued but not yet due at the date of the Balance Sheets, or for the payment of any Tax installments due in respect of the current taxation year of the Corporation. Except to the extent reflected or reserved against in the Balance Sheets, the Corporation is not liable for any Taxes. No deficiencies for Taxes have been proposed, asserted or assessed against the Corporation that are not adequately reserved against;</w:t>
      </w:r>
    </w:p>
    <w:p>
      <w:pPr>
        <w:spacing w:after="0" w:line="172" w:lineRule="exact"/>
        <w:rPr>
          <w:rFonts w:ascii="Courier New" w:cs="Courier New" w:eastAsia="Courier New" w:hAnsi="Courier New"/>
          <w:sz w:val="14"/>
          <w:szCs w:val="14"/>
          <w:color w:val="auto"/>
        </w:rPr>
      </w:pPr>
    </w:p>
    <w:p>
      <w:pPr>
        <w:ind w:left="530" w:right="3279" w:hanging="530"/>
        <w:spacing w:after="0" w:line="255" w:lineRule="auto"/>
        <w:tabs>
          <w:tab w:leader="none" w:pos="53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has on a timely basis filed all Tax Returns required to be filed by it. All such Tax Returns are true, correct and complete in all material respects;</w:t>
      </w:r>
    </w:p>
    <w:p>
      <w:pPr>
        <w:spacing w:after="0" w:line="162"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has properly withheld and remitted to the proper authority on a timely basis and in a form required under the appropriate legislation, all Tax (including income tax, Canada Pension Plan contributions and employment insurance premiums and any other deductions) required to be withheld and remitted by it;</w:t>
      </w:r>
    </w:p>
    <w:p>
      <w:pPr>
        <w:spacing w:after="0" w:line="162" w:lineRule="exact"/>
        <w:rPr>
          <w:rFonts w:ascii="Courier New" w:cs="Courier New" w:eastAsia="Courier New" w:hAnsi="Courier New"/>
          <w:sz w:val="14"/>
          <w:szCs w:val="14"/>
          <w:color w:val="auto"/>
        </w:rPr>
      </w:pPr>
    </w:p>
    <w:p>
      <w:pPr>
        <w:ind w:left="530" w:right="3279" w:hanging="530"/>
        <w:spacing w:after="0" w:line="258" w:lineRule="auto"/>
        <w:tabs>
          <w:tab w:leader="none" w:pos="53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is not a non-resident of Canada within the meaning of the Tax Act;</w:t>
      </w:r>
    </w:p>
    <w:p>
      <w:pPr>
        <w:sectPr>
          <w:pgSz w:w="11900" w:h="16838" w:orient="portrait"/>
          <w:cols w:equalWidth="0" w:num="1">
            <w:col w:w="9709"/>
          </w:cols>
          <w:pgMar w:left="750" w:top="453" w:right="1440" w:bottom="1440" w:gutter="0" w:footer="0" w:header="0"/>
        </w:sectPr>
      </w:pPr>
    </w:p>
    <w:bookmarkStart w:id="90" w:name="page91"/>
    <w:bookmarkEnd w:id="90"/>
    <w:p>
      <w:pPr>
        <w:ind w:left="530" w:right="3379" w:hanging="530"/>
        <w:spacing w:after="0" w:line="253" w:lineRule="auto"/>
        <w:tabs>
          <w:tab w:leader="none" w:pos="53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has charged, collected, remitted, paid and/or self-assessed all applicable Sales and Related Taxes to the appropriate Authority and/or in the manner and as required by the applicable Sales and Related Taxes legislation. The Corporation has not claimed any input tax credit, input tax refund, refund, rebate, credit or other tax recovery pursuant to the ETA, QSTA or other Sales and Related Taxes legislation to which it is not entitled;</w:t>
      </w:r>
    </w:p>
    <w:p>
      <w:pPr>
        <w:spacing w:after="0" w:line="164"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and/or Bell Mobility Inc., as applicable, have charged and collected from the Corporation all applicable Sales and Related Taxes in respect of supplies made by the Vendor and/or Bell Mobility Inc. to the Corporation and remitted such Sales and Related Taxes to the appropriate Authority in the manner and as required by the ETA, QSTA and other Sales and Related Taxes legislation; and</w:t>
      </w:r>
    </w:p>
    <w:p>
      <w:pPr>
        <w:spacing w:after="0" w:line="165"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and/or Bell Mobility Inc., as applicable, has paid all applicable Sales and Related Taxes on services and tangible personal property provided by the Corporation to the Vendor and Bell Mobility Inc.</w:t>
      </w:r>
    </w:p>
    <w:p>
      <w:pPr>
        <w:spacing w:after="0" w:line="163" w:lineRule="exact"/>
        <w:rPr>
          <w:rFonts w:ascii="Courier New" w:cs="Courier New" w:eastAsia="Courier New" w:hAnsi="Courier New"/>
          <w:sz w:val="14"/>
          <w:szCs w:val="14"/>
          <w:color w:val="auto"/>
        </w:rPr>
      </w:pPr>
    </w:p>
    <w:p>
      <w:pPr>
        <w:ind w:left="1570" w:hanging="529"/>
        <w:spacing w:after="0"/>
        <w:tabs>
          <w:tab w:leader="none" w:pos="157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w:t>
      </w:r>
    </w:p>
    <w:p>
      <w:pPr>
        <w:spacing w:after="0" w:line="175" w:lineRule="exact"/>
        <w:rPr>
          <w:sz w:val="20"/>
          <w:szCs w:val="20"/>
          <w:color w:val="auto"/>
        </w:rPr>
      </w:pPr>
    </w:p>
    <w:p>
      <w:pPr>
        <w:ind w:left="530" w:hanging="530"/>
        <w:spacing w:after="0"/>
        <w:tabs>
          <w:tab w:leader="none" w:pos="53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Financial Statements or in SCHEDULE</w:t>
      </w:r>
    </w:p>
    <w:p>
      <w:pPr>
        <w:spacing w:after="0" w:line="8"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4.1(G)(V)(A), the Corporation has good and marketable title to all of its properties, interests in properties and assets, real and personal, including those reflected on the Financial Statements or acquired since the date of the Financial Statements (except as since transferred, sold or otherwise disposed of in the ordinary and normal course of business), free and clear of all Encumbrances of any kind or character.</w:t>
      </w:r>
    </w:p>
    <w:p>
      <w:pPr>
        <w:spacing w:after="0" w:line="164" w:lineRule="exact"/>
        <w:rPr>
          <w:rFonts w:ascii="Courier New" w:cs="Courier New" w:eastAsia="Courier New" w:hAnsi="Courier New"/>
          <w:sz w:val="14"/>
          <w:szCs w:val="14"/>
          <w:color w:val="auto"/>
        </w:rPr>
      </w:pPr>
    </w:p>
    <w:p>
      <w:pPr>
        <w:ind w:left="530" w:right="3459" w:hanging="530"/>
        <w:spacing w:after="0" w:line="253" w:lineRule="auto"/>
        <w:tabs>
          <w:tab w:leader="none" w:pos="53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4.1(G)(V)(B) sets forth a true and complete list of all leases under which material respects of all equipment, other personal property and fixtures in the possession or custody of the Corporation which, as of the date hereof, is leased or held under license or similar arrangement and of the leases, licenses, agreements, or other documentation relating thereto.</w:t>
      </w:r>
    </w:p>
    <w:p>
      <w:pPr>
        <w:spacing w:after="0" w:line="165"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the leases and subleases referred to in SCHEDULE</w:t>
      </w:r>
    </w:p>
    <w:p>
      <w:pPr>
        <w:spacing w:after="0" w:line="8"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4.1(G)(V)(C), the Corporation is not a party to or bound by any lease, sublease, license or other instrument relating to real property and the Corporation has not entered into any other instrument relating to real property. All interests held by the Corporation under such leases or subleases are free and clear of any and all Encumbrances of any nature and kind whatsoever. The Corporation does not own any interest in real property (except for the leases referred to in SCHEDULE 4.1(G)(V)(C)).</w:t>
      </w:r>
    </w:p>
    <w:p>
      <w:pPr>
        <w:spacing w:after="0" w:line="164" w:lineRule="exact"/>
        <w:rPr>
          <w:rFonts w:ascii="Courier New" w:cs="Courier New" w:eastAsia="Courier New" w:hAnsi="Courier New"/>
          <w:sz w:val="14"/>
          <w:szCs w:val="14"/>
          <w:color w:val="auto"/>
        </w:rPr>
      </w:pPr>
    </w:p>
    <w:p>
      <w:pPr>
        <w:ind w:left="530" w:right="3279" w:hanging="530"/>
        <w:spacing w:after="0" w:line="252" w:lineRule="auto"/>
        <w:tabs>
          <w:tab w:leader="none" w:pos="53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tangible assets, machinery, equipment, vehicles, furniture, office equipment, computer hardware and software wherever situated and owned by the Corporation is set out in SCHEDULE</w:t>
      </w:r>
    </w:p>
    <w:p>
      <w:pPr>
        <w:spacing w:after="0" w:line="1" w:lineRule="exact"/>
        <w:rPr>
          <w:rFonts w:ascii="Courier New" w:cs="Courier New" w:eastAsia="Courier New" w:hAnsi="Courier New"/>
          <w:sz w:val="14"/>
          <w:szCs w:val="14"/>
          <w:color w:val="auto"/>
        </w:rPr>
      </w:pPr>
    </w:p>
    <w:p>
      <w:pPr>
        <w:ind w:left="53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4.1(G)(V)(D) and, except as set out in SCHEDULE 4.1(G)(V)(D), all of the foregoing assets are in good condition, repair and (where applicable) proper working order, having regard to the use and age thereof,</w:t>
      </w:r>
    </w:p>
    <w:p>
      <w:pPr>
        <w:sectPr>
          <w:pgSz w:w="11900" w:h="16838" w:orient="portrait"/>
          <w:cols w:equalWidth="0" w:num="1">
            <w:col w:w="9709"/>
          </w:cols>
          <w:pgMar w:left="750" w:top="453" w:right="1440" w:bottom="1440" w:gutter="0" w:footer="0" w:header="0"/>
        </w:sectPr>
      </w:pPr>
    </w:p>
    <w:bookmarkStart w:id="91" w:name="page92"/>
    <w:bookmarkEnd w:id="91"/>
    <w:p>
      <w:pPr>
        <w:ind w:left="530" w:right="3719"/>
        <w:spacing w:after="0" w:line="258" w:lineRule="auto"/>
        <w:rPr>
          <w:sz w:val="20"/>
          <w:szCs w:val="20"/>
          <w:color w:val="auto"/>
        </w:rPr>
      </w:pPr>
      <w:r>
        <w:rPr>
          <w:rFonts w:ascii="Courier New" w:cs="Courier New" w:eastAsia="Courier New" w:hAnsi="Courier New"/>
          <w:sz w:val="14"/>
          <w:szCs w:val="14"/>
          <w:color w:val="auto"/>
        </w:rPr>
        <w:t>except only for reasonable wear and tear and are owned free and clear of all Encumbrances.</w:t>
      </w:r>
    </w:p>
    <w:p>
      <w:pPr>
        <w:spacing w:after="0" w:line="160" w:lineRule="exact"/>
        <w:rPr>
          <w:sz w:val="20"/>
          <w:szCs w:val="20"/>
          <w:color w:val="auto"/>
        </w:rPr>
      </w:pPr>
    </w:p>
    <w:p>
      <w:pPr>
        <w:ind w:left="1050"/>
        <w:spacing w:after="0"/>
        <w:tabs>
          <w:tab w:leader="none" w:pos="1550" w:val="left"/>
        </w:tabs>
        <w:rPr>
          <w:sz w:val="20"/>
          <w:szCs w:val="20"/>
          <w:color w:val="auto"/>
        </w:rPr>
      </w:pPr>
      <w:r>
        <w:rPr>
          <w:rFonts w:ascii="Courier New" w:cs="Courier New" w:eastAsia="Courier New" w:hAnsi="Courier New"/>
          <w:sz w:val="14"/>
          <w:szCs w:val="14"/>
          <w:color w:val="auto"/>
        </w:rPr>
        <w:t>(VI)</w:t>
        <w:tab/>
        <w:t>LITIGATION</w:t>
      </w:r>
    </w:p>
    <w:p>
      <w:pPr>
        <w:spacing w:after="0" w:line="175" w:lineRule="exact"/>
        <w:rPr>
          <w:sz w:val="20"/>
          <w:szCs w:val="20"/>
          <w:color w:val="auto"/>
        </w:rPr>
      </w:pPr>
    </w:p>
    <w:p>
      <w:pPr>
        <w:ind w:left="1050" w:right="3279"/>
        <w:spacing w:after="0" w:line="253" w:lineRule="auto"/>
        <w:rPr>
          <w:sz w:val="20"/>
          <w:szCs w:val="20"/>
          <w:color w:val="auto"/>
        </w:rPr>
      </w:pPr>
      <w:r>
        <w:rPr>
          <w:rFonts w:ascii="Courier New" w:cs="Courier New" w:eastAsia="Courier New" w:hAnsi="Courier New"/>
          <w:sz w:val="14"/>
          <w:szCs w:val="14"/>
          <w:color w:val="auto"/>
        </w:rPr>
        <w:t>Except as disclosed in SCHEDULE 4.1(G)(VI) there are no Claims pending or, to the best of the Vendor's Knowledge, threatened against the Corporation or affecting any of its assets or properties or the Business. There are no facts or circumstances to the Vendor's Knowledge which are likely to give rise to any such Claims. Except as disclosed in SCHEDULE 4.1(G)(VI), there is not presently outstanding against the Corporation any judgment, execution, decree, injunction, rule or order of any court, Authority, administrative agency or arbitrator.</w:t>
      </w:r>
    </w:p>
    <w:p>
      <w:pPr>
        <w:spacing w:after="0" w:line="331" w:lineRule="exact"/>
        <w:rPr>
          <w:sz w:val="20"/>
          <w:szCs w:val="20"/>
          <w:color w:val="auto"/>
        </w:rPr>
      </w:pPr>
    </w:p>
    <w:p>
      <w:pPr>
        <w:ind w:left="1050"/>
        <w:spacing w:after="0"/>
        <w:rPr>
          <w:sz w:val="20"/>
          <w:szCs w:val="20"/>
          <w:color w:val="auto"/>
        </w:rPr>
      </w:pPr>
      <w:r>
        <w:rPr>
          <w:rFonts w:ascii="Courier New" w:cs="Courier New" w:eastAsia="Courier New" w:hAnsi="Courier New"/>
          <w:sz w:val="14"/>
          <w:szCs w:val="14"/>
          <w:color w:val="auto"/>
        </w:rPr>
        <w:t>(VII) ABSENCE OF CHANGES</w:t>
      </w:r>
    </w:p>
    <w:p>
      <w:pPr>
        <w:spacing w:after="0" w:line="175" w:lineRule="exact"/>
        <w:rPr>
          <w:sz w:val="20"/>
          <w:szCs w:val="20"/>
          <w:color w:val="auto"/>
        </w:rPr>
      </w:pPr>
    </w:p>
    <w:p>
      <w:pPr>
        <w:ind w:left="1050" w:right="3279"/>
        <w:spacing w:after="0" w:line="253" w:lineRule="auto"/>
        <w:rPr>
          <w:sz w:val="20"/>
          <w:szCs w:val="20"/>
          <w:color w:val="auto"/>
        </w:rPr>
      </w:pPr>
      <w:r>
        <w:rPr>
          <w:rFonts w:ascii="Courier New" w:cs="Courier New" w:eastAsia="Courier New" w:hAnsi="Courier New"/>
          <w:sz w:val="14"/>
          <w:szCs w:val="14"/>
          <w:color w:val="auto"/>
        </w:rPr>
        <w:t>Neither the execution and delivery of this Agreement by the Vendor nor the performance or consummation of the transactions contemplated hereby by the Vendor nor will the change of control in the Corporation due to the sale of the Purchased Shares to the Purchaser cause any material adverse change in any of the assets, business, financial condition, results of operation or prospects of the Corporation or in the ability of the Corporation to carry on the Business substantially the same as the Business was being conducted immediately prior to signing this Agreement.</w:t>
      </w:r>
    </w:p>
    <w:p>
      <w:pPr>
        <w:spacing w:after="0" w:line="164" w:lineRule="exact"/>
        <w:rPr>
          <w:sz w:val="20"/>
          <w:szCs w:val="20"/>
          <w:color w:val="auto"/>
        </w:rPr>
      </w:pPr>
    </w:p>
    <w:p>
      <w:pPr>
        <w:ind w:left="1050"/>
        <w:spacing w:after="0"/>
        <w:rPr>
          <w:sz w:val="20"/>
          <w:szCs w:val="20"/>
          <w:color w:val="auto"/>
        </w:rPr>
      </w:pPr>
      <w:r>
        <w:rPr>
          <w:rFonts w:ascii="Courier New" w:cs="Courier New" w:eastAsia="Courier New" w:hAnsi="Courier New"/>
          <w:sz w:val="14"/>
          <w:szCs w:val="14"/>
          <w:color w:val="auto"/>
        </w:rPr>
        <w:t>(VIII) MATERIAL CONTRACTS</w:t>
      </w:r>
    </w:p>
    <w:p>
      <w:pPr>
        <w:spacing w:after="0" w:line="175" w:lineRule="exact"/>
        <w:rPr>
          <w:sz w:val="20"/>
          <w:szCs w:val="20"/>
          <w:color w:val="auto"/>
        </w:rPr>
      </w:pPr>
    </w:p>
    <w:p>
      <w:pPr>
        <w:ind w:left="1050" w:right="3279"/>
        <w:spacing w:after="0" w:line="252" w:lineRule="auto"/>
        <w:rPr>
          <w:sz w:val="20"/>
          <w:szCs w:val="20"/>
          <w:color w:val="auto"/>
        </w:rPr>
      </w:pPr>
      <w:r>
        <w:rPr>
          <w:rFonts w:ascii="Courier New" w:cs="Courier New" w:eastAsia="Courier New" w:hAnsi="Courier New"/>
          <w:sz w:val="14"/>
          <w:szCs w:val="14"/>
          <w:color w:val="auto"/>
        </w:rPr>
        <w:t>Except for the contracts and agreements referred to in SCHEDULE 4.1(G)(VIII) (collectively, the "MATERIAL CONTRACTS"), the Corporation is not a party to or bound by any material contract or commitment either now or in the future, whether oral or written (including all contracts with the Vendor and any affiliates and subsidiaries of the Vendor). The Material Contracts are all in full force and effect unamended and no material default exists in respect thereof on the part of any of the parties thereto. The Corporation is not in material default or breach of any Material Contract and there exists no condition, event or act which, with the giving of notice or lapse of time or both would constitute such a default or breach and all Contracts are in good standing and in full force and effect and the Corporation is entitled to all benefits thereunder.</w:t>
      </w:r>
    </w:p>
    <w:p>
      <w:pPr>
        <w:spacing w:after="0" w:line="173" w:lineRule="exact"/>
        <w:rPr>
          <w:sz w:val="20"/>
          <w:szCs w:val="20"/>
          <w:color w:val="auto"/>
        </w:rPr>
      </w:pPr>
    </w:p>
    <w:p>
      <w:pPr>
        <w:ind w:left="1050"/>
        <w:spacing w:after="0"/>
        <w:tabs>
          <w:tab w:leader="none" w:pos="1550" w:val="left"/>
        </w:tabs>
        <w:rPr>
          <w:sz w:val="20"/>
          <w:szCs w:val="20"/>
          <w:color w:val="auto"/>
        </w:rPr>
      </w:pPr>
      <w:r>
        <w:rPr>
          <w:rFonts w:ascii="Courier New" w:cs="Courier New" w:eastAsia="Courier New" w:hAnsi="Courier New"/>
          <w:sz w:val="14"/>
          <w:szCs w:val="14"/>
          <w:color w:val="auto"/>
        </w:rPr>
        <w:t>(IX)</w:t>
        <w:tab/>
        <w:t>EMPLOYMENT MATTERS</w:t>
      </w:r>
    </w:p>
    <w:p>
      <w:pPr>
        <w:spacing w:after="0" w:line="175" w:lineRule="exact"/>
        <w:rPr>
          <w:sz w:val="20"/>
          <w:szCs w:val="20"/>
          <w:color w:val="auto"/>
        </w:rPr>
      </w:pPr>
    </w:p>
    <w:p>
      <w:pPr>
        <w:ind w:left="530" w:right="3279" w:hanging="530"/>
        <w:spacing w:after="0" w:line="255" w:lineRule="auto"/>
        <w:tabs>
          <w:tab w:leader="none" w:pos="53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4.1(G)(IX)(A) lists all of the independent contractors and the employees of the Corporation and the birthdate, position, length of service and compensation of each such employee.</w:t>
      </w:r>
    </w:p>
    <w:p>
      <w:pPr>
        <w:sectPr>
          <w:pgSz w:w="11900" w:h="16838" w:orient="portrait"/>
          <w:cols w:equalWidth="0" w:num="1">
            <w:col w:w="9709"/>
          </w:cols>
          <w:pgMar w:left="750" w:top="453" w:right="1440" w:bottom="1440" w:gutter="0" w:footer="0" w:header="0"/>
        </w:sectPr>
      </w:pPr>
    </w:p>
    <w:bookmarkStart w:id="92" w:name="page93"/>
    <w:bookmarkEnd w:id="92"/>
    <w:p>
      <w:pPr>
        <w:ind w:left="530" w:right="3379" w:hanging="530"/>
        <w:spacing w:after="0" w:line="253" w:lineRule="auto"/>
        <w:tabs>
          <w:tab w:leader="none" w:pos="53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outstanding, pending, to the Corporation's knowledge threatened or anticipated assessments, actions, causes of action, claims, complaints, demands, orders, prosecutions or suits against the Corporation or its respective directors, officers or agents pursuant to or under any applicable rules, regulations, orders or laws, including Canada Pension Plan, employment insurance, Tax, employer health tax, employment standards, labour relations, occupational health and safety, human rights, workers' compensation and pay equity laws.</w:t>
      </w:r>
    </w:p>
    <w:p>
      <w:pPr>
        <w:spacing w:after="0" w:line="164"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and detailed in SCHEDULE 4.1(G)(IX)(C): and except with respect to the decision, [**] and that a partial sale of business from the Vendor to the Corporation had taken place and that the Vendor and the Corporation [**] with respect to the employees of the Corporation; and the Corporation [**] with respect to any future agreements.</w:t>
      </w:r>
    </w:p>
    <w:p>
      <w:pPr>
        <w:spacing w:after="0" w:line="165"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and detailed in SCHEDULE 4.1(G)(IX)(D), the Corporation is not in breach of any of the provisions of its collective agreements and there are no outstanding labour or employment proceedings of any kind (including unfair labour complaints, grievances, arbitrations or applications for declaration of successor employer) in respect of the Corporation.</w:t>
      </w:r>
    </w:p>
    <w:p>
      <w:pPr>
        <w:spacing w:after="0" w:line="165" w:lineRule="exact"/>
        <w:rPr>
          <w:rFonts w:ascii="Courier New" w:cs="Courier New" w:eastAsia="Courier New" w:hAnsi="Courier New"/>
          <w:sz w:val="14"/>
          <w:szCs w:val="14"/>
          <w:color w:val="auto"/>
        </w:rPr>
      </w:pPr>
    </w:p>
    <w:p>
      <w:pPr>
        <w:ind w:left="530" w:right="3279" w:hanging="530"/>
        <w:spacing w:after="0" w:line="254" w:lineRule="auto"/>
        <w:tabs>
          <w:tab w:leader="none" w:pos="53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vacation pay, bonuses, commissions and other emoluments relating to the employees of the Corporation are accurately reflected in all respects and have been accrued in the financial records of the Corporation, and all liabilities in respect of employees, have or shall have been paid in full on the Closing Date.</w:t>
      </w:r>
    </w:p>
    <w:p>
      <w:pPr>
        <w:spacing w:after="0" w:line="162" w:lineRule="exact"/>
        <w:rPr>
          <w:rFonts w:ascii="Courier New" w:cs="Courier New" w:eastAsia="Courier New" w:hAnsi="Courier New"/>
          <w:sz w:val="14"/>
          <w:szCs w:val="14"/>
          <w:color w:val="auto"/>
        </w:rPr>
      </w:pPr>
    </w:p>
    <w:p>
      <w:pPr>
        <w:ind w:left="1570" w:hanging="529"/>
        <w:spacing w:after="0"/>
        <w:tabs>
          <w:tab w:leader="none" w:pos="157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AND BENEFIT MATTERS</w:t>
      </w:r>
    </w:p>
    <w:p>
      <w:pPr>
        <w:spacing w:after="0" w:line="175" w:lineRule="exact"/>
        <w:rPr>
          <w:sz w:val="20"/>
          <w:szCs w:val="20"/>
          <w:color w:val="auto"/>
        </w:rPr>
      </w:pPr>
    </w:p>
    <w:p>
      <w:pPr>
        <w:ind w:left="530" w:right="3639" w:hanging="530"/>
        <w:spacing w:after="0" w:line="255" w:lineRule="auto"/>
        <w:tabs>
          <w:tab w:leader="none" w:pos="53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4.1(G)(X) contains a complete and accurate list of all Plans. True, correct, complete and, where applicable, up-to-date copies of Pension Documents have been provided to the Purchaser.</w:t>
      </w:r>
    </w:p>
    <w:p>
      <w:pPr>
        <w:spacing w:after="0" w:line="162" w:lineRule="exact"/>
        <w:rPr>
          <w:rFonts w:ascii="Courier New" w:cs="Courier New" w:eastAsia="Courier New" w:hAnsi="Courier New"/>
          <w:sz w:val="14"/>
          <w:szCs w:val="14"/>
          <w:color w:val="auto"/>
        </w:rPr>
      </w:pPr>
    </w:p>
    <w:p>
      <w:pPr>
        <w:ind w:left="530" w:right="3379" w:hanging="530"/>
        <w:spacing w:after="0" w:line="253" w:lineRule="auto"/>
        <w:tabs>
          <w:tab w:leader="none" w:pos="53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Plans are duly registered and in good standing under the applicable Pension Legislation and the Corporation has made all filings required by the Pension Authorities and Pension Legislation and to the Vendor's Knowledge no events have occurred which would affect the registered status of the Plans. The Plans and all investments held by such Plans comply in all material respects with all applicable Pension Legislation and Pension Contracts and have been maintained and administered in material compliance with the Plan Terms.</w:t>
      </w:r>
    </w:p>
    <w:p>
      <w:pPr>
        <w:spacing w:after="0" w:line="164" w:lineRule="exact"/>
        <w:rPr>
          <w:rFonts w:ascii="Courier New" w:cs="Courier New" w:eastAsia="Courier New" w:hAnsi="Courier New"/>
          <w:sz w:val="14"/>
          <w:szCs w:val="14"/>
          <w:color w:val="auto"/>
        </w:rPr>
      </w:pPr>
    </w:p>
    <w:p>
      <w:pPr>
        <w:jc w:val="both"/>
        <w:ind w:left="530" w:right="3279" w:hanging="530"/>
        <w:spacing w:after="0" w:line="255" w:lineRule="auto"/>
        <w:tabs>
          <w:tab w:leader="none" w:pos="53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required contributions or premiums to be paid under the terms of the Plans have been fully paid to the date hereof in accordance with the applicable Pension Legislation and Pension Contracts.</w:t>
      </w:r>
    </w:p>
    <w:p>
      <w:pPr>
        <w:spacing w:after="0" w:line="162" w:lineRule="exact"/>
        <w:rPr>
          <w:rFonts w:ascii="Courier New" w:cs="Courier New" w:eastAsia="Courier New" w:hAnsi="Courier New"/>
          <w:sz w:val="14"/>
          <w:szCs w:val="14"/>
          <w:color w:val="auto"/>
        </w:rPr>
      </w:pPr>
    </w:p>
    <w:p>
      <w:pPr>
        <w:ind w:left="530" w:right="3379" w:hanging="530"/>
        <w:spacing w:after="0" w:line="254" w:lineRule="auto"/>
        <w:tabs>
          <w:tab w:leader="none" w:pos="53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Vendor's Knowledge, no improvements to the Plans have been promised and no improvements will be made or promised prior to Closing except as may be required by applicable Pension Legislation and Pension Contracts and any such</w:t>
      </w:r>
    </w:p>
    <w:p>
      <w:pPr>
        <w:sectPr>
          <w:pgSz w:w="11900" w:h="16838" w:orient="portrait"/>
          <w:cols w:equalWidth="0" w:num="1">
            <w:col w:w="9709"/>
          </w:cols>
          <w:pgMar w:left="750" w:top="453" w:right="1440" w:bottom="1440" w:gutter="0" w:footer="0" w:header="0"/>
        </w:sectPr>
      </w:pPr>
    </w:p>
    <w:bookmarkStart w:id="93" w:name="page94"/>
    <w:bookmarkEnd w:id="93"/>
    <w:p>
      <w:pPr>
        <w:ind w:left="530" w:right="3899"/>
        <w:spacing w:after="0" w:line="258" w:lineRule="auto"/>
        <w:rPr>
          <w:sz w:val="20"/>
          <w:szCs w:val="20"/>
          <w:color w:val="auto"/>
        </w:rPr>
      </w:pPr>
      <w:r>
        <w:rPr>
          <w:rFonts w:ascii="Courier New" w:cs="Courier New" w:eastAsia="Courier New" w:hAnsi="Courier New"/>
          <w:sz w:val="14"/>
          <w:szCs w:val="14"/>
          <w:color w:val="auto"/>
        </w:rPr>
        <w:t>promises of benefit improvements shall be communicated to the Purchaser in writing prior to Closing.</w:t>
      </w:r>
    </w:p>
    <w:p>
      <w:pPr>
        <w:spacing w:after="0" w:line="160" w:lineRule="exact"/>
        <w:rPr>
          <w:sz w:val="20"/>
          <w:szCs w:val="20"/>
          <w:color w:val="auto"/>
        </w:rPr>
      </w:pPr>
    </w:p>
    <w:p>
      <w:pPr>
        <w:ind w:left="530" w:right="3279" w:hanging="530"/>
        <w:spacing w:after="0" w:line="254" w:lineRule="auto"/>
        <w:tabs>
          <w:tab w:leader="none" w:pos="53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Vendor's Knowledge, there have been no withdrawals or transfers of assets from the Plans except to a member or a beneficiary in accordance with the Plan Terms or in accordance with an approval granted by the Pension Authorities or in accordance with Pension Legislation.</w:t>
      </w:r>
    </w:p>
    <w:p>
      <w:pPr>
        <w:spacing w:after="0" w:line="162" w:lineRule="exact"/>
        <w:rPr>
          <w:rFonts w:ascii="Courier New" w:cs="Courier New" w:eastAsia="Courier New" w:hAnsi="Courier New"/>
          <w:sz w:val="14"/>
          <w:szCs w:val="14"/>
          <w:color w:val="auto"/>
        </w:rPr>
      </w:pPr>
    </w:p>
    <w:p>
      <w:pPr>
        <w:ind w:left="530" w:right="3279" w:hanging="530"/>
        <w:spacing w:after="0" w:line="253" w:lineRule="auto"/>
        <w:tabs>
          <w:tab w:leader="none" w:pos="53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Vendor's Knowledge, there are no outstanding actions or claims with respect to the Plans, other than claims for benefits submitted by members or beneficiaries in the normal course; and, to the Vendor's Knowledge, there is no litigation, legal action, suit, investigation, claim, counterclaim or proceeding pending or threatened against or affecting any Plan which could have a material adverse effect on the Vendor, the Corporation or on any Plan maintained as of the Closing Date.</w:t>
      </w:r>
    </w:p>
    <w:p>
      <w:pPr>
        <w:spacing w:after="0" w:line="164" w:lineRule="exact"/>
        <w:rPr>
          <w:rFonts w:ascii="Courier New" w:cs="Courier New" w:eastAsia="Courier New" w:hAnsi="Courier New"/>
          <w:sz w:val="14"/>
          <w:szCs w:val="14"/>
          <w:color w:val="auto"/>
        </w:rPr>
      </w:pPr>
    </w:p>
    <w:p>
      <w:pPr>
        <w:ind w:left="530" w:right="3379" w:hanging="530"/>
        <w:spacing w:after="0" w:line="255" w:lineRule="auto"/>
        <w:tabs>
          <w:tab w:leader="none" w:pos="53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SCHEDULE 4.1(G)(X), there is not now and on the Closing Date there will not be any benefit plans established by or for the Corporation for its employees.</w:t>
      </w:r>
    </w:p>
    <w:p>
      <w:pPr>
        <w:spacing w:after="0" w:line="329" w:lineRule="exact"/>
        <w:rPr>
          <w:sz w:val="20"/>
          <w:szCs w:val="20"/>
          <w:color w:val="auto"/>
        </w:rPr>
      </w:pPr>
    </w:p>
    <w:p>
      <w:pPr>
        <w:ind w:left="1050"/>
        <w:spacing w:after="0"/>
        <w:tabs>
          <w:tab w:leader="none" w:pos="1550" w:val="left"/>
        </w:tabs>
        <w:rPr>
          <w:sz w:val="20"/>
          <w:szCs w:val="20"/>
          <w:color w:val="auto"/>
        </w:rPr>
      </w:pPr>
      <w:r>
        <w:rPr>
          <w:rFonts w:ascii="Courier New" w:cs="Courier New" w:eastAsia="Courier New" w:hAnsi="Courier New"/>
          <w:sz w:val="14"/>
          <w:szCs w:val="14"/>
          <w:color w:val="auto"/>
        </w:rPr>
        <w:t>(XI)</w:t>
        <w:tab/>
        <w:t>INSURANCE</w:t>
      </w:r>
    </w:p>
    <w:p>
      <w:pPr>
        <w:spacing w:after="0" w:line="175" w:lineRule="exact"/>
        <w:rPr>
          <w:sz w:val="20"/>
          <w:szCs w:val="20"/>
          <w:color w:val="auto"/>
        </w:rPr>
      </w:pPr>
    </w:p>
    <w:p>
      <w:pPr>
        <w:ind w:left="1050" w:right="3279"/>
        <w:spacing w:after="0" w:line="253" w:lineRule="auto"/>
        <w:rPr>
          <w:sz w:val="20"/>
          <w:szCs w:val="20"/>
          <w:color w:val="auto"/>
        </w:rPr>
      </w:pPr>
      <w:r>
        <w:rPr>
          <w:rFonts w:ascii="Courier New" w:cs="Courier New" w:eastAsia="Courier New" w:hAnsi="Courier New"/>
          <w:sz w:val="14"/>
          <w:szCs w:val="14"/>
          <w:color w:val="auto"/>
        </w:rPr>
        <w:t>The Corporation is not in default, whether as to the payment of premium or otherwise, under the terms of any insurance policy maintained by the Corporation (or under which the Corporation enjoys certain rights) with respect to its assets, property and undertaking and the Business as of the date hereof. The Corporation has not failed to give any notice or present any claim under any such policy in due and timely fashion. Nothing has been done or omitted to be done by the Corporation which could make any policy of insurance void or voidable.</w:t>
      </w:r>
    </w:p>
    <w:p>
      <w:pPr>
        <w:spacing w:after="0" w:line="331" w:lineRule="exact"/>
        <w:rPr>
          <w:sz w:val="20"/>
          <w:szCs w:val="20"/>
          <w:color w:val="auto"/>
        </w:rPr>
      </w:pPr>
    </w:p>
    <w:p>
      <w:pPr>
        <w:ind w:left="1050"/>
        <w:spacing w:after="0"/>
        <w:rPr>
          <w:sz w:val="20"/>
          <w:szCs w:val="20"/>
          <w:color w:val="auto"/>
        </w:rPr>
      </w:pPr>
      <w:r>
        <w:rPr>
          <w:rFonts w:ascii="Courier New" w:cs="Courier New" w:eastAsia="Courier New" w:hAnsi="Courier New"/>
          <w:sz w:val="14"/>
          <w:szCs w:val="14"/>
          <w:color w:val="auto"/>
        </w:rPr>
        <w:t>(XII) INTELLECTUAL PROPERTY</w:t>
      </w:r>
    </w:p>
    <w:p>
      <w:pPr>
        <w:spacing w:after="0" w:line="175" w:lineRule="exact"/>
        <w:rPr>
          <w:sz w:val="20"/>
          <w:szCs w:val="20"/>
          <w:color w:val="auto"/>
        </w:rPr>
      </w:pPr>
    </w:p>
    <w:p>
      <w:pPr>
        <w:ind w:left="1050" w:right="3279"/>
        <w:spacing w:after="0" w:line="253" w:lineRule="auto"/>
        <w:rPr>
          <w:sz w:val="20"/>
          <w:szCs w:val="20"/>
          <w:color w:val="auto"/>
        </w:rPr>
      </w:pPr>
      <w:r>
        <w:rPr>
          <w:rFonts w:ascii="Courier New" w:cs="Courier New" w:eastAsia="Courier New" w:hAnsi="Courier New"/>
          <w:sz w:val="14"/>
          <w:szCs w:val="14"/>
          <w:color w:val="auto"/>
        </w:rPr>
        <w:t>SCHEDULE 4.1(G)(XII) lists all the registered Intellectual Property of the Corporation. Except as set forth in SCHEDULE 4.1(G)(XII), the Intellectual Property is free and clear of any claims and Encumbrances. To the Vendor's Knowledge, except as disclosed in SCHEDULE 4.1(G)(XII), there has been no claim of adverse ownership, invalidity or other opposition to or conflict with any of the Intellectual Property. To the Vendor's Knowledge, the Corporation is not currently, nor has it engaged in any activity that violates or infringes any intellectual property rights of any Person (except that the Vendor is not giving this representation with respect to any Intellectual Property that was developed by the Purchaser or any Affiliate of the Purchaser).</w:t>
      </w:r>
    </w:p>
    <w:p>
      <w:pPr>
        <w:sectPr>
          <w:pgSz w:w="11900" w:h="16838" w:orient="portrait"/>
          <w:cols w:equalWidth="0" w:num="1">
            <w:col w:w="9709"/>
          </w:cols>
          <w:pgMar w:left="750" w:top="453" w:right="1440" w:bottom="1440" w:gutter="0" w:footer="0" w:header="0"/>
        </w:sectPr>
      </w:pPr>
    </w:p>
    <w:bookmarkStart w:id="94" w:name="page95"/>
    <w:bookmarkEnd w:id="94"/>
    <w:p>
      <w:pPr>
        <w:ind w:left="1580"/>
        <w:spacing w:after="0"/>
        <w:rPr>
          <w:sz w:val="20"/>
          <w:szCs w:val="20"/>
          <w:color w:val="auto"/>
        </w:rPr>
      </w:pPr>
      <w:r>
        <w:rPr>
          <w:rFonts w:ascii="Courier New" w:cs="Courier New" w:eastAsia="Courier New" w:hAnsi="Courier New"/>
          <w:sz w:val="14"/>
          <w:szCs w:val="14"/>
          <w:color w:val="auto"/>
        </w:rPr>
        <w:t>(XIII) COMPLIANCE WITH LAWS</w:t>
      </w:r>
    </w:p>
    <w:p>
      <w:pPr>
        <w:spacing w:after="0" w:line="175" w:lineRule="exact"/>
        <w:rPr>
          <w:sz w:val="20"/>
          <w:szCs w:val="20"/>
          <w:color w:val="auto"/>
        </w:rPr>
      </w:pPr>
    </w:p>
    <w:p>
      <w:pPr>
        <w:ind w:left="1580" w:right="3459"/>
        <w:spacing w:after="0" w:line="253" w:lineRule="auto"/>
        <w:rPr>
          <w:sz w:val="20"/>
          <w:szCs w:val="20"/>
          <w:color w:val="auto"/>
        </w:rPr>
      </w:pPr>
      <w:r>
        <w:rPr>
          <w:rFonts w:ascii="Courier New" w:cs="Courier New" w:eastAsia="Courier New" w:hAnsi="Courier New"/>
          <w:sz w:val="14"/>
          <w:szCs w:val="14"/>
          <w:color w:val="auto"/>
        </w:rPr>
        <w:t>The Corporation is in compliance in all material respects with, and will at the Closing Date have filed all reports or returns required under, all laws, regulations, orders, judgments or decrees applicable to it (including without limitation of the generality of the above with all Environmental Laws and Environmental Orders). Without limitation to any of the above, the Corporation is in full compliance with, if applicable, the Personal Information Protection and Electronic Documents Act (Canada).</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(XIV) FULL DISCLOSURE</w:t>
      </w:r>
    </w:p>
    <w:p>
      <w:pPr>
        <w:spacing w:after="0" w:line="175" w:lineRule="exact"/>
        <w:rPr>
          <w:sz w:val="20"/>
          <w:szCs w:val="20"/>
          <w:color w:val="auto"/>
        </w:rPr>
      </w:pPr>
    </w:p>
    <w:p>
      <w:pPr>
        <w:ind w:left="1580" w:right="3379"/>
        <w:spacing w:after="0" w:line="253" w:lineRule="auto"/>
        <w:rPr>
          <w:sz w:val="20"/>
          <w:szCs w:val="20"/>
          <w:color w:val="auto"/>
        </w:rPr>
      </w:pPr>
      <w:r>
        <w:rPr>
          <w:rFonts w:ascii="Courier New" w:cs="Courier New" w:eastAsia="Courier New" w:hAnsi="Courier New"/>
          <w:sz w:val="14"/>
          <w:szCs w:val="14"/>
          <w:color w:val="auto"/>
        </w:rPr>
        <w:t>To the Vendor's Knowledge, none of the foregoing representations and statements of fact contains any untrue statement of a material fact or omits to state any material fact necessary to make any such statement or representation not misleading to a prospective purchaser of the Purchased Shares seeking full information as to the Corporation and its properties, businesses and affairs.</w:t>
      </w:r>
    </w:p>
    <w:p>
      <w:pPr>
        <w:spacing w:after="0" w:line="16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4.2</w:t>
        <w:tab/>
        <w:t>REPRESENTATIONS AND WARRANTIES OF THE PURCHASER</w:t>
      </w:r>
    </w:p>
    <w:p>
      <w:pPr>
        <w:spacing w:after="0" w:line="342"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The Purchaser hereby represents and warrants to the Vendor (and acknowledges that the Vendor is relying on the representations and warranties in completing the transactions contemplated hereby) that as of the date hereof:</w:t>
      </w:r>
    </w:p>
    <w:p>
      <w:pPr>
        <w:spacing w:after="0" w:line="162" w:lineRule="exact"/>
        <w:rPr>
          <w:sz w:val="20"/>
          <w:szCs w:val="20"/>
          <w:color w:val="auto"/>
        </w:rPr>
      </w:pPr>
    </w:p>
    <w:p>
      <w:pPr>
        <w:ind w:left="1060" w:hanging="530"/>
        <w:spacing w:after="0"/>
        <w:tabs>
          <w:tab w:leader="none" w:pos="106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w:t>
      </w:r>
    </w:p>
    <w:p>
      <w:pPr>
        <w:spacing w:after="0" w:line="175" w:lineRule="exact"/>
        <w:rPr>
          <w:rFonts w:ascii="Courier New" w:cs="Courier New" w:eastAsia="Courier New" w:hAnsi="Courier New"/>
          <w:sz w:val="14"/>
          <w:szCs w:val="14"/>
          <w:color w:val="auto"/>
        </w:rPr>
      </w:pPr>
    </w:p>
    <w:p>
      <w:pPr>
        <w:ind w:left="1060"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is an unlimited liability company duly incorporated and organized and is validly existing under the laws of Nova Scotia.</w:t>
      </w:r>
    </w:p>
    <w:p>
      <w:pPr>
        <w:spacing w:after="0" w:line="159"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w:t>
      </w:r>
    </w:p>
    <w:p>
      <w:pPr>
        <w:spacing w:after="0" w:line="175" w:lineRule="exact"/>
        <w:rPr>
          <w:rFonts w:ascii="Courier New" w:cs="Courier New" w:eastAsia="Courier New" w:hAnsi="Courier New"/>
          <w:sz w:val="14"/>
          <w:szCs w:val="14"/>
          <w:color w:val="auto"/>
        </w:rPr>
      </w:pPr>
    </w:p>
    <w:p>
      <w:pPr>
        <w:ind w:left="10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has all necessary corporate power, authority and capacity to enter into this Agreement and to perform its obligations hereunder and the execution and delivery of this Agreement and the performance by the Purchaser of its obligations hereunder has been duly authorized by all necessary corporate action on the part of the Purchaser.</w:t>
      </w:r>
    </w:p>
    <w:p>
      <w:pPr>
        <w:spacing w:after="0" w:line="16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ENFORCEABILITY</w:t>
      </w:r>
    </w:p>
    <w:p>
      <w:pPr>
        <w:spacing w:after="0" w:line="175" w:lineRule="exact"/>
        <w:rPr>
          <w:rFonts w:ascii="Courier New" w:cs="Courier New" w:eastAsia="Courier New" w:hAnsi="Courier New"/>
          <w:sz w:val="14"/>
          <w:szCs w:val="14"/>
          <w:color w:val="auto"/>
        </w:rPr>
      </w:pPr>
    </w:p>
    <w:p>
      <w:pPr>
        <w:ind w:left="106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a legal, valid and binding obligation of the Purchaser, enforceable against the Purchaser in accordance with its terms (subject, as to the enforcement of remedies, to bankruptcy, reorganization and insolvency laws relating to or affecting creditors' rights generally and subject to the availability of equitable remedies). The execution and delivery of this Agreement by the Purchaser, the consummation of the transactions contemplated hereby and the fulfillment by the Purchaser of the terms, conditions and provisions hereof will not contravene or violate or result in the breach (with or without the giving of</w:t>
      </w:r>
    </w:p>
    <w:p>
      <w:pPr>
        <w:sectPr>
          <w:pgSz w:w="11900" w:h="16838" w:orient="portrait"/>
          <w:cols w:equalWidth="0" w:num="1">
            <w:col w:w="10239"/>
          </w:cols>
          <w:pgMar w:left="220" w:top="453" w:right="1440" w:bottom="1440" w:gutter="0" w:footer="0" w:header="0"/>
        </w:sectPr>
      </w:pPr>
    </w:p>
    <w:bookmarkStart w:id="95" w:name="page96"/>
    <w:bookmarkEnd w:id="95"/>
    <w:p>
      <w:pPr>
        <w:ind w:left="1060" w:right="3279"/>
        <w:spacing w:after="0" w:line="258" w:lineRule="auto"/>
        <w:rPr>
          <w:sz w:val="20"/>
          <w:szCs w:val="20"/>
          <w:color w:val="auto"/>
        </w:rPr>
      </w:pPr>
      <w:r>
        <w:rPr>
          <w:rFonts w:ascii="Courier New" w:cs="Courier New" w:eastAsia="Courier New" w:hAnsi="Courier New"/>
          <w:sz w:val="14"/>
          <w:szCs w:val="14"/>
          <w:color w:val="auto"/>
        </w:rPr>
        <w:t>notice or lapse of time, or both) or acceleration of any obligations of the Purchaser under:</w:t>
      </w:r>
    </w:p>
    <w:p>
      <w:pPr>
        <w:spacing w:after="0" w:line="160" w:lineRule="exact"/>
        <w:rPr>
          <w:sz w:val="20"/>
          <w:szCs w:val="20"/>
          <w:color w:val="auto"/>
        </w:rPr>
      </w:pPr>
    </w:p>
    <w:p>
      <w:pPr>
        <w:ind w:left="2100" w:right="3379" w:hanging="529"/>
        <w:spacing w:after="0" w:line="255" w:lineRule="auto"/>
        <w:tabs>
          <w:tab w:leader="none" w:pos="210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judgment, order, writ, injunction or decree of any court or of any Authority which is presently applicable to the Purchaser;</w:t>
      </w:r>
    </w:p>
    <w:p>
      <w:pPr>
        <w:spacing w:after="0" w:line="162" w:lineRule="exact"/>
        <w:rPr>
          <w:rFonts w:ascii="Courier New" w:cs="Courier New" w:eastAsia="Courier New" w:hAnsi="Courier New"/>
          <w:sz w:val="14"/>
          <w:szCs w:val="14"/>
          <w:color w:val="auto"/>
        </w:rPr>
      </w:pPr>
    </w:p>
    <w:p>
      <w:pPr>
        <w:ind w:left="2100" w:right="3719" w:hanging="529"/>
        <w:spacing w:after="0" w:line="255" w:lineRule="auto"/>
        <w:tabs>
          <w:tab w:leader="none" w:pos="210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articles, by-laws or any resolutions of the Purchaser or any amendments thereto or restatements thereof; or</w:t>
      </w:r>
    </w:p>
    <w:p>
      <w:pPr>
        <w:spacing w:after="0" w:line="162" w:lineRule="exact"/>
        <w:rPr>
          <w:rFonts w:ascii="Courier New" w:cs="Courier New" w:eastAsia="Courier New" w:hAnsi="Courier New"/>
          <w:sz w:val="14"/>
          <w:szCs w:val="14"/>
          <w:color w:val="auto"/>
        </w:rPr>
      </w:pPr>
    </w:p>
    <w:p>
      <w:pPr>
        <w:ind w:left="2100" w:right="3539" w:hanging="529"/>
        <w:spacing w:after="0" w:line="255" w:lineRule="auto"/>
        <w:tabs>
          <w:tab w:leader="none" w:pos="2100"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any agreement, arrangement or understanding to which the Purchaser is a party or by which it is bound.</w:t>
      </w:r>
    </w:p>
    <w:p>
      <w:pPr>
        <w:spacing w:after="0" w:line="162"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ACCREDITED INVESTOR</w:t>
      </w:r>
    </w:p>
    <w:p>
      <w:pPr>
        <w:spacing w:after="0" w:line="175" w:lineRule="exact"/>
        <w:rPr>
          <w:rFonts w:ascii="Courier New" w:cs="Courier New" w:eastAsia="Courier New" w:hAnsi="Courier New"/>
          <w:sz w:val="14"/>
          <w:szCs w:val="14"/>
          <w:color w:val="auto"/>
        </w:rPr>
      </w:pPr>
    </w:p>
    <w:p>
      <w:pPr>
        <w:ind w:left="106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is an "accredited investor" as defined in Ontario Securities Commission Rule 45-501 - Exempt Distributions promulgated under the Securities Act (Ontario), and shall deliver to the Vendor prior to Closing a certificate addressed to Vendor in a form satisfactory to the Vendor.</w:t>
      </w:r>
    </w:p>
    <w:p>
      <w:pPr>
        <w:spacing w:after="0" w:line="200" w:lineRule="exact"/>
        <w:rPr>
          <w:sz w:val="20"/>
          <w:szCs w:val="20"/>
          <w:color w:val="auto"/>
        </w:rPr>
      </w:pPr>
    </w:p>
    <w:p>
      <w:pPr>
        <w:spacing w:after="0" w:line="296" w:lineRule="exact"/>
        <w:rPr>
          <w:sz w:val="20"/>
          <w:szCs w:val="20"/>
          <w:color w:val="auto"/>
        </w:rPr>
      </w:pPr>
    </w:p>
    <w:p>
      <w:pPr>
        <w:ind w:left="520" w:right="3899" w:hanging="520"/>
        <w:spacing w:after="0" w:line="258" w:lineRule="auto"/>
        <w:tabs>
          <w:tab w:leader="none" w:pos="500" w:val="left"/>
        </w:tabs>
        <w:rPr>
          <w:sz w:val="20"/>
          <w:szCs w:val="20"/>
          <w:color w:val="auto"/>
        </w:rPr>
      </w:pPr>
      <w:r>
        <w:rPr>
          <w:rFonts w:ascii="Courier New" w:cs="Courier New" w:eastAsia="Courier New" w:hAnsi="Courier New"/>
          <w:sz w:val="14"/>
          <w:szCs w:val="14"/>
          <w:color w:val="auto"/>
        </w:rPr>
        <w:t>4.3</w:t>
        <w:tab/>
        <w:t>NATURE AND SURVIVAL OF VENDOR'S AND PURCHASER'S REPRESENTATIONS AND WARRANTIES</w:t>
      </w:r>
    </w:p>
    <w:p>
      <w:pPr>
        <w:spacing w:after="0" w:line="327" w:lineRule="exact"/>
        <w:rPr>
          <w:sz w:val="20"/>
          <w:szCs w:val="20"/>
          <w:color w:val="auto"/>
        </w:rPr>
      </w:pPr>
    </w:p>
    <w:p>
      <w:pPr>
        <w:ind w:right="3279" w:firstLine="1571"/>
        <w:spacing w:after="0" w:line="252" w:lineRule="auto"/>
        <w:tabs>
          <w:tab w:leader="none" w:pos="1909"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Vendor's representations and warranties shall survive the Closing and shall remain in full force and effect for the following periods:</w:t>
      </w:r>
    </w:p>
    <w:p>
      <w:pPr>
        <w:ind w:right="3279" w:firstLine="9"/>
        <w:spacing w:after="0" w:line="252" w:lineRule="auto"/>
        <w:tabs>
          <w:tab w:leader="none" w:pos="347"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Vendor contained in Section 4.1(e) (Ownership of Purchased Shares) shall survive the Closing and, notwithstanding the Closing and any inspections or inquiries made by or on behalf of the Purchaser, shall continue in full force and effect for the benefit of the Purchaser, until the expiration of the applicable statute of limitation, (ii) the representations and warranties of the Vendor contained in Section 4.1(g)(iv) (Tax Matters) shall survive the Closing and, notwithstanding the Closing and any inspections or inquiries made by or on behalf of the Purchaser, shall continue in full force and effect for the benefit of the Purchaser, for the entire period during which an assessment or reassessment may be made with respect to any matter contemplated in Section 4.1(g)(iv), and (iii) subject to Sections</w:t>
      </w:r>
    </w:p>
    <w:p>
      <w:pPr>
        <w:spacing w:after="0" w:line="4" w:lineRule="exact"/>
        <w:rPr>
          <w:rFonts w:ascii="Courier New" w:cs="Courier New" w:eastAsia="Courier New" w:hAnsi="Courier New"/>
          <w:sz w:val="14"/>
          <w:szCs w:val="14"/>
          <w:color w:val="auto"/>
        </w:rPr>
      </w:pPr>
    </w:p>
    <w:p>
      <w:pPr>
        <w:ind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4.3(1)(i) and 4.3(1)(ii), the representations and warranties of the Vendor contained in Section 4.1 shall survive the Closing and, notwithstanding the Closing and any inspection or inquiries made by or on behalf of the Purchaser, shall continue in full force and effect for the benefit of the Purchaser until the earlier of (A) [**], and (B) such time as the audited financial statements of the Corporation for the fiscal year ended [**] (including a statement of income, retained earnings, and changes in financial position and the report of the auditors with all notes thereto) have been approved by the Corporation's Board of Directors (the "FINANCIAL STATEMENTS DATE"), after which time the Vendor shall be released from all obligations in respect of such representations and warranties unless a notice of Claim (setting out in reasonable detail the nature of the Claim and the approximate amount of such Claim, if known) shall have been delivered by the Purchaser in accordance with Section 5.4 before the expiry of each of the respective periods of time set forth above, as the case may be, in which case the representation</w:t>
      </w:r>
    </w:p>
    <w:p>
      <w:pPr>
        <w:sectPr>
          <w:pgSz w:w="11900" w:h="16838" w:orient="portrait"/>
          <w:cols w:equalWidth="0" w:num="1">
            <w:col w:w="10239"/>
          </w:cols>
          <w:pgMar w:left="220" w:top="453" w:right="1440" w:bottom="1440" w:gutter="0" w:footer="0" w:header="0"/>
        </w:sectPr>
      </w:pPr>
    </w:p>
    <w:bookmarkStart w:id="96" w:name="page97"/>
    <w:bookmarkEnd w:id="96"/>
    <w:p>
      <w:pPr>
        <w:ind w:right="3279"/>
        <w:spacing w:after="0" w:line="258" w:lineRule="auto"/>
        <w:rPr>
          <w:sz w:val="20"/>
          <w:szCs w:val="20"/>
          <w:color w:val="auto"/>
        </w:rPr>
      </w:pPr>
      <w:r>
        <w:rPr>
          <w:rFonts w:ascii="Courier New" w:cs="Courier New" w:eastAsia="Courier New" w:hAnsi="Courier New"/>
          <w:sz w:val="14"/>
          <w:szCs w:val="14"/>
          <w:color w:val="auto"/>
        </w:rPr>
        <w:t>and warranty to which such notice applies shall survive in respect to that Claim until the final determination or settlement of that Claim.</w:t>
      </w:r>
    </w:p>
    <w:p>
      <w:pPr>
        <w:spacing w:after="0" w:line="160" w:lineRule="exact"/>
        <w:rPr>
          <w:sz w:val="20"/>
          <w:szCs w:val="20"/>
          <w:color w:val="auto"/>
        </w:rPr>
      </w:pPr>
    </w:p>
    <w:p>
      <w:pPr>
        <w:ind w:right="3459" w:firstLine="530"/>
        <w:spacing w:after="0" w:line="252" w:lineRule="auto"/>
        <w:tabs>
          <w:tab w:leader="none" w:pos="868"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Purchaser contained in Section 4.2 shall survive the Closing and notwithstanding the Closing and any inspections or inquiries made by or on behalf of the Vendor, shall continue in full force and effect for the benefit of the Vendor until the earlier of (A)</w:t>
      </w:r>
    </w:p>
    <w:p>
      <w:pPr>
        <w:spacing w:after="0" w:line="1" w:lineRule="exact"/>
        <w:rPr>
          <w:rFonts w:ascii="Courier New" w:cs="Courier New" w:eastAsia="Courier New" w:hAnsi="Courier New"/>
          <w:sz w:val="14"/>
          <w:szCs w:val="14"/>
          <w:color w:val="auto"/>
        </w:rPr>
      </w:pPr>
    </w:p>
    <w:p>
      <w:pPr>
        <w:ind w:right="3279" w:firstLine="9"/>
        <w:spacing w:after="0" w:line="253" w:lineRule="auto"/>
        <w:tabs>
          <w:tab w:leader="none" w:pos="434"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(B) the Financial Statements Date, after which time the Purchaser shall be released from all obligations in respect of such representations and warranties, unless a notice of Claim (setting out in reasonable detail the nature of the Claim and the appropriate amount thereof, if known) shall have been delivered by the Vendor in accordance with Section 5.4 before the expiry of such period, in which case the representation and warranty to which such notice applies shall survive in respect to that Claim until the final determination or settlement of that Claim.</w:t>
      </w:r>
    </w:p>
    <w:p>
      <w:pPr>
        <w:spacing w:after="0" w:line="1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5</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INDEMNIFICATION</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5.1</w:t>
        <w:tab/>
        <w:t>INDEMNITY BY THE VENDOR</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Subject to Section 5.3, the Vendor shall indemnify and hold the Purchaser, its directors, officers, employees, agents, representatives and the Purchaser's Affiliates and their respective directors, officers, employees, agents, representatives, harmless in respect of any claim, demand, action, cause of action, damage, loss, cost, liability or expense (hereinafter referred to as a "CLAIM") which may be made or brought against an Indemnified Party or which it may suffer or incur directly or indirectly as a result of, in respect of or arising out of:</w:t>
      </w:r>
    </w:p>
    <w:p>
      <w:pPr>
        <w:spacing w:after="0" w:line="165" w:lineRule="exact"/>
        <w:rPr>
          <w:sz w:val="20"/>
          <w:szCs w:val="20"/>
          <w:color w:val="auto"/>
        </w:rPr>
      </w:pPr>
    </w:p>
    <w:p>
      <w:pPr>
        <w:ind w:right="3279" w:firstLine="530"/>
        <w:spacing w:after="0" w:line="255" w:lineRule="auto"/>
        <w:tabs>
          <w:tab w:leader="none" w:pos="86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incorrectness in or breach of any representation or warranty of the Vendor contained in this Agreement or under any other agreement, certificate or instrument executed and delivered pursuant to this Agreement; or</w:t>
      </w:r>
    </w:p>
    <w:p>
      <w:pPr>
        <w:spacing w:after="0" w:line="162" w:lineRule="exact"/>
        <w:rPr>
          <w:rFonts w:ascii="Courier New" w:cs="Courier New" w:eastAsia="Courier New" w:hAnsi="Courier New"/>
          <w:sz w:val="14"/>
          <w:szCs w:val="14"/>
          <w:color w:val="auto"/>
        </w:rPr>
      </w:pPr>
    </w:p>
    <w:p>
      <w:pPr>
        <w:ind w:right="3279" w:firstLine="530"/>
        <w:spacing w:after="0" w:line="255" w:lineRule="auto"/>
        <w:tabs>
          <w:tab w:leader="none" w:pos="86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breach or non-fulfillment of any covenant or agreement on the part of the Vendor under this Agreement or under any other agreement, certificate or instrument executed and delivered pursuant to this Agreement.</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5.2</w:t>
        <w:tab/>
        <w:t>INDEMNITY BY THE PURCHASER</w:t>
      </w:r>
    </w:p>
    <w:p>
      <w:pPr>
        <w:spacing w:after="0" w:line="175"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Subject to Section 5.3, the Purchaser shall indemnify and hold the Vendor, its directors, officers, employees, agents, representatives and the Vendor's Affiliates and their respective directors, officers and employees harmless in respect of any Claim which may be made or brought against an Indemnified Party or which it may suffer or incur directly or indirectly as a result of, in respect of or arising out of:</w:t>
      </w:r>
    </w:p>
    <w:p>
      <w:pPr>
        <w:spacing w:after="0" w:line="165" w:lineRule="exact"/>
        <w:rPr>
          <w:sz w:val="20"/>
          <w:szCs w:val="20"/>
          <w:color w:val="auto"/>
        </w:rPr>
      </w:pPr>
    </w:p>
    <w:p>
      <w:pPr>
        <w:ind w:right="3379" w:firstLine="530"/>
        <w:spacing w:after="0" w:line="255" w:lineRule="auto"/>
        <w:tabs>
          <w:tab w:leader="none" w:pos="868"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incorrectness in or breach of any representation or warranty of the Purchaser contained in this Agreement or under any other agreement, certificate or instrument executed and delivered pursuant to this Agreement; or</w:t>
      </w:r>
    </w:p>
    <w:p>
      <w:pPr>
        <w:sectPr>
          <w:pgSz w:w="11900" w:h="16838" w:orient="portrait"/>
          <w:cols w:equalWidth="0" w:num="1">
            <w:col w:w="10239"/>
          </w:cols>
          <w:pgMar w:left="220" w:top="453" w:right="1440" w:bottom="1440" w:gutter="0" w:footer="0" w:header="0"/>
        </w:sectPr>
      </w:pPr>
    </w:p>
    <w:bookmarkStart w:id="97" w:name="page98"/>
    <w:bookmarkEnd w:id="97"/>
    <w:p>
      <w:pPr>
        <w:ind w:right="3279" w:firstLine="530"/>
        <w:spacing w:after="0" w:line="255" w:lineRule="auto"/>
        <w:tabs>
          <w:tab w:leader="none" w:pos="868"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breach or non-fulfillment of any covenant or agreement on the part of the Purchaser under this Agreement or under any other agreement, certificate or instrument executed and delivered pursuant to this Agreement.</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5.3</w:t>
        <w:tab/>
        <w:t>LIMITATIONS</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Notwithstanding any other provision in this Agreement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contrary:</w:t>
      </w:r>
    </w:p>
    <w:p>
      <w:pPr>
        <w:spacing w:after="0" w:line="175" w:lineRule="exact"/>
        <w:rPr>
          <w:sz w:val="20"/>
          <w:szCs w:val="20"/>
          <w:color w:val="auto"/>
        </w:rPr>
      </w:pPr>
    </w:p>
    <w:p>
      <w:pPr>
        <w:ind w:left="1060" w:right="3459" w:hanging="530"/>
        <w:spacing w:after="0" w:line="254" w:lineRule="auto"/>
        <w:tabs>
          <w:tab w:leader="none" w:pos="10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5.3(d), the Vendor's liability with respect to any Claim for incorrectness in or breach of any representation or warranty contained in Section 4.1 (with the exception of the representations and warranties contained in Section 4.1(g)(iv)(g)) shall not [**]; and</w:t>
      </w:r>
    </w:p>
    <w:p>
      <w:pPr>
        <w:spacing w:after="0" w:line="162"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5.3(d), the Vendor's liability with respect to each separate Claim arising hereunder (except for Claims with respect to the Vendor's obligation to sell and deliver the Purchased Shares to the Purchaser in accordance with the terms and conditions of this Agreement) shall not exceed $[**] ([**] Canadian dollars), and the total aggregate liability for all Claims (except for Claims with respect to the Vendor's obligation to sell and deliver the Purchased Shares to the Purchaser in accordance with the terms of this Agreement) shall not exceed $[**] ([**] Canadian dollars) excluding any liability for Claims under Section 5.3(d); and</w:t>
      </w:r>
    </w:p>
    <w:p>
      <w:pPr>
        <w:spacing w:after="0" w:line="164"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5.3(d) no Claim arising hereunder (except for Claims with respect to the Vendor's obligation to sell and deliver the Purchased Shares to the Purchaser in accordance with the terms and conditions of this Agreement) shall be brought unless the amount of each such Claim exceeds $[**] ([**] Canadian dollars), in which case such Claim shall be recoverable as provided in this Agreement (from the first dollar and not only on the amount exceeding $[**] ([**] Canadian dollars)); and</w:t>
      </w:r>
    </w:p>
    <w:p>
      <w:pPr>
        <w:spacing w:after="0" w:line="164"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Section, the liability of the Vendor for any breach of the representations and warranties contained in Section 4.1(g)(iv)(g) shall, where such breach is in respect of the non-payment of Sales and Related Taxes on services or tangible personal property provided by the Corporation to the Vendor and/or Bell Mobility Inc. and where such breach benefits or has benefited the Vendor and/or Bell Mobility Inc. shall be [**]. For greater certainty it is acknowledged that none of the other Sub-Sections in this Section 5.3 shall apply with respect to Claims under this Sub-Section 5.3(d); and</w:t>
      </w:r>
    </w:p>
    <w:p>
      <w:pPr>
        <w:spacing w:after="0" w:line="164"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shall not be liable for any Claim arising hereunder relating to any incorrectness in or breach of any representation or warranty of the Purchaser contained in this Agreement (excluding under Section 4.1(g)(iv)(g)), if, within 30 Business Days following the written notice of such Claim by the Purchaser to the Vendor, the Vendor can prove that the Purchaser had Purchaser's Knowledge of the material facts relating to such Claim; and</w:t>
      </w:r>
    </w:p>
    <w:p>
      <w:pPr>
        <w:sectPr>
          <w:pgSz w:w="11900" w:h="16838" w:orient="portrait"/>
          <w:cols w:equalWidth="0" w:num="1">
            <w:col w:w="10239"/>
          </w:cols>
          <w:pgMar w:left="220" w:top="453" w:right="1440" w:bottom="1440" w:gutter="0" w:footer="0" w:header="0"/>
        </w:sectPr>
      </w:pPr>
    </w:p>
    <w:bookmarkStart w:id="98" w:name="page99"/>
    <w:bookmarkEnd w:id="98"/>
    <w:p>
      <w:pPr>
        <w:ind w:left="1060" w:right="3459" w:hanging="530"/>
        <w:spacing w:after="0" w:line="254" w:lineRule="auto"/>
        <w:tabs>
          <w:tab w:leader="none" w:pos="10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the Vendor's liability for Direct Claims (as defined below) with respect to any payments made by the Corporation to its Affiliates shall be limited to the Corporation's reasonable costs incurred with respect thereto; and</w:t>
      </w:r>
    </w:p>
    <w:p>
      <w:pPr>
        <w:spacing w:after="0" w:line="163"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Purchaser's total aggregate liability with respect to each separate Claim arising hereunder (except for Claims with respect to the Purchaser's obligation to purchase the Purchased Shares in accordance with the terms and conditions of this Agreement) shall not exceed $[**] ([**] Canadian dollars) and the total aggregate liability for all Claims (except for Claims with respect to the Purchaser's obligation to purchase the Purchased Shares in accordance with the terms and conditions of this Agreement) arising hereunder made or brought against the Purchaser by the Vendor shall not exceed $[**] ([**] Canadian dollars). No Claim arising hereunder shall be brought unless the amount of such Claim exceeds $[**] ([**] Canadian dollars), in which case such Claim shall be recoverable as provided in this Agreement (from the first dollar and not only on the amount exceeding $[**] ([**] Canadian dollars)).</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5.4</w:t>
        <w:tab/>
        <w:t>NOTICE OF CLAIM</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If an Indemnified Party becomes aware of a Claim in respect of which indemnification is provided for pursuant to either of Section 5.1 or 5.2, as the case may be, the Indemnified Party shall promptly give written notice of the Claim to the Indemnifying Party. Such notice shall specify whether the Claim arises as a result of a claim by a Person against the Indemnified Party (a "THIRD PARTY CLAIM") or whether the Claim does not so arise (a "DIRECT CLAIM"), and shall also specify with reasonable particularity (to the extent that the information is available):</w:t>
      </w:r>
    </w:p>
    <w:p>
      <w:pPr>
        <w:spacing w:after="0" w:line="165" w:lineRule="exact"/>
        <w:rPr>
          <w:sz w:val="20"/>
          <w:szCs w:val="20"/>
          <w:color w:val="auto"/>
        </w:rPr>
      </w:pPr>
    </w:p>
    <w:p>
      <w:pPr>
        <w:ind w:left="1060" w:hanging="530"/>
        <w:spacing w:after="0"/>
        <w:tabs>
          <w:tab w:leader="none" w:pos="10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factual basis for the Claim; and</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the Claim, if known.</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If, through the fault of the Indemnified Party after becoming aware of a Claim, the Indemnifying Party does not receive notice of any Claim in time effectively to contest the determination of any liability susceptible of being contested, then the liability of the Indemnifying Party to the Indemnified Party under this Article shall be reduced by the amount of any losses incurred by the Indemnifying Party resulting from the Indemnified Party's failure to give such notice on a timely basis.</w:t>
      </w:r>
    </w:p>
    <w:p>
      <w:pPr>
        <w:spacing w:after="0" w:line="16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5.5</w:t>
        <w:tab/>
        <w:t>DIRECT CLAIMS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In the case of a Direct Claim, the Indemnifying Party shall have 60 days from receipt of notice of the Claim within which to make such investigation of the Claim as the Indemnifying Party considers necessary or desirable. For the purpose of such investigation, the Indemnified Party shall make available to the Indemnifying Party the information relied upon by the Indemnified Party to substantiate the Claim, together with all such other information as the Indemnifying Party may reasonably request. If both parties agree at or before the expiration of</w:t>
      </w:r>
    </w:p>
    <w:p>
      <w:pPr>
        <w:sectPr>
          <w:pgSz w:w="11900" w:h="16838" w:orient="portrait"/>
          <w:cols w:equalWidth="0" w:num="1">
            <w:col w:w="10239"/>
          </w:cols>
          <w:pgMar w:left="220" w:top="453" w:right="1440" w:bottom="1440" w:gutter="0" w:footer="0" w:header="0"/>
        </w:sectPr>
      </w:pPr>
    </w:p>
    <w:bookmarkStart w:id="99" w:name="page100"/>
    <w:bookmarkEnd w:id="99"/>
    <w:p>
      <w:pPr>
        <w:ind w:right="3279"/>
        <w:spacing w:after="0" w:line="254" w:lineRule="auto"/>
        <w:rPr>
          <w:sz w:val="20"/>
          <w:szCs w:val="20"/>
          <w:color w:val="auto"/>
        </w:rPr>
      </w:pPr>
      <w:r>
        <w:rPr>
          <w:rFonts w:ascii="Courier New" w:cs="Courier New" w:eastAsia="Courier New" w:hAnsi="Courier New"/>
          <w:sz w:val="14"/>
          <w:szCs w:val="14"/>
          <w:color w:val="auto"/>
        </w:rPr>
        <w:t>such 60 day period (or any mutually agreed upon extension thereof) to the validity and amount of such Claim, the Indemnifying Party shall immediately pay to the Indemnified Party the full agreed upon amount of the Claim, failing which the matter shall be referred to the settlement provisions set forth in Sections 10.12 and 10.13 below.</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5.6</w:t>
        <w:tab/>
        <w:t>THIRD PARTY CLAIMS</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In the case of a Third Party Claim, the Indemnifying Party shall have the right, at its expense, to participate in or assume control of the negotiation, settlement or defence of the Claim. If the Indemnifying Party elects to assume such control, the Indemnifying Party shall reimburse the Indemnified Party for all of the Indemnified Party's out-of-pocket expenses incurred as a result of such participation or assumption. Subject to Section 6.6, the Indemnified Party shall have the right to participate in the negotiation, settlement or defence of such Third Party Claim and to retain counsel to act on its behalf, provided that the fees and disbursements of such counsel shall be paid by the Indemnified Party unless the Indemnifying Party consents to the retention of such counsel at its expense or unless a representation of both the Indemnifying Party and the Indemnified Party by the same counsel would be inappropriate due to the actual or potential differing interests between them (such as the availability of different defences). The Indemnified Party shall cooperate with the Indemnifying Party so as to permit the Indemnifying Party to conduct such negotiation, settlement and defence and for this purpose shall preserve all relevant documents in relation to the Third Party Claim, allow the Indemnifying Party access on reasonable notice to inspect and take copies of all such documents and require its personnel to provide such statements as the Indemnifying Party may reasonably require and to attend and give evidence at any trial or hearing in respect of the Third Party Claim. If, having elected to assume control of the negotiation, settlement or defence of the Third Party Claim, the Indemnifying Party thereafter fails to conduct such negotiation, settlement or defence with reasonable diligence, then the Indemnified Party shall be entitled to assume such control and the Indemnifying Party shall be bound by the results obtained by the Indemnified Party with respect to such Third Party Claim.</w:t>
      </w:r>
    </w:p>
    <w:p>
      <w:pPr>
        <w:spacing w:after="0" w:line="17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5.7</w:t>
        <w:tab/>
        <w:t>SETTLEMENT OF THIRD PARTY CLAIMS</w:t>
      </w:r>
    </w:p>
    <w:p>
      <w:pPr>
        <w:spacing w:after="0" w:line="175"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If the Indemnifying Party fails to assume control of the defence of any Third Party Claim, the Indemnified Party shall have the exclusive right to contest, settle or pay the amount claimed. Whether or not the Indemnifying Party assumes control of the negotiation, settlement or defence of any Third Party Claim, the Indemnifying Party shall not settle any Third Party Claim without the written consent of the Indemnified Party, which consent shall not be unreasonably withheld or delayed; provided, however, that the liability of the Indemnifying Party shall be limited to the proposed settlement amount if it is determined that the final settlement or judgement is less favourable taken as a whole than the proposed settlement taken as a whole and any such consent to such proposed settlement is not obtained for any reason within a reasonable time after the request therefor.</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5.8</w:t>
        <w:tab/>
        <w:t>INTEREST ON CLAIMS</w:t>
      </w:r>
    </w:p>
    <w:p>
      <w:pPr>
        <w:sectPr>
          <w:pgSz w:w="11900" w:h="16838" w:orient="portrait"/>
          <w:cols w:equalWidth="0" w:num="1">
            <w:col w:w="10239"/>
          </w:cols>
          <w:pgMar w:left="220" w:top="453" w:right="1440" w:bottom="1440" w:gutter="0" w:footer="0" w:header="0"/>
        </w:sectPr>
      </w:pPr>
    </w:p>
    <w:bookmarkStart w:id="100" w:name="page101"/>
    <w:bookmarkEnd w:id="100"/>
    <w:p>
      <w:pPr>
        <w:ind w:right="3279" w:firstLine="521"/>
        <w:spacing w:after="0" w:line="253" w:lineRule="auto"/>
        <w:rPr>
          <w:sz w:val="20"/>
          <w:szCs w:val="20"/>
          <w:color w:val="auto"/>
        </w:rPr>
      </w:pPr>
      <w:r>
        <w:rPr>
          <w:rFonts w:ascii="Courier New" w:cs="Courier New" w:eastAsia="Courier New" w:hAnsi="Courier New"/>
          <w:sz w:val="14"/>
          <w:szCs w:val="14"/>
          <w:color w:val="auto"/>
        </w:rPr>
        <w:t>The amount of any Claim submitted under Section 5.1 or Section 5.2 as damages or by way of indemnification shall bear interest from and including the date any Indemnified Party is required to make payment in respect thereof at the Prime Rate calculated from and including such date to but excluding the date reimbursement of such Claim by the Indemnifying Party is made, and the amount of such interest shall be deemed to be part of such Claim.</w:t>
      </w:r>
    </w:p>
    <w:p>
      <w:pPr>
        <w:spacing w:after="0" w:line="16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6</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COVENANTS OF THE PARTIES</w:t>
      </w:r>
    </w:p>
    <w:p>
      <w:pPr>
        <w:spacing w:after="0" w:line="17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6.1</w:t>
        <w:tab/>
        <w:t>CORPORATION'S ACTIONS PRIOR TO CLOSING</w:t>
      </w:r>
    </w:p>
    <w:p>
      <w:pPr>
        <w:spacing w:after="0" w:line="175" w:lineRule="exact"/>
        <w:rPr>
          <w:sz w:val="20"/>
          <w:szCs w:val="20"/>
          <w:color w:val="auto"/>
        </w:rPr>
      </w:pPr>
    </w:p>
    <w:p>
      <w:pPr>
        <w:ind w:right="3279" w:firstLine="521"/>
        <w:spacing w:after="0" w:line="252" w:lineRule="auto"/>
        <w:rPr>
          <w:sz w:val="20"/>
          <w:szCs w:val="20"/>
          <w:color w:val="auto"/>
        </w:rPr>
      </w:pPr>
      <w:r>
        <w:rPr>
          <w:rFonts w:ascii="Courier New" w:cs="Courier New" w:eastAsia="Courier New" w:hAnsi="Courier New"/>
          <w:sz w:val="14"/>
          <w:szCs w:val="14"/>
          <w:color w:val="auto"/>
        </w:rPr>
        <w:t>The Parties shall take all actions required in order to ensure that the Corporation, during the period from the date of this Agreement to the Time of Closing, continues and operates its Business in the ordinary and normal course of business, consistent with the way its business has been conducted prior to the date of this Agreement, including, without limitation, that the Corporation shall: (i) continue to pay all payables and collect all receivables in a timely manner in the ordinary course of business consistent with past practice, (ii) not enter into commitments, initiate new business, assume commitments, dispose of material assets or discharge or satisfy any lien or encumbrance, other than changes in the ordinary and normal course of business, none of which might have, either by itself or in the aggregate, a Material Adverse Effect, (iii) not take or initiate any action, procedure, claim, amendment, waive any rights, terminate and/or enter into any agreements or instruments which are material to the Corporation or which may materially affect the Business or the Purchased Shares or Intellectual Property or which are in conflict or inconsistent with the transaction contemplated in this Agreement, (iv) not make any general wage or salary increase, pay any bonuses or extraordinary payments or enter into any employment agreements in respect of personnel which it employs, (v) not initiate or settle any litigation or claim to which the Corporation and/or the Purchaser or any of its Affiliates (except for litigation under this Agreement) may be or may become a party, (vi) take all actions necessary to promote the interest and maintain the goodwill of the Corporation, and of all persons having business relations with the Corporation, and (vii) take any action or exercise any option under the Unanimous Shareholders Agreement.</w:t>
      </w:r>
    </w:p>
    <w:p>
      <w:pPr>
        <w:spacing w:after="0" w:line="17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6.2</w:t>
        <w:tab/>
        <w:t>VENDOR'S ACTIONS PRIOR TO CLOSING</w:t>
      </w:r>
    </w:p>
    <w:p>
      <w:pPr>
        <w:spacing w:after="0" w:line="175"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Except as otherwise contemplated or permitted by this Agreement, during the period from the date of this Agreement to the Time of Closing, the Vendor shall not, without the prior written consent of the Purchaser, take any action or exercise any option under the Unanimous Shareholders Agreement.</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6.3</w:t>
        <w:tab/>
        <w:t>PURCHASER'S ACTIONS PRIOR TO CLOSING</w:t>
      </w:r>
    </w:p>
    <w:p>
      <w:pPr>
        <w:spacing w:after="0" w:line="175"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Except as otherwise contemplated or permitted by this Agreement, during the period from the date of this Agreement to the Time of Closing, the Purchaser shall not, without the prior written consent of the Vendor, take any action or exercise any option under the Unanimous Shareholders Agreement.</w:t>
      </w:r>
    </w:p>
    <w:p>
      <w:pPr>
        <w:sectPr>
          <w:pgSz w:w="11900" w:h="16838" w:orient="portrait"/>
          <w:cols w:equalWidth="0" w:num="1">
            <w:col w:w="10239"/>
          </w:cols>
          <w:pgMar w:left="220" w:top="453" w:right="1440" w:bottom="1440" w:gutter="0" w:footer="0" w:header="0"/>
        </w:sectPr>
      </w:pPr>
    </w:p>
    <w:bookmarkStart w:id="101" w:name="page102"/>
    <w:bookmarkEnd w:id="101"/>
    <w:p>
      <w:pPr>
        <w:spacing w:after="0"/>
        <w:tabs>
          <w:tab w:leader="none" w:pos="500" w:val="left"/>
        </w:tabs>
        <w:rPr>
          <w:sz w:val="20"/>
          <w:szCs w:val="20"/>
          <w:color w:val="auto"/>
        </w:rPr>
      </w:pPr>
      <w:r>
        <w:rPr>
          <w:rFonts w:ascii="Courier New" w:cs="Courier New" w:eastAsia="Courier New" w:hAnsi="Courier New"/>
          <w:sz w:val="14"/>
          <w:szCs w:val="14"/>
          <w:color w:val="auto"/>
        </w:rPr>
        <w:t>6.4</w:t>
        <w:tab/>
        <w:t>APPROVALS AND CONSENTS</w:t>
      </w:r>
    </w:p>
    <w:p>
      <w:pPr>
        <w:spacing w:after="0" w:line="175" w:lineRule="exact"/>
        <w:rPr>
          <w:sz w:val="20"/>
          <w:szCs w:val="20"/>
          <w:color w:val="auto"/>
        </w:rPr>
      </w:pPr>
    </w:p>
    <w:p>
      <w:pPr>
        <w:ind w:left="1060" w:right="3279" w:hanging="530"/>
        <w:spacing w:after="0" w:line="252" w:lineRule="auto"/>
        <w:tabs>
          <w:tab w:leader="none" w:pos="10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agrees to use its commercially reasonable efforts promptly to do or cause to be done all things necessary, proper or advisable under applicable laws and regulations to consummate and make effective the transactions contemplated by this Agreement. Without limiting the foregoing, the Vendor shall forthwith take all steps reasonably necessary and in the Vendor's control and use its commercially reasonable efforts to obtain as of the Time of Closing all Operational Consents and Regulatory Approvals, all on behalf of, and as required for the consummation of the transactions contemplated hereby, by the Vendor and the Corporation, and shall comply with any conditions thereof, which are required in connection with the completion of the transactions contemplated by this Agreement, the execution of this Agreement, and the Closing or the performance of any of the terms and conditions hereof; provided that the Vendor shall not be required to incur any costs except as provided for in the Further Amended and Restated Master Outsourcing Agreement as such agreement will be executed between the Parties prior to Closing. Without derogating from the provisions of the Further Amended and Restated Master Outsourcing Agreement as such agreement will be executed between the Parties prior to Closing, to the extent that any Operational Consents are not obtained prior to the Time of Closing, the Vendor agrees to continue to use its commercially reasonable efforts to obtain all Operational Consents for a period not to exceed 90 days following the Date of Closing.</w:t>
      </w:r>
    </w:p>
    <w:p>
      <w:pPr>
        <w:spacing w:after="0" w:line="176" w:lineRule="exact"/>
        <w:rPr>
          <w:rFonts w:ascii="Courier New" w:cs="Courier New" w:eastAsia="Courier New" w:hAnsi="Courier New"/>
          <w:sz w:val="14"/>
          <w:szCs w:val="14"/>
          <w:color w:val="auto"/>
        </w:rPr>
      </w:pPr>
    </w:p>
    <w:p>
      <w:pPr>
        <w:ind w:left="1060" w:right="3379" w:hanging="530"/>
        <w:spacing w:after="0" w:line="252" w:lineRule="auto"/>
        <w:tabs>
          <w:tab w:leader="none" w:pos="10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agrees to use its commercially reasonable efforts promptly to do or cause to be done all things necessary, proper or advisable under applicable laws and regulations to consummate and make effective the transactions contemplated by this Agreement. Without limiting the foregoing, the Purchaser shall forthwith take all steps reasonably necessary and in the Purchaser's control and use its commercially reasonable efforts to ensure that the purchase and sale of the Purchased Shares and the completion of the transactions contemplated by this Agreement are allowed under the Investment Canada Act (Canada) and shall make all filings required to be made by the Purchaser under the Competition Act (Canada), and shall comply with any conditions thereof, which are required in connection with the completion of the transactions contemplated by this Agreement, the execution of this Agreement, and the Closing or the performance of any of the terms and conditions hereof provided that the Purchaser shall not be required to incur any costs (other than those expenses incurred in preparing such filings).</w:t>
      </w:r>
    </w:p>
    <w:p>
      <w:pPr>
        <w:spacing w:after="0" w:line="173" w:lineRule="exact"/>
        <w:rPr>
          <w:rFonts w:ascii="Courier New" w:cs="Courier New" w:eastAsia="Courier New" w:hAnsi="Courier New"/>
          <w:sz w:val="14"/>
          <w:szCs w:val="14"/>
          <w:color w:val="auto"/>
        </w:rPr>
      </w:pPr>
    </w:p>
    <w:p>
      <w:pPr>
        <w:ind w:left="1060" w:right="3379" w:hanging="530"/>
        <w:spacing w:after="0" w:line="255" w:lineRule="auto"/>
        <w:tabs>
          <w:tab w:leader="none" w:pos="10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Both Parties agree to use their commercially reasonable efforts promptly to cause the Corporation to take all actions necessary for the completion of the transactions contemplated herein.</w:t>
      </w:r>
    </w:p>
    <w:p>
      <w:pPr>
        <w:sectPr>
          <w:pgSz w:w="11900" w:h="16838" w:orient="portrait"/>
          <w:cols w:equalWidth="0" w:num="1">
            <w:col w:w="10239"/>
          </w:cols>
          <w:pgMar w:left="220" w:top="453" w:right="1440" w:bottom="1440" w:gutter="0" w:footer="0" w:header="0"/>
        </w:sectPr>
      </w:pPr>
    </w:p>
    <w:bookmarkStart w:id="102" w:name="page103"/>
    <w:bookmarkEnd w:id="102"/>
    <w:p>
      <w:pPr>
        <w:spacing w:after="0"/>
        <w:tabs>
          <w:tab w:leader="none" w:pos="500" w:val="left"/>
        </w:tabs>
        <w:rPr>
          <w:sz w:val="20"/>
          <w:szCs w:val="20"/>
          <w:color w:val="auto"/>
        </w:rPr>
      </w:pPr>
      <w:r>
        <w:rPr>
          <w:rFonts w:ascii="Courier New" w:cs="Courier New" w:eastAsia="Courier New" w:hAnsi="Courier New"/>
          <w:sz w:val="14"/>
          <w:szCs w:val="14"/>
          <w:color w:val="auto"/>
        </w:rPr>
        <w:t>6.5</w:t>
        <w:tab/>
        <w:t>ACCESS AND INFORMATION</w:t>
      </w:r>
    </w:p>
    <w:p>
      <w:pPr>
        <w:spacing w:after="0" w:line="175" w:lineRule="exact"/>
        <w:rPr>
          <w:sz w:val="20"/>
          <w:szCs w:val="20"/>
          <w:color w:val="auto"/>
        </w:rPr>
      </w:pPr>
    </w:p>
    <w:p>
      <w:pPr>
        <w:ind w:right="3279" w:firstLine="1042"/>
        <w:spacing w:after="0" w:line="252" w:lineRule="auto"/>
        <w:rPr>
          <w:sz w:val="20"/>
          <w:szCs w:val="20"/>
          <w:color w:val="auto"/>
        </w:rPr>
      </w:pPr>
      <w:r>
        <w:rPr>
          <w:rFonts w:ascii="Courier New" w:cs="Courier New" w:eastAsia="Courier New" w:hAnsi="Courier New"/>
          <w:sz w:val="14"/>
          <w:szCs w:val="14"/>
          <w:color w:val="auto"/>
        </w:rPr>
        <w:t>The Vendor shall at all times during the period from the date of this Agreement until the Time of Closing make available to the Purchaser and its representatives and advisers for examination all books and records of the Corporation (including minute books and accounting ledgers) in its possession or under its control. The Vendor shall provide copies of the foregoing when reasonably requested by the Purchaser. The Vendor shall at all times during the period from the date of Agreement until the Time of Closing give the Purchaser and its representatives and advisers unrestricted access to the premises of the Corporation in order to make such investigations as the Purchaser shall deem advisable. The Vendor shall give such Persons all means necessary to effect such examinations and investigations and shall cause its agents, employees, officers and directors to use their best efforts to aid such Persons in such examinations and investigations. The Vendor shall provide the Purchaser and its representatives and advisers at all times during the period from the date of this Agreement to the Time of Closing with an opportunity to meet with the auditors and any employees, advisers or personnel of the Corporation.</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6.6</w:t>
        <w:tab/>
        <w:t>COOPERATION ON TAX MATTERS</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During the time period following Closing specified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4.3(1)(ii), the Vendor agrees that it shall, and the Purchaser agrees that 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cause the Corporation to, fully cooperate with each other to:</w:t>
      </w:r>
    </w:p>
    <w:p>
      <w:pPr>
        <w:spacing w:after="0" w:line="175" w:lineRule="exact"/>
        <w:rPr>
          <w:sz w:val="20"/>
          <w:szCs w:val="20"/>
          <w:color w:val="auto"/>
        </w:rPr>
      </w:pPr>
    </w:p>
    <w:p>
      <w:pPr>
        <w:ind w:left="1060" w:right="3459" w:hanging="530"/>
        <w:spacing w:after="0" w:line="258" w:lineRule="auto"/>
        <w:tabs>
          <w:tab w:leader="none" w:pos="10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enable the Vendor and the Corporation to more accurately determine their respective Transfer Tax liability [**];</w:t>
      </w:r>
    </w:p>
    <w:p>
      <w:pPr>
        <w:spacing w:after="0" w:line="159" w:lineRule="exact"/>
        <w:rPr>
          <w:rFonts w:ascii="Courier New" w:cs="Courier New" w:eastAsia="Courier New" w:hAnsi="Courier New"/>
          <w:sz w:val="14"/>
          <w:szCs w:val="14"/>
          <w:color w:val="auto"/>
        </w:rPr>
      </w:pPr>
    </w:p>
    <w:p>
      <w:pPr>
        <w:ind w:left="1060" w:right="3379" w:hanging="530"/>
        <w:spacing w:after="0" w:line="253" w:lineRule="auto"/>
        <w:tabs>
          <w:tab w:leader="none" w:pos="10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restricting the generality of paragraph (a), the Purchaser shall (1) cause the Corporation to provide to the Vendor copies of any interpretations or rulings, if any, obtained from any Sales and Related Taxes authority to substantiate the Sales and Related Taxes treatment in respect of the amounts payable by the Vendor to the Corporation prior to Closing, and (2) use its best efforts to cause the Corporation to provide to the Vendor any other information or document with respect to any amounts payable by the Vendor to the Corporation prior to Closing, which reasonably may be requested by the Vendor, including but not limited to the information or documents specified in the Input Tax Credit (GST/HST) Information Regulations;</w:t>
      </w:r>
    </w:p>
    <w:p>
      <w:pPr>
        <w:spacing w:after="0" w:line="330" w:lineRule="exact"/>
        <w:rPr>
          <w:rFonts w:ascii="Courier New" w:cs="Courier New" w:eastAsia="Courier New" w:hAnsi="Courier New"/>
          <w:sz w:val="14"/>
          <w:szCs w:val="14"/>
          <w:color w:val="auto"/>
        </w:rPr>
      </w:pPr>
    </w:p>
    <w:p>
      <w:pPr>
        <w:ind w:left="1060" w:right="3459" w:hanging="530"/>
        <w:spacing w:after="0" w:line="254" w:lineRule="auto"/>
        <w:tabs>
          <w:tab w:leader="none" w:pos="10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further agrees to notify the Vendor promptly, but no later than five days following, the receipt by the Corporation of notification of an audit by a Sales and Related Taxes authority in respect of any amounts payable by the Vendor to the Corporation in the time period prior to Closing; and</w:t>
      </w:r>
    </w:p>
    <w:p>
      <w:pPr>
        <w:spacing w:after="0" w:line="162" w:lineRule="exact"/>
        <w:rPr>
          <w:rFonts w:ascii="Courier New" w:cs="Courier New" w:eastAsia="Courier New" w:hAnsi="Courier New"/>
          <w:sz w:val="14"/>
          <w:szCs w:val="14"/>
          <w:color w:val="auto"/>
        </w:rPr>
      </w:pPr>
    </w:p>
    <w:p>
      <w:pPr>
        <w:ind w:left="1060" w:right="3279" w:hanging="530"/>
        <w:spacing w:after="0" w:line="255" w:lineRule="auto"/>
        <w:tabs>
          <w:tab w:leader="none" w:pos="10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assessment against the Corporation in respect of any amounts payable by the Vendor to the Corporation in the time period prior to Closing, the</w:t>
      </w:r>
    </w:p>
    <w:p>
      <w:pPr>
        <w:sectPr>
          <w:pgSz w:w="11900" w:h="16838" w:orient="portrait"/>
          <w:cols w:equalWidth="0" w:num="1">
            <w:col w:w="10239"/>
          </w:cols>
          <w:pgMar w:left="220" w:top="453" w:right="1440" w:bottom="1440" w:gutter="0" w:footer="0" w:header="0"/>
        </w:sectPr>
      </w:pPr>
    </w:p>
    <w:bookmarkStart w:id="103" w:name="page104"/>
    <w:bookmarkEnd w:id="103"/>
    <w:p>
      <w:pPr>
        <w:ind w:left="9" w:right="3279"/>
        <w:spacing w:after="0" w:line="252" w:lineRule="auto"/>
        <w:rPr>
          <w:sz w:val="20"/>
          <w:szCs w:val="20"/>
          <w:color w:val="auto"/>
        </w:rPr>
      </w:pPr>
      <w:r>
        <w:rPr>
          <w:rFonts w:ascii="Courier New" w:cs="Courier New" w:eastAsia="Courier New" w:hAnsi="Courier New"/>
          <w:sz w:val="14"/>
          <w:szCs w:val="14"/>
          <w:color w:val="auto"/>
        </w:rPr>
        <w:t>Purchaser agrees that the Vendor has the right, at its option and at its expense, to be actively involved in any appeal of the assessment, including the right to file a notice of objection, correspond with relevant government officials and appeal any resulting decision to the appropriate court or courts. For purposes of this section, the phrase "be actively involved in" means that the Corporation will cooperate with Vendor with a view to minimizing the amount of the assessment and, in this connection, the Vendor and the Corporation will agree by consensus on the strategies and positions to be taken. In the case of disagreement, the Purchaser shall cause the Corporation to select, together with the Vendor, a professional accounting firm or law firm not then acting as auditors or principal external counsel for any of the Vendor (or an Affiliate of the Vendor), Purchaser or Corporation, for an independent opinion on the strategies and positions to be taken in respect of any matter in respect of an assessment in connection with any amounts payable by the Vendor to the Corporation in the time period prior to Closing. The fees and costs associated with the appointment of such professional accounting or law firm shall be [**], provided that</w:t>
      </w:r>
    </w:p>
    <w:p>
      <w:pPr>
        <w:spacing w:after="0" w:line="7" w:lineRule="exact"/>
        <w:rPr>
          <w:sz w:val="20"/>
          <w:szCs w:val="20"/>
          <w:color w:val="auto"/>
        </w:rPr>
      </w:pPr>
    </w:p>
    <w:p>
      <w:pPr>
        <w:ind w:left="9" w:right="3279" w:hanging="9"/>
        <w:spacing w:after="0" w:line="258" w:lineRule="auto"/>
        <w:tabs>
          <w:tab w:leader="none" w:pos="443"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scope of work to be [**] by such professional accounting or law firm.</w:t>
      </w:r>
    </w:p>
    <w:p>
      <w:pPr>
        <w:sectPr>
          <w:pgSz w:w="11900" w:h="16838" w:orient="portrait"/>
          <w:cols w:equalWidth="0" w:num="1">
            <w:col w:w="9189"/>
          </w:cols>
          <w:pgMar w:left="1271" w:top="453" w:right="1440" w:bottom="1440" w:gutter="0" w:footer="0" w:header="0"/>
        </w:sectPr>
      </w:pPr>
    </w:p>
    <w:bookmarkStart w:id="104" w:name="page105"/>
    <w:bookmarkEnd w:id="104"/>
    <w:p>
      <w:pPr>
        <w:spacing w:after="0"/>
        <w:tabs>
          <w:tab w:leader="none" w:pos="1040" w:val="left"/>
        </w:tabs>
        <w:rPr>
          <w:sz w:val="20"/>
          <w:szCs w:val="20"/>
          <w:color w:val="auto"/>
        </w:rPr>
      </w:pPr>
      <w:r>
        <w:rPr>
          <w:rFonts w:ascii="Courier New" w:cs="Courier New" w:eastAsia="Courier New" w:hAnsi="Courier New"/>
          <w:sz w:val="14"/>
          <w:szCs w:val="14"/>
          <w:color w:val="auto"/>
        </w:rPr>
        <w:t>6.7</w:t>
      </w:r>
      <w:r>
        <w:rPr>
          <w:sz w:val="20"/>
          <w:szCs w:val="20"/>
          <w:color w:val="auto"/>
        </w:rPr>
        <w:tab/>
      </w:r>
      <w:r>
        <w:rPr>
          <w:rFonts w:ascii="Courier New" w:cs="Courier New" w:eastAsia="Courier New" w:hAnsi="Courier New"/>
          <w:sz w:val="14"/>
          <w:szCs w:val="14"/>
          <w:color w:val="auto"/>
        </w:rPr>
        <w:t>POST RETIREMENT BENEFITS DISPUTE</w:t>
      </w:r>
    </w:p>
    <w:p>
      <w:pPr>
        <w:spacing w:after="0" w:line="175" w:lineRule="exact"/>
        <w:rPr>
          <w:sz w:val="20"/>
          <w:szCs w:val="20"/>
          <w:color w:val="auto"/>
        </w:rPr>
      </w:pPr>
    </w:p>
    <w:p>
      <w:pPr>
        <w:ind w:left="1060" w:right="3279"/>
        <w:spacing w:after="0" w:line="254" w:lineRule="auto"/>
        <w:rPr>
          <w:sz w:val="20"/>
          <w:szCs w:val="20"/>
          <w:color w:val="auto"/>
        </w:rPr>
      </w:pPr>
      <w:r>
        <w:rPr>
          <w:rFonts w:ascii="Courier New" w:cs="Courier New" w:eastAsia="Courier New" w:hAnsi="Courier New"/>
          <w:sz w:val="14"/>
          <w:szCs w:val="14"/>
          <w:color w:val="auto"/>
        </w:rPr>
        <w:t>The Parties acknowledge that in the event that the Closing does not occur then the Purchaser reserves the right to renew its claim as to the proper treatment and payment into the Corporation of post retirement benefits, which claim the Purchaser shall desist upon Closing.</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VENDOR'S RELEASE</w:t>
      </w:r>
    </w:p>
    <w:p>
      <w:pPr>
        <w:spacing w:after="0" w:line="175" w:lineRule="exact"/>
        <w:rPr>
          <w:sz w:val="20"/>
          <w:szCs w:val="20"/>
          <w:color w:val="auto"/>
        </w:rPr>
      </w:pPr>
    </w:p>
    <w:p>
      <w:pPr>
        <w:ind w:left="1060" w:right="3639"/>
        <w:spacing w:after="0" w:line="254" w:lineRule="auto"/>
        <w:rPr>
          <w:sz w:val="20"/>
          <w:szCs w:val="20"/>
          <w:color w:val="auto"/>
        </w:rPr>
      </w:pPr>
      <w:r>
        <w:rPr>
          <w:rFonts w:ascii="Courier New" w:cs="Courier New" w:eastAsia="Courier New" w:hAnsi="Courier New"/>
          <w:sz w:val="14"/>
          <w:szCs w:val="14"/>
          <w:color w:val="auto"/>
        </w:rPr>
        <w:t>Prior to the Closing the Vendor and the Purchaser shall take all actions necessary and cause the Corporation to sign the Vendor's Release and the director's release in accordance with Section 3.3(b).</w:t>
      </w:r>
    </w:p>
    <w:p>
      <w:pPr>
        <w:spacing w:after="0" w:line="16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6.9</w:t>
      </w:r>
      <w:r>
        <w:rPr>
          <w:sz w:val="20"/>
          <w:szCs w:val="20"/>
          <w:color w:val="auto"/>
        </w:rPr>
        <w:tab/>
      </w:r>
      <w:r>
        <w:rPr>
          <w:rFonts w:ascii="Courier New" w:cs="Courier New" w:eastAsia="Courier New" w:hAnsi="Courier New"/>
          <w:sz w:val="14"/>
          <w:szCs w:val="14"/>
          <w:color w:val="auto"/>
        </w:rPr>
        <w:t>COOPERATION ON PREPARATION OF FINANCIAL STATEMENTS</w:t>
      </w:r>
    </w:p>
    <w:p>
      <w:pPr>
        <w:spacing w:after="0" w:line="175" w:lineRule="exact"/>
        <w:rPr>
          <w:sz w:val="20"/>
          <w:szCs w:val="20"/>
          <w:color w:val="auto"/>
        </w:rPr>
      </w:pPr>
    </w:p>
    <w:p>
      <w:pPr>
        <w:ind w:left="1060" w:right="3379"/>
        <w:spacing w:after="0" w:line="254" w:lineRule="auto"/>
        <w:rPr>
          <w:sz w:val="20"/>
          <w:szCs w:val="20"/>
          <w:color w:val="auto"/>
        </w:rPr>
      </w:pPr>
      <w:r>
        <w:rPr>
          <w:rFonts w:ascii="Courier New" w:cs="Courier New" w:eastAsia="Courier New" w:hAnsi="Courier New"/>
          <w:sz w:val="14"/>
          <w:szCs w:val="14"/>
          <w:color w:val="auto"/>
        </w:rPr>
        <w:t>Prior to the Closing Date, the Vendor agrees that it shall, and the Purchaser agrees that it shall cause the Corporation to, fully cooperate with each other to prepare and deliver to the Purchaser, at no cost to the Vendor, the following:</w:t>
      </w:r>
    </w:p>
    <w:p>
      <w:pPr>
        <w:spacing w:after="0" w:line="163" w:lineRule="exact"/>
        <w:rPr>
          <w:sz w:val="20"/>
          <w:szCs w:val="20"/>
          <w:color w:val="auto"/>
        </w:rPr>
      </w:pPr>
    </w:p>
    <w:p>
      <w:pPr>
        <w:ind w:left="1060" w:right="3379" w:hanging="9"/>
        <w:spacing w:after="0" w:line="254" w:lineRule="auto"/>
        <w:tabs>
          <w:tab w:leader="none" w:pos="140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of the Corporation, prepared in accordance with United States generally accepted accounting principles or in accordance with Canadian generally accepted accounting principles, including a note adjusting results to United States generally accepted accounting principles:</w:t>
      </w:r>
    </w:p>
    <w:p>
      <w:pPr>
        <w:spacing w:after="0" w:line="162" w:lineRule="exact"/>
        <w:rPr>
          <w:sz w:val="20"/>
          <w:szCs w:val="20"/>
          <w:color w:val="auto"/>
        </w:rPr>
      </w:pPr>
    </w:p>
    <w:p>
      <w:pPr>
        <w:ind w:left="1060" w:right="3379" w:hanging="9"/>
        <w:spacing w:after="0" w:line="258" w:lineRule="auto"/>
        <w:tabs>
          <w:tab w:leader="none" w:pos="140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Audited financial statements for the fiscal year ended December 31, 2002,</w:t>
      </w:r>
    </w:p>
    <w:p>
      <w:pPr>
        <w:spacing w:after="0" w:line="159" w:lineRule="exact"/>
        <w:rPr>
          <w:rFonts w:ascii="Courier New" w:cs="Courier New" w:eastAsia="Courier New" w:hAnsi="Courier New"/>
          <w:sz w:val="14"/>
          <w:szCs w:val="14"/>
          <w:color w:val="auto"/>
        </w:rPr>
      </w:pPr>
    </w:p>
    <w:p>
      <w:pPr>
        <w:ind w:left="1060" w:right="3459" w:hanging="9"/>
        <w:spacing w:after="0" w:line="258" w:lineRule="auto"/>
        <w:tabs>
          <w:tab w:leader="none" w:pos="149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reviewed by the Corporation's auditors, for the last interim period ended before the Closing Date,</w:t>
      </w:r>
    </w:p>
    <w:p>
      <w:pPr>
        <w:spacing w:after="0" w:line="160" w:lineRule="exact"/>
        <w:rPr>
          <w:sz w:val="20"/>
          <w:szCs w:val="20"/>
          <w:color w:val="auto"/>
        </w:rPr>
      </w:pPr>
    </w:p>
    <w:p>
      <w:pPr>
        <w:ind w:left="1060" w:right="3539" w:hanging="9"/>
        <w:spacing w:after="0" w:line="254" w:lineRule="auto"/>
        <w:tabs>
          <w:tab w:leader="none" w:pos="1407"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of the Corporation, reviewed by the Corporation's auditors, prepared in accordance with United States generally accepted accounting principles and translated to the United States dollar, for the following periods:</w:t>
      </w:r>
    </w:p>
    <w:p>
      <w:pPr>
        <w:spacing w:after="0" w:line="163" w:lineRule="exact"/>
        <w:rPr>
          <w:sz w:val="20"/>
          <w:szCs w:val="20"/>
          <w:color w:val="auto"/>
        </w:rPr>
      </w:pPr>
    </w:p>
    <w:p>
      <w:pPr>
        <w:ind w:left="1400" w:hanging="349"/>
        <w:spacing w:after="0"/>
        <w:tabs>
          <w:tab w:leader="none" w:pos="14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months ended December 31, 2001.</w:t>
      </w:r>
    </w:p>
    <w:p>
      <w:pPr>
        <w:spacing w:after="0" w:line="175" w:lineRule="exact"/>
        <w:rPr>
          <w:rFonts w:ascii="Courier New" w:cs="Courier New" w:eastAsia="Courier New" w:hAnsi="Courier New"/>
          <w:sz w:val="14"/>
          <w:szCs w:val="14"/>
          <w:color w:val="auto"/>
        </w:rPr>
      </w:pPr>
    </w:p>
    <w:p>
      <w:pPr>
        <w:ind w:left="1480" w:hanging="429"/>
        <w:spacing w:after="0"/>
        <w:tabs>
          <w:tab w:leader="none" w:pos="14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Nine months ended September 30, 2002.</w:t>
      </w:r>
    </w:p>
    <w:p>
      <w:pPr>
        <w:spacing w:after="0" w:line="175" w:lineRule="exact"/>
        <w:rPr>
          <w:rFonts w:ascii="Courier New" w:cs="Courier New" w:eastAsia="Courier New" w:hAnsi="Courier New"/>
          <w:sz w:val="14"/>
          <w:szCs w:val="14"/>
          <w:color w:val="auto"/>
        </w:rPr>
      </w:pPr>
    </w:p>
    <w:p>
      <w:pPr>
        <w:ind w:left="1580" w:hanging="529"/>
        <w:spacing w:after="0"/>
        <w:tabs>
          <w:tab w:leader="none" w:pos="15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months ended December 31, 2002.</w:t>
      </w:r>
    </w:p>
    <w:p>
      <w:pPr>
        <w:spacing w:after="0" w:line="175" w:lineRule="exact"/>
        <w:rPr>
          <w:rFonts w:ascii="Courier New" w:cs="Courier New" w:eastAsia="Courier New" w:hAnsi="Courier New"/>
          <w:sz w:val="14"/>
          <w:szCs w:val="14"/>
          <w:color w:val="auto"/>
        </w:rPr>
      </w:pPr>
    </w:p>
    <w:p>
      <w:pPr>
        <w:ind w:left="1480" w:hanging="429"/>
        <w:spacing w:after="0"/>
        <w:tabs>
          <w:tab w:leader="none" w:pos="14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months ended March 31, 2003.</w:t>
      </w:r>
    </w:p>
    <w:p>
      <w:pPr>
        <w:spacing w:after="0" w:line="175" w:lineRule="exact"/>
        <w:rPr>
          <w:rFonts w:ascii="Courier New" w:cs="Courier New" w:eastAsia="Courier New" w:hAnsi="Courier New"/>
          <w:sz w:val="14"/>
          <w:szCs w:val="14"/>
          <w:color w:val="auto"/>
        </w:rPr>
      </w:pPr>
    </w:p>
    <w:p>
      <w:pPr>
        <w:ind w:left="1400" w:hanging="349"/>
        <w:spacing w:after="0"/>
        <w:tabs>
          <w:tab w:leader="none" w:pos="14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months ended June 30, 2003.</w:t>
      </w:r>
    </w:p>
    <w:p>
      <w:pPr>
        <w:spacing w:after="0" w:line="175" w:lineRule="exact"/>
        <w:rPr>
          <w:rFonts w:ascii="Courier New" w:cs="Courier New" w:eastAsia="Courier New" w:hAnsi="Courier New"/>
          <w:sz w:val="14"/>
          <w:szCs w:val="14"/>
          <w:color w:val="auto"/>
        </w:rPr>
      </w:pPr>
    </w:p>
    <w:p>
      <w:pPr>
        <w:ind w:left="1480" w:hanging="429"/>
        <w:spacing w:after="0"/>
        <w:tabs>
          <w:tab w:leader="none" w:pos="14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Six months ended June 30, 2003.</w:t>
      </w:r>
    </w:p>
    <w:p>
      <w:pPr>
        <w:spacing w:after="0" w:line="175" w:lineRule="exact"/>
        <w:rPr>
          <w:sz w:val="20"/>
          <w:szCs w:val="20"/>
          <w:color w:val="auto"/>
        </w:rPr>
      </w:pPr>
    </w:p>
    <w:p>
      <w:pPr>
        <w:ind w:left="1060" w:right="3279" w:hanging="9"/>
        <w:spacing w:after="0" w:line="253" w:lineRule="auto"/>
        <w:tabs>
          <w:tab w:leader="none" w:pos="1407"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of the Corporation for the Closing Date, reviewed by the Corporation's auditors, prepared in accordance with United States generally accepted accounting principles and translated to the United States dollar. The financial statements will include a balance sheet as of the closing date and a statement of income (loss) for the period from the beginning of the quarter in which the Closing Date fall and ending at the Closing Date.</w:t>
      </w:r>
    </w:p>
    <w:p>
      <w:pPr>
        <w:sectPr>
          <w:pgSz w:w="11900" w:h="16838" w:orient="portrait"/>
          <w:cols w:equalWidth="0" w:num="1">
            <w:col w:w="10239"/>
          </w:cols>
          <w:pgMar w:left="220" w:top="453" w:right="1440" w:bottom="1440" w:gutter="0" w:footer="0" w:header="0"/>
        </w:sectPr>
      </w:pPr>
    </w:p>
    <w:bookmarkStart w:id="105" w:name="page106"/>
    <w:bookmarkEnd w:id="105"/>
    <w:p>
      <w:pPr>
        <w:ind w:left="1060" w:right="3379" w:hanging="9"/>
        <w:spacing w:after="0" w:line="255" w:lineRule="auto"/>
        <w:tabs>
          <w:tab w:leader="none" w:pos="1407"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auditors consent letter regarding the Corporation's audited financial statements for the fiscal year ended December 31, 2002, and the audit letter for the same period.</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7</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CONDITIONS PRECEDENT TO THE PERFORMANCE</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BY THE PARTIES OF THEIR OBLIGATIONS UNDER THIS AGREEMENT</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THE PURCHASER'S CONDITIONS</w:t>
      </w:r>
    </w:p>
    <w:p>
      <w:pPr>
        <w:spacing w:after="0" w:line="175" w:lineRule="exact"/>
        <w:rPr>
          <w:sz w:val="20"/>
          <w:szCs w:val="20"/>
          <w:color w:val="auto"/>
        </w:rPr>
      </w:pPr>
    </w:p>
    <w:p>
      <w:pPr>
        <w:ind w:right="3719" w:firstLine="1042"/>
        <w:spacing w:after="0" w:line="254" w:lineRule="auto"/>
        <w:rPr>
          <w:sz w:val="20"/>
          <w:szCs w:val="20"/>
          <w:color w:val="auto"/>
        </w:rPr>
      </w:pPr>
      <w:r>
        <w:rPr>
          <w:rFonts w:ascii="Courier New" w:cs="Courier New" w:eastAsia="Courier New" w:hAnsi="Courier New"/>
          <w:sz w:val="14"/>
          <w:szCs w:val="14"/>
          <w:color w:val="auto"/>
        </w:rPr>
        <w:t>The obligation of the Purchaser to complete the purchase of the Purchased Shares hereunder shall be subject to the satisfaction of, or compliance with, at or before the Time of Closing, each of the following conditions (each of which is hereby acknowledged to be inserted for the exclusive benefit of the Purchaser):</w:t>
      </w:r>
    </w:p>
    <w:p>
      <w:pPr>
        <w:spacing w:after="0" w:line="162" w:lineRule="exact"/>
        <w:rPr>
          <w:sz w:val="20"/>
          <w:szCs w:val="20"/>
          <w:color w:val="auto"/>
        </w:rPr>
      </w:pPr>
    </w:p>
    <w:p>
      <w:pPr>
        <w:ind w:left="1060" w:hanging="530"/>
        <w:spacing w:after="0"/>
        <w:tabs>
          <w:tab w:leader="none" w:pos="10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w:t>
      </w:r>
    </w:p>
    <w:p>
      <w:pPr>
        <w:spacing w:after="0" w:line="175" w:lineRule="exact"/>
        <w:rPr>
          <w:rFonts w:ascii="Courier New" w:cs="Courier New" w:eastAsia="Courier New" w:hAnsi="Courier New"/>
          <w:sz w:val="14"/>
          <w:szCs w:val="14"/>
          <w:color w:val="auto"/>
        </w:rPr>
      </w:pPr>
    </w:p>
    <w:p>
      <w:pPr>
        <w:ind w:left="10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representations and warranties of the Vendor made pursuant to this Agreement shall be true and correct in all material respects with the same force and effect as if made at and as of the Time of Closing, and the Vendor shall have delivered to the Purchaser at the Time of Closing a certificate dated the Closing Date under corporate seal, duly executed by an officer of the Vendor acceptable to the Purchaser, to such effect. The receipt of such certificate and the closing of the transaction of purchase and sale provided for in this Agreement shall not be nor deemed to be a waiver of the representations and warranties of the Vendor contained in this Agreement, which representations and warranties shall continue in full force and effect for the benefit of the Purchaser as provided in Article 4.3.</w:t>
      </w:r>
    </w:p>
    <w:p>
      <w:pPr>
        <w:spacing w:after="0" w:line="330"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w:t>
      </w:r>
    </w:p>
    <w:p>
      <w:pPr>
        <w:spacing w:after="0" w:line="175" w:lineRule="exact"/>
        <w:rPr>
          <w:rFonts w:ascii="Courier New" w:cs="Courier New" w:eastAsia="Courier New" w:hAnsi="Courier New"/>
          <w:sz w:val="14"/>
          <w:szCs w:val="14"/>
          <w:color w:val="auto"/>
        </w:rPr>
      </w:pPr>
    </w:p>
    <w:p>
      <w:pPr>
        <w:ind w:left="1060"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shall have performed or complied with, in all material respects, all of its obligations, covenants and agreements in this Agreement which are to be performed or complied with by the Vendor at or prior to the Time of Closing, and the Vendor shall have delivered to the Purchaser at the Time of Closing a certificate dated the Closing Date under corporate seal, duly executed by an officer of the Vendor acceptable to the Purchaser, to such effect.</w:t>
      </w:r>
    </w:p>
    <w:p>
      <w:pPr>
        <w:spacing w:after="0" w:line="164"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CLOSING DOCUMENTATION</w:t>
      </w:r>
    </w:p>
    <w:p>
      <w:pPr>
        <w:spacing w:after="0" w:line="175" w:lineRule="exact"/>
        <w:rPr>
          <w:rFonts w:ascii="Courier New" w:cs="Courier New" w:eastAsia="Courier New" w:hAnsi="Courier New"/>
          <w:sz w:val="14"/>
          <w:szCs w:val="14"/>
          <w:color w:val="auto"/>
        </w:rPr>
      </w:pPr>
    </w:p>
    <w:p>
      <w:pPr>
        <w:ind w:left="10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documentation relating to the due authorization and completion of the purchase and sale of the Purchased Shares and all actions and proceedings taken on or prior to the Closing Date in connection with the performance by the Vendor of its obligations under this Agreement shall be satisfactory to the Purchaser and its counsel, acting reasonably, and the Purchaser shall have received copies of all</w:t>
      </w:r>
    </w:p>
    <w:p>
      <w:pPr>
        <w:sectPr>
          <w:pgSz w:w="11900" w:h="16838" w:orient="portrait"/>
          <w:cols w:equalWidth="0" w:num="1">
            <w:col w:w="10239"/>
          </w:cols>
          <w:pgMar w:left="220" w:top="453" w:right="1440" w:bottom="1440" w:gutter="0" w:footer="0" w:header="0"/>
        </w:sectPr>
      </w:pPr>
    </w:p>
    <w:bookmarkStart w:id="106" w:name="page107"/>
    <w:bookmarkEnd w:id="106"/>
    <w:p>
      <w:pPr>
        <w:ind w:left="530" w:right="3279"/>
        <w:spacing w:after="0" w:line="254" w:lineRule="auto"/>
        <w:rPr>
          <w:sz w:val="20"/>
          <w:szCs w:val="20"/>
          <w:color w:val="auto"/>
        </w:rPr>
      </w:pPr>
      <w:r>
        <w:rPr>
          <w:rFonts w:ascii="Courier New" w:cs="Courier New" w:eastAsia="Courier New" w:hAnsi="Courier New"/>
          <w:sz w:val="14"/>
          <w:szCs w:val="14"/>
          <w:color w:val="auto"/>
        </w:rPr>
        <w:t>such documentation or other evidence as it may reasonably request in order to establish the consummation of the transactions contemplated hereby and the taking of all corporate proceedings in connection therewith in compliance with these conditions, in form and substance satisfactory to the Purchaser and its counsel, acting reasonably.</w:t>
      </w:r>
    </w:p>
    <w:p>
      <w:pPr>
        <w:spacing w:after="0" w:line="162" w:lineRule="exact"/>
        <w:rPr>
          <w:sz w:val="20"/>
          <w:szCs w:val="20"/>
          <w:color w:val="auto"/>
        </w:rPr>
      </w:pPr>
    </w:p>
    <w:p>
      <w:pPr>
        <w:ind w:left="530" w:hanging="530"/>
        <w:spacing w:after="0"/>
        <w:tabs>
          <w:tab w:leader="none" w:pos="53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APPROVAL</w:t>
      </w:r>
    </w:p>
    <w:p>
      <w:pPr>
        <w:spacing w:after="0" w:line="175" w:lineRule="exact"/>
        <w:rPr>
          <w:rFonts w:ascii="Courier New" w:cs="Courier New" w:eastAsia="Courier New" w:hAnsi="Courier New"/>
          <w:sz w:val="14"/>
          <w:szCs w:val="14"/>
          <w:color w:val="auto"/>
        </w:rPr>
      </w:pPr>
    </w:p>
    <w:p>
      <w:pPr>
        <w:ind w:left="530" w:right="37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Vendor shall have authorized and approved the execution and delivery of this Agreement and the performance by the Vendor of its obligations hereunder.</w:t>
      </w:r>
    </w:p>
    <w:p>
      <w:pPr>
        <w:spacing w:after="0" w:line="162"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ACT</w:t>
      </w:r>
    </w:p>
    <w:p>
      <w:pPr>
        <w:spacing w:after="0" w:line="175"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have obtained an advance ruling certificate pursuant to Section 102 of the Competition Act (Canada) to the effect that the Director of Investigation and Research under that Act is satisfied that there would not be sufficient grounds upon which to apply to the Competition Tribunal under Section 92 of such Act with respect to the transactions contemplated by this Agreement.</w:t>
      </w:r>
    </w:p>
    <w:p>
      <w:pPr>
        <w:spacing w:after="0" w:line="165" w:lineRule="exact"/>
        <w:rPr>
          <w:rFonts w:ascii="Courier New" w:cs="Courier New" w:eastAsia="Courier New" w:hAnsi="Courier New"/>
          <w:sz w:val="14"/>
          <w:szCs w:val="14"/>
          <w:color w:val="auto"/>
        </w:rPr>
      </w:pPr>
    </w:p>
    <w:p>
      <w:pPr>
        <w:ind w:left="530" w:right="7359" w:hanging="530"/>
        <w:spacing w:after="0" w:line="505" w:lineRule="auto"/>
        <w:tabs>
          <w:tab w:leader="none" w:pos="53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CANADA ACT Either:</w:t>
      </w:r>
    </w:p>
    <w:p>
      <w:pPr>
        <w:ind w:left="1570" w:right="3279" w:hanging="529"/>
        <w:spacing w:after="0" w:line="254" w:lineRule="auto"/>
        <w:tabs>
          <w:tab w:leader="none" w:pos="1570"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have received written confirmation that the Minister responsible for the Investment Canada Act (Canada) is satisfied that the purchase of the Purchased Shares by the Purchaser is likely to be of net benefit to Canada; or</w:t>
      </w:r>
    </w:p>
    <w:p>
      <w:pPr>
        <w:spacing w:after="0" w:line="162" w:lineRule="exact"/>
        <w:rPr>
          <w:rFonts w:ascii="Courier New" w:cs="Courier New" w:eastAsia="Courier New" w:hAnsi="Courier New"/>
          <w:sz w:val="14"/>
          <w:szCs w:val="14"/>
          <w:color w:val="auto"/>
        </w:rPr>
      </w:pPr>
    </w:p>
    <w:p>
      <w:pPr>
        <w:ind w:left="1570" w:right="3279" w:hanging="529"/>
        <w:spacing w:after="0" w:line="253" w:lineRule="auto"/>
        <w:tabs>
          <w:tab w:leader="none" w:pos="1570"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time within which the Minister is required to advise the Purchaser whether the Minister is satisfied that the purchase of the Purchased Shares is likely to be of net benefit to Canada has expired (unless within that time the Minister has sent a notice to the Purchaser confirming that the Minister is not satisfied that the purchase of the Purchased Shares is likely to be of net benefit to Canada).</w:t>
      </w:r>
    </w:p>
    <w:p>
      <w:pPr>
        <w:spacing w:after="0" w:line="164"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ACTION TO RESTRAIN</w:t>
      </w:r>
    </w:p>
    <w:p>
      <w:pPr>
        <w:spacing w:after="0" w:line="175" w:lineRule="exact"/>
        <w:rPr>
          <w:rFonts w:ascii="Courier New" w:cs="Courier New" w:eastAsia="Courier New" w:hAnsi="Courier New"/>
          <w:sz w:val="14"/>
          <w:szCs w:val="14"/>
          <w:color w:val="auto"/>
        </w:rPr>
      </w:pPr>
    </w:p>
    <w:p>
      <w:pPr>
        <w:ind w:left="53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action or proceeding shall be pending or threatened by any Authority or any other Person (including a Party other than the Purchaser or its Affiliates) to restrain or prohibit the completion of the transactions contemplated by this Agreement or to prevent or restrain the Corporation from carrying on the Business as presently carried on.</w:t>
      </w:r>
    </w:p>
    <w:p>
      <w:pPr>
        <w:sectPr>
          <w:pgSz w:w="11900" w:h="16838" w:orient="portrait"/>
          <w:cols w:equalWidth="0" w:num="1">
            <w:col w:w="9709"/>
          </w:cols>
          <w:pgMar w:left="750" w:top="453" w:right="1440" w:bottom="1440" w:gutter="0" w:footer="0" w:header="0"/>
        </w:sectPr>
      </w:pPr>
    </w:p>
    <w:bookmarkStart w:id="107" w:name="page108"/>
    <w:bookmarkEnd w:id="107"/>
    <w:p>
      <w:pPr>
        <w:ind w:left="1060" w:hanging="530"/>
        <w:spacing w:after="0"/>
        <w:tabs>
          <w:tab w:leader="none" w:pos="10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CORPORATION'S COMPLIANCE</w:t>
      </w:r>
    </w:p>
    <w:p>
      <w:pPr>
        <w:spacing w:after="0" w:line="175" w:lineRule="exact"/>
        <w:rPr>
          <w:rFonts w:ascii="Courier New" w:cs="Courier New" w:eastAsia="Courier New" w:hAnsi="Courier New"/>
          <w:sz w:val="14"/>
          <w:szCs w:val="14"/>
          <w:color w:val="auto"/>
        </w:rPr>
      </w:pPr>
    </w:p>
    <w:p>
      <w:pPr>
        <w:ind w:left="106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have performed or complied with, in all material respects, all of the obligations agreed to be imposed on it under the provisions of Section 6.1 which are to be performed or complied with at or prior to the Time of Closing.</w:t>
      </w:r>
    </w:p>
    <w:p>
      <w:pPr>
        <w:spacing w:after="0" w:line="163"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PURCHASER'S RELEASES</w:t>
      </w:r>
    </w:p>
    <w:p>
      <w:pPr>
        <w:spacing w:after="0" w:line="175"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have received the executed Purchaser's Release.</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CLOSING CONDITIONS</w:t>
      </w:r>
    </w:p>
    <w:p>
      <w:pPr>
        <w:spacing w:after="0" w:line="175" w:lineRule="exact"/>
        <w:rPr>
          <w:sz w:val="20"/>
          <w:szCs w:val="20"/>
          <w:color w:val="auto"/>
        </w:rPr>
      </w:pPr>
    </w:p>
    <w:p>
      <w:pPr>
        <w:ind w:left="1060" w:right="3639"/>
        <w:spacing w:after="0" w:line="258" w:lineRule="auto"/>
        <w:rPr>
          <w:sz w:val="20"/>
          <w:szCs w:val="20"/>
          <w:color w:val="auto"/>
        </w:rPr>
      </w:pPr>
      <w:r>
        <w:rPr>
          <w:rFonts w:ascii="Courier New" w:cs="Courier New" w:eastAsia="Courier New" w:hAnsi="Courier New"/>
          <w:sz w:val="14"/>
          <w:szCs w:val="14"/>
          <w:color w:val="auto"/>
        </w:rPr>
        <w:t>Any other conditions to Closing agreed to between the Parties in writing.</w:t>
      </w:r>
    </w:p>
    <w:p>
      <w:pPr>
        <w:spacing w:after="0" w:line="16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CONDITIONS OF THE VENDOR</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The obligation of the Vendor to complete the sale of the Purchased Shares hereunder shall be subject to the satisfaction of or compliance with, at or before the Time of Closing, of each of the following conditions (each of which is hereby acknowledged to be inserted for the exclusive benefit of the Vendor):</w:t>
      </w:r>
    </w:p>
    <w:p>
      <w:pPr>
        <w:spacing w:after="0" w:line="330" w:lineRule="exact"/>
        <w:rPr>
          <w:sz w:val="20"/>
          <w:szCs w:val="20"/>
          <w:color w:val="auto"/>
        </w:rPr>
      </w:pPr>
    </w:p>
    <w:p>
      <w:pPr>
        <w:ind w:left="1060" w:hanging="530"/>
        <w:spacing w:after="0"/>
        <w:tabs>
          <w:tab w:leader="none" w:pos="106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w:t>
      </w:r>
    </w:p>
    <w:p>
      <w:pPr>
        <w:spacing w:after="0" w:line="175" w:lineRule="exact"/>
        <w:rPr>
          <w:rFonts w:ascii="Courier New" w:cs="Courier New" w:eastAsia="Courier New" w:hAnsi="Courier New"/>
          <w:sz w:val="14"/>
          <w:szCs w:val="14"/>
          <w:color w:val="auto"/>
        </w:rPr>
      </w:pPr>
    </w:p>
    <w:p>
      <w:pPr>
        <w:ind w:left="10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representations and warranties of the Purchaser made pursuant to this Agreement shall be true and correct in all material respects with the same force and effect as if made at and as of the Time of Closing, and the Purchaser shall have delivered to the Vendor at the Time of Closing its certificate dated the Closing Date under corporate seal, duly executed by a senior officer of the Purchaser acceptable to the Vendor, to such effect. The receipt of such certificate and the Closing of the transaction of purchase and sale provided for in this Agreement shall not be nor be deemed to be a waiver of the representations and warranties of the Purchaser contained in this Agreement, which representations and warranties shall continue in full force and effect for the benefit of the Vendor as provided in Section 4.3.</w:t>
      </w:r>
    </w:p>
    <w:p>
      <w:pPr>
        <w:spacing w:after="0" w:line="163"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AGREEMENT</w:t>
      </w:r>
    </w:p>
    <w:p>
      <w:pPr>
        <w:spacing w:after="0" w:line="175" w:lineRule="exact"/>
        <w:rPr>
          <w:rFonts w:ascii="Courier New" w:cs="Courier New" w:eastAsia="Courier New" w:hAnsi="Courier New"/>
          <w:sz w:val="14"/>
          <w:szCs w:val="14"/>
          <w:color w:val="auto"/>
        </w:rPr>
      </w:pPr>
    </w:p>
    <w:p>
      <w:pPr>
        <w:ind w:left="106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have performed or complied with, in all respects all of its obligations, covenants and agreements in this Agreement which are to be performed or complied with by the Purchaser at or prior to the Time of Closing and shall have delivered to the Vendor at the time of Closing a certificate dated the Closing Date under corporate seal, duly executed by a senior officer of the Purchaser acceptable to the Vendor, to such effect.</w:t>
      </w:r>
    </w:p>
    <w:p>
      <w:pPr>
        <w:sectPr>
          <w:pgSz w:w="11900" w:h="16838" w:orient="portrait"/>
          <w:cols w:equalWidth="0" w:num="1">
            <w:col w:w="10239"/>
          </w:cols>
          <w:pgMar w:left="220" w:top="453" w:right="1440" w:bottom="1440" w:gutter="0" w:footer="0" w:header="0"/>
        </w:sectPr>
      </w:pPr>
    </w:p>
    <w:bookmarkStart w:id="108" w:name="page109"/>
    <w:bookmarkEnd w:id="108"/>
    <w:p>
      <w:pPr>
        <w:ind w:left="530" w:hanging="530"/>
        <w:spacing w:after="0"/>
        <w:tabs>
          <w:tab w:leader="none" w:pos="53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CLOSING DOCUMENTATION</w:t>
      </w:r>
    </w:p>
    <w:p>
      <w:pPr>
        <w:spacing w:after="0" w:line="175"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documentation relating to the due authorization and completion of the purchase and sale of the Purchased Shares and all actions and proceedings taken on or prior to the Closing Date in connection with the performance by the Purchaser of its obligations under this Agreement shall be satisfactory to the Vendor and its counsel, acting reasonably, and the Vendor shall have received copies of all such documentation or other evidence as it may reasonably request in order to establish the consummation of the transactions contemplated hereby and the taking of all corporate proceedings in connection therewith in compliance with these conditions, in form and substance satisfactory to the Vendor and its counsel, acting reasonably.</w:t>
      </w:r>
    </w:p>
    <w:p>
      <w:pPr>
        <w:spacing w:after="0" w:line="163"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ACTION TO RESTRAIN</w:t>
      </w:r>
    </w:p>
    <w:p>
      <w:pPr>
        <w:spacing w:after="0" w:line="175"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action or proceeding shall be pending or threatened by any Authority or any other Person (including a Party other than the Corporation, the Vendor or its Affiliates) to restrain or prohibit the completion of the transactions contemplated by this Agreement or to prevent or restrain the Corporation from carrying on the Business as presently carried on.</w:t>
      </w:r>
    </w:p>
    <w:p>
      <w:pPr>
        <w:spacing w:after="0" w:line="165"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APPROVAL</w:t>
      </w:r>
    </w:p>
    <w:p>
      <w:pPr>
        <w:spacing w:after="0" w:line="175" w:lineRule="exact"/>
        <w:rPr>
          <w:rFonts w:ascii="Courier New" w:cs="Courier New" w:eastAsia="Courier New" w:hAnsi="Courier New"/>
          <w:sz w:val="14"/>
          <w:szCs w:val="14"/>
          <w:color w:val="auto"/>
        </w:rPr>
      </w:pPr>
    </w:p>
    <w:p>
      <w:pPr>
        <w:ind w:left="530" w:right="35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Purchaser shall have authorized and approved the execution and delivery of this Agreement and the performance by the Purchaser of its obligations hereunder.</w:t>
      </w:r>
    </w:p>
    <w:p>
      <w:pPr>
        <w:spacing w:after="0" w:line="162" w:lineRule="exact"/>
        <w:rPr>
          <w:rFonts w:ascii="Courier New" w:cs="Courier New" w:eastAsia="Courier New" w:hAnsi="Courier New"/>
          <w:sz w:val="14"/>
          <w:szCs w:val="14"/>
          <w:color w:val="auto"/>
        </w:rPr>
      </w:pPr>
    </w:p>
    <w:p>
      <w:pPr>
        <w:ind w:left="530" w:hanging="530"/>
        <w:spacing w:after="0"/>
        <w:tabs>
          <w:tab w:leader="none" w:pos="53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ACT</w:t>
      </w:r>
    </w:p>
    <w:p>
      <w:pPr>
        <w:spacing w:after="0" w:line="175"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have obtained an advance ruling certificate pursuant to Section 102 of the Competition Act (Canada) to the effect that the Director of Investigation and Research under that Act is satisfied that there would not be sufficient grounds upon which to apply to the Competition Tribunal under Section 92 of such Act with respect to the transactions contemplated by this Agreement.</w:t>
      </w:r>
    </w:p>
    <w:p>
      <w:pPr>
        <w:spacing w:after="0" w:line="165" w:lineRule="exact"/>
        <w:rPr>
          <w:rFonts w:ascii="Courier New" w:cs="Courier New" w:eastAsia="Courier New" w:hAnsi="Courier New"/>
          <w:sz w:val="14"/>
          <w:szCs w:val="14"/>
          <w:color w:val="auto"/>
        </w:rPr>
      </w:pPr>
    </w:p>
    <w:p>
      <w:pPr>
        <w:ind w:left="530" w:right="7359" w:hanging="530"/>
        <w:spacing w:after="0" w:line="505" w:lineRule="auto"/>
        <w:tabs>
          <w:tab w:leader="none" w:pos="53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CANADA ACT Either:</w:t>
      </w:r>
    </w:p>
    <w:p>
      <w:pPr>
        <w:ind w:left="1570" w:right="3279" w:hanging="529"/>
        <w:spacing w:after="0" w:line="254" w:lineRule="auto"/>
        <w:tabs>
          <w:tab w:leader="none" w:pos="157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shall have received written confirmation that the Minister responsible for the Investment Canada Act (Canada) is satisfied that the purchase of the Purchased Shares by the Purchaser is likely to be of net benefit to Canada; or</w:t>
      </w:r>
    </w:p>
    <w:p>
      <w:pPr>
        <w:spacing w:after="0" w:line="162" w:lineRule="exact"/>
        <w:rPr>
          <w:rFonts w:ascii="Courier New" w:cs="Courier New" w:eastAsia="Courier New" w:hAnsi="Courier New"/>
          <w:sz w:val="14"/>
          <w:szCs w:val="14"/>
          <w:color w:val="auto"/>
        </w:rPr>
      </w:pPr>
    </w:p>
    <w:p>
      <w:pPr>
        <w:jc w:val="both"/>
        <w:ind w:left="1570" w:right="3279" w:hanging="529"/>
        <w:spacing w:after="0" w:line="255" w:lineRule="auto"/>
        <w:tabs>
          <w:tab w:leader="none" w:pos="157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time within which the Minister is required to advise the Purchaser whether the Minister is satisfied that the purchase of the Purchased Shares</w:t>
      </w:r>
    </w:p>
    <w:p>
      <w:pPr>
        <w:sectPr>
          <w:pgSz w:w="11900" w:h="16838" w:orient="portrait"/>
          <w:cols w:equalWidth="0" w:num="1">
            <w:col w:w="9709"/>
          </w:cols>
          <w:pgMar w:left="750" w:top="453" w:right="1440" w:bottom="1440" w:gutter="0" w:footer="0" w:header="0"/>
        </w:sectPr>
      </w:pPr>
    </w:p>
    <w:bookmarkStart w:id="109" w:name="page110"/>
    <w:bookmarkEnd w:id="109"/>
    <w:p>
      <w:pPr>
        <w:ind w:left="2100"/>
        <w:spacing w:after="0"/>
        <w:rPr>
          <w:sz w:val="20"/>
          <w:szCs w:val="20"/>
          <w:color w:val="auto"/>
        </w:rPr>
      </w:pPr>
      <w:r>
        <w:rPr>
          <w:rFonts w:ascii="Courier New" w:cs="Courier New" w:eastAsia="Courier New" w:hAnsi="Courier New"/>
          <w:sz w:val="14"/>
          <w:szCs w:val="14"/>
          <w:color w:val="auto"/>
        </w:rPr>
        <w:t>is likely to be of net benefit to Canada has expired</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(unless within that time the Minister has sent a notice</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to the Purchaser confirming that the Minister is not</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satisfied that the purchase of the Purchased Shares is</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likely to be of net benefit to Canada).</w:t>
      </w:r>
    </w:p>
    <w:p>
      <w:pPr>
        <w:spacing w:after="0" w:line="175" w:lineRule="exact"/>
        <w:rPr>
          <w:sz w:val="20"/>
          <w:szCs w:val="20"/>
          <w:color w:val="auto"/>
        </w:rPr>
      </w:pPr>
    </w:p>
    <w:p>
      <w:pPr>
        <w:ind w:left="1060" w:right="3459"/>
        <w:spacing w:after="0" w:line="258" w:lineRule="auto"/>
        <w:rPr>
          <w:sz w:val="20"/>
          <w:szCs w:val="20"/>
          <w:color w:val="auto"/>
        </w:rPr>
      </w:pPr>
      <w:r>
        <w:rPr>
          <w:rFonts w:ascii="Courier New" w:cs="Courier New" w:eastAsia="Courier New" w:hAnsi="Courier New"/>
          <w:sz w:val="14"/>
          <w:szCs w:val="14"/>
          <w:color w:val="auto"/>
        </w:rPr>
        <w:t>[**]The Vendor shall be [**] by the Vendor, with respect to [**] prior to the Time of Closing after [**], the Purchaser shall [**].</w:t>
      </w:r>
    </w:p>
    <w:p>
      <w:pPr>
        <w:spacing w:after="0" w:line="160" w:lineRule="exact"/>
        <w:rPr>
          <w:sz w:val="20"/>
          <w:szCs w:val="20"/>
          <w:color w:val="auto"/>
        </w:rPr>
      </w:pPr>
    </w:p>
    <w:p>
      <w:pPr>
        <w:ind w:left="1060" w:hanging="530"/>
        <w:spacing w:after="0"/>
        <w:tabs>
          <w:tab w:leader="none" w:pos="106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VENDOR'S RELEASES</w:t>
      </w:r>
    </w:p>
    <w:p>
      <w:pPr>
        <w:spacing w:after="0" w:line="175"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Vendor shall have received the executed Vendor's Releases.</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CLOSING CONDITIONS</w:t>
      </w:r>
    </w:p>
    <w:p>
      <w:pPr>
        <w:spacing w:after="0" w:line="175" w:lineRule="exact"/>
        <w:rPr>
          <w:sz w:val="20"/>
          <w:szCs w:val="20"/>
          <w:color w:val="auto"/>
        </w:rPr>
      </w:pPr>
    </w:p>
    <w:p>
      <w:pPr>
        <w:ind w:left="1060" w:right="3639"/>
        <w:spacing w:after="0" w:line="258" w:lineRule="auto"/>
        <w:rPr>
          <w:sz w:val="20"/>
          <w:szCs w:val="20"/>
          <w:color w:val="auto"/>
        </w:rPr>
      </w:pPr>
      <w:r>
        <w:rPr>
          <w:rFonts w:ascii="Courier New" w:cs="Courier New" w:eastAsia="Courier New" w:hAnsi="Courier New"/>
          <w:sz w:val="14"/>
          <w:szCs w:val="14"/>
          <w:color w:val="auto"/>
        </w:rPr>
        <w:t>Any other conditions to Closing agreed to between the Parties in writing.</w:t>
      </w:r>
    </w:p>
    <w:p>
      <w:pPr>
        <w:spacing w:after="0" w:line="16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WAIVER BY PURCHASER</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Subject to Article 9 below, if any of the conditions set forth in Section 7.1 have not been fulfilled, performed or satisfied at or prior to October 1, 2003, the Purchaser may, by written notice to the Vendor terminate all of its obligations hereunder and the Purchaser shall be released from all its obligations under this Agreement. Any of such conditions may be waived in whole or in part by the Purchaser by instrument in writing given to the Vendor without prejudice to any of the Purchaser's rights of termination in the event of non-performance of any other condition, obligation or covenant in whole or in part, and without prejudice to its right to complete the transaction of purchase and sale contemplated by this Agreement and claim damages for breach of representation, warranty or covenant.</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WAIVER BY VENDOR</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Subject to Article 9 below, if any of the conditions set forth in Section 7.2 have not been fulfilled, performed or satisfied at or prior to October 1, 2003, the Vendor may, by written notice given to the Purchaser, terminate all of its obligations hereunder and the Vendor shall be released from all its obligations under this Agreement. Any of such conditions may be waived in whole or in part by the Vendor by instrument in writing given to the Purchaser, without prejudice to any of the Vendor's rights of termination in the event of non-performance of any other condition, obligation or covenant in whole or in part, and without prejudice to its right to complete the transaction of purchase and sale contemplated by this Agreement and claim damages for breach of representation, warranty or covenant.</w:t>
      </w:r>
    </w:p>
    <w:p>
      <w:pPr>
        <w:spacing w:after="0" w:line="16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8</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ADDITIONAL COVENANTS</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 THE CORPORATION AND THE PURCHASER</w:t>
      </w:r>
    </w:p>
    <w:p>
      <w:pPr>
        <w:sectPr>
          <w:pgSz w:w="11900" w:h="16838" w:orient="portrait"/>
          <w:cols w:equalWidth="0" w:num="1">
            <w:col w:w="10239"/>
          </w:cols>
          <w:pgMar w:left="220" w:top="453" w:right="1440" w:bottom="1440" w:gutter="0" w:footer="0" w:header="0"/>
        </w:sectPr>
      </w:pPr>
    </w:p>
    <w:bookmarkStart w:id="110" w:name="page111"/>
    <w:bookmarkEnd w:id="110"/>
    <w:p>
      <w:pPr>
        <w:ind w:right="3279" w:firstLine="1042"/>
        <w:spacing w:after="0" w:line="255" w:lineRule="auto"/>
        <w:rPr>
          <w:sz w:val="20"/>
          <w:szCs w:val="20"/>
          <w:color w:val="auto"/>
        </w:rPr>
      </w:pPr>
      <w:r>
        <w:rPr>
          <w:rFonts w:ascii="Courier New" w:cs="Courier New" w:eastAsia="Courier New" w:hAnsi="Courier New"/>
          <w:sz w:val="14"/>
          <w:szCs w:val="14"/>
          <w:color w:val="auto"/>
        </w:rPr>
        <w:t>In consideration of the transactions contemplated by this Agreement and the covenants and agreements of the Purchaser contained herein, effective as of the Closing, [**].</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 THE VENDOR</w:t>
      </w:r>
    </w:p>
    <w:p>
      <w:pPr>
        <w:spacing w:after="0" w:line="175"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In consideration of the transactions contemplated by this Agreement and the covenants and agreements of the Vendor contained herein, effective as of the Closing, [**].</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9</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TERMINATION</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TERMINATION</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This Agreement may be terminated prior to the Closing as follows:</w:t>
      </w:r>
    </w:p>
    <w:p>
      <w:pPr>
        <w:spacing w:after="0" w:line="175" w:lineRule="exact"/>
        <w:rPr>
          <w:sz w:val="20"/>
          <w:szCs w:val="20"/>
          <w:color w:val="auto"/>
        </w:rPr>
      </w:pPr>
    </w:p>
    <w:p>
      <w:pPr>
        <w:ind w:left="1060" w:right="3799" w:hanging="530"/>
        <w:spacing w:after="0" w:line="258" w:lineRule="auto"/>
        <w:tabs>
          <w:tab w:leader="none" w:pos="106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on or prior to the Closing Date, by mutual written consent of the Vendor and the Purchaser;</w:t>
      </w:r>
    </w:p>
    <w:p>
      <w:pPr>
        <w:spacing w:after="0" w:line="159" w:lineRule="exact"/>
        <w:rPr>
          <w:rFonts w:ascii="Courier New" w:cs="Courier New" w:eastAsia="Courier New" w:hAnsi="Courier New"/>
          <w:sz w:val="14"/>
          <w:szCs w:val="14"/>
          <w:color w:val="auto"/>
        </w:rPr>
      </w:pPr>
    </w:p>
    <w:p>
      <w:pPr>
        <w:ind w:left="1060" w:right="3379" w:hanging="530"/>
        <w:spacing w:after="0" w:line="253" w:lineRule="auto"/>
        <w:tabs>
          <w:tab w:leader="none" w:pos="106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Purchaser or Vendor, if all conditions to consummation of the transactions contemplated herein have not been satisfied or waived on or before October 1, 2003 (the "TERMINATION DATE"); provided that the right to terminate this Agreement under this clause (b) shall not be available to any Party whose failure to fulfill any obligation of such Party under this Agreement has been the primary cause of, or resulted in, the failure of the Closing to occur on or before the Termination Date.</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10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GENERAL</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PUBLIC NOTICES</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All public notices to third parties and all other publicity concerning the matters contemplated by this Agreement shall be jointly planned and co-ordinated by the Parties and no Party shall act unilaterally in this regard without the prior approval of the other Parties, except where the Party making such notice is required to do so by law or by the applicable regulations or policies of any regulatory agency of competent jurisdiction or any stock exchange, provided that such Party will use reasonable efforts to notify the other Party in advance of such disclosure so as to permit the other Parties to seek a protective order or otherwise contest such disclosure.</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EXPENSES</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Each Party to this Agreement shall pay its respective legal, accounting and other professional advisory fees, costs and expenses incurred in connection with the negotiation, preparation or execution of this Agreement and all documents and instruments executed or delivered pursuant to this Agreement, as well as any other costs and expenses incurred and, for greater certainty, no costs shall be incurred by the Corporation. The Vendor shall pay any and all</w:t>
      </w:r>
    </w:p>
    <w:p>
      <w:pPr>
        <w:sectPr>
          <w:pgSz w:w="11900" w:h="16838" w:orient="portrait"/>
          <w:cols w:equalWidth="0" w:num="1">
            <w:col w:w="10239"/>
          </w:cols>
          <w:pgMar w:left="220" w:top="453" w:right="1440" w:bottom="1440" w:gutter="0" w:footer="0" w:header="0"/>
        </w:sectPr>
      </w:pPr>
    </w:p>
    <w:bookmarkStart w:id="111" w:name="page112"/>
    <w:bookmarkEnd w:id="111"/>
    <w:p>
      <w:pPr>
        <w:ind w:right="3459"/>
        <w:spacing w:after="0" w:line="258" w:lineRule="auto"/>
        <w:rPr>
          <w:sz w:val="20"/>
          <w:szCs w:val="20"/>
          <w:color w:val="auto"/>
        </w:rPr>
      </w:pPr>
      <w:r>
        <w:rPr>
          <w:rFonts w:ascii="Courier New" w:cs="Courier New" w:eastAsia="Courier New" w:hAnsi="Courier New"/>
          <w:sz w:val="14"/>
          <w:szCs w:val="14"/>
          <w:color w:val="auto"/>
        </w:rPr>
        <w:t>income tax payable by the Vendor, if any, as a result of the transfer and sale of the Purchased Shares to the Purchaser.</w:t>
      </w:r>
    </w:p>
    <w:p>
      <w:pPr>
        <w:spacing w:after="0" w:line="16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FURTHER ASSURANCES</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The Parties shall do all such things and actions (including voting) and provide all such reasonable assurances as may be required to consummate the transactions contemplated by this Agreement, and each Party shall provide such further documents or instruments required by any other Party as may be reasonably necessary or desirable to effect the purpose of this Agreement and carry out its provisions, whether before or after Closing.</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ASSIGNMENT AND ENUREMENT</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Neither this Agreement nor any benefits or duties accruing under this Agreement shall be assignable by the Vendor without the prior written consent of the Purchaser, acting reasonably. The Purchaser may, in its sole discretion without the consent of the Vendor, assign this Agreement, in whole or in part, to any Affiliate of the Purchaser (whose ultimate parent is Amdocs Limited) at any time before or after the Closing; provided that reasonable prior notice of such assignment is delivered to the Vendor. This Agreement shall enure to the benefit of and be binding upon the Parties and their respective successors (including any successor by reason of amalgamation of any Party) and permitted assigns. Notwithstanding the foregoing, following an assignment as contemplated herein, the Vendor shall continue to be liable for its duties accruing hereunder.</w:t>
      </w:r>
    </w:p>
    <w:p>
      <w:pPr>
        <w:spacing w:after="0" w:line="33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ENTIRE AGREEMENT</w:t>
      </w:r>
    </w:p>
    <w:p>
      <w:pPr>
        <w:spacing w:after="0" w:line="175"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This Agreement, together with any Schedules and Exhibits attached hereto and any documents delivered pursuant to this Agreement, constitutes the entire agreement between the Parties with respect to the matters herein and supersedes all prior agreements, understandings, negotiations, discussions, representations, promises or statements, whether oral or written, relating to the subject matter hereof. This Agreement shall not be amended, altered or qualified except by written agreement signed by all of the Parties.</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WAIVER</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Except as otherwise expressly set out herein, no waiver of any provision of this Agreement shall be binding unless it is in writing. No indulgence or forbearance by a Party shall constitute a waiver of such Party's right to insist on performance in full and in a timely manner of all covenants in this Agreement. Waiver of any provision shall not be deemed to waive the same provision thereafter, or any other provision of this Agreement at any time.</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NOTICES</w:t>
      </w:r>
    </w:p>
    <w:p>
      <w:pPr>
        <w:spacing w:after="0" w:line="175" w:lineRule="exact"/>
        <w:rPr>
          <w:sz w:val="20"/>
          <w:szCs w:val="20"/>
          <w:color w:val="auto"/>
        </w:rPr>
      </w:pPr>
    </w:p>
    <w:p>
      <w:pPr>
        <w:ind w:right="3459" w:firstLine="1042"/>
        <w:spacing w:after="0" w:line="255" w:lineRule="auto"/>
        <w:rPr>
          <w:sz w:val="20"/>
          <w:szCs w:val="20"/>
          <w:color w:val="auto"/>
        </w:rPr>
      </w:pPr>
      <w:r>
        <w:rPr>
          <w:rFonts w:ascii="Courier New" w:cs="Courier New" w:eastAsia="Courier New" w:hAnsi="Courier New"/>
          <w:sz w:val="14"/>
          <w:szCs w:val="14"/>
          <w:color w:val="auto"/>
        </w:rPr>
        <w:t>All payments and communications which may be or are required to be given by any Party to any other Party, shall be in writing and (i) delivered personally, (ii) sent by prepaid</w:t>
      </w:r>
    </w:p>
    <w:p>
      <w:pPr>
        <w:sectPr>
          <w:pgSz w:w="11900" w:h="16838" w:orient="portrait"/>
          <w:cols w:equalWidth="0" w:num="1">
            <w:col w:w="10239"/>
          </w:cols>
          <w:pgMar w:left="220" w:top="453" w:right="1440" w:bottom="1440" w:gutter="0" w:footer="0" w:header="0"/>
        </w:sectPr>
      </w:pPr>
    </w:p>
    <w:bookmarkStart w:id="112" w:name="page113"/>
    <w:bookmarkEnd w:id="112"/>
    <w:p>
      <w:pPr>
        <w:ind w:right="3459"/>
        <w:spacing w:after="0" w:line="255" w:lineRule="auto"/>
        <w:rPr>
          <w:sz w:val="20"/>
          <w:szCs w:val="20"/>
          <w:color w:val="auto"/>
        </w:rPr>
      </w:pPr>
      <w:r>
        <w:rPr>
          <w:rFonts w:ascii="Courier New" w:cs="Courier New" w:eastAsia="Courier New" w:hAnsi="Courier New"/>
          <w:sz w:val="14"/>
          <w:szCs w:val="14"/>
          <w:color w:val="auto"/>
        </w:rPr>
        <w:t>courier service or mail, or (iii) sent by prepaid telecopier or other similar means of electronic communication to the Parties at their following respective addresses: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the Purchaser:</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 Goodmans LLP</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Suite 2400</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250 Yonge Street</w:t>
      </w:r>
    </w:p>
    <w:p>
      <w:pPr>
        <w:spacing w:after="0" w:line="8" w:lineRule="exact"/>
        <w:rPr>
          <w:sz w:val="20"/>
          <w:szCs w:val="20"/>
          <w:color w:val="auto"/>
        </w:rPr>
      </w:pPr>
    </w:p>
    <w:p>
      <w:pPr>
        <w:ind w:left="1060"/>
        <w:spacing w:after="0"/>
        <w:tabs>
          <w:tab w:leader="none" w:pos="2600" w:val="left"/>
        </w:tabs>
        <w:rPr>
          <w:sz w:val="20"/>
          <w:szCs w:val="20"/>
          <w:color w:val="auto"/>
        </w:rPr>
      </w:pPr>
      <w:r>
        <w:rPr>
          <w:rFonts w:ascii="Courier New" w:cs="Courier New" w:eastAsia="Courier New" w:hAnsi="Courier New"/>
          <w:sz w:val="14"/>
          <w:szCs w:val="14"/>
          <w:color w:val="auto"/>
        </w:rPr>
        <w:t>Toronto, Ontario</w:t>
        <w:tab/>
        <w:t>M5B 2M6</w:t>
      </w:r>
    </w:p>
    <w:p>
      <w:pPr>
        <w:spacing w:after="0" w:line="175"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Attention:</w:t>
        <w:tab/>
        <w:t>David Matlow</w:t>
      </w:r>
    </w:p>
    <w:p>
      <w:pPr>
        <w:spacing w:after="0" w:line="200" w:lineRule="exact"/>
        <w:rPr>
          <w:sz w:val="20"/>
          <w:szCs w:val="20"/>
          <w:color w:val="auto"/>
        </w:rPr>
      </w:pPr>
    </w:p>
    <w:p>
      <w:pPr>
        <w:spacing w:after="0" w:line="30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the Vendor:</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Bell Canada</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483 Bay Street</w:t>
      </w:r>
    </w:p>
    <w:p>
      <w:pPr>
        <w:spacing w:after="0" w:line="8" w:lineRule="exact"/>
        <w:rPr>
          <w:sz w:val="20"/>
          <w:szCs w:val="20"/>
          <w:color w:val="auto"/>
        </w:rPr>
      </w:pPr>
    </w:p>
    <w:p>
      <w:pPr>
        <w:ind w:left="1060"/>
        <w:spacing w:after="0"/>
        <w:tabs>
          <w:tab w:leader="none" w:pos="2600" w:val="left"/>
        </w:tabs>
        <w:rPr>
          <w:sz w:val="20"/>
          <w:szCs w:val="20"/>
          <w:color w:val="auto"/>
        </w:rPr>
      </w:pPr>
      <w:r>
        <w:rPr>
          <w:rFonts w:ascii="Courier New" w:cs="Courier New" w:eastAsia="Courier New" w:hAnsi="Courier New"/>
          <w:sz w:val="14"/>
          <w:szCs w:val="14"/>
          <w:color w:val="auto"/>
        </w:rPr>
        <w:t>Toronto, Ontario</w:t>
        <w:tab/>
        <w:t>M5G 2C9</w:t>
      </w:r>
    </w:p>
    <w:p>
      <w:pPr>
        <w:spacing w:after="0" w:line="8"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Attention:</w:t>
        <w:tab/>
        <w:t>Eugene Roman</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with a copy to:</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Bell Canada</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483 Bay Street</w:t>
      </w:r>
    </w:p>
    <w:p>
      <w:pPr>
        <w:spacing w:after="0" w:line="8" w:lineRule="exact"/>
        <w:rPr>
          <w:sz w:val="20"/>
          <w:szCs w:val="20"/>
          <w:color w:val="auto"/>
        </w:rPr>
      </w:pPr>
    </w:p>
    <w:p>
      <w:pPr>
        <w:ind w:left="1060"/>
        <w:spacing w:after="0"/>
        <w:tabs>
          <w:tab w:leader="none" w:pos="2600" w:val="left"/>
        </w:tabs>
        <w:rPr>
          <w:sz w:val="20"/>
          <w:szCs w:val="20"/>
          <w:color w:val="auto"/>
        </w:rPr>
      </w:pPr>
      <w:r>
        <w:rPr>
          <w:rFonts w:ascii="Courier New" w:cs="Courier New" w:eastAsia="Courier New" w:hAnsi="Courier New"/>
          <w:sz w:val="14"/>
          <w:szCs w:val="14"/>
          <w:color w:val="auto"/>
        </w:rPr>
        <w:t>Toronto, Ontario</w:t>
        <w:tab/>
        <w:t>M5G 2C9</w:t>
      </w:r>
    </w:p>
    <w:p>
      <w:pPr>
        <w:spacing w:after="0" w:line="8" w:lineRule="exact"/>
        <w:rPr>
          <w:sz w:val="20"/>
          <w:szCs w:val="20"/>
          <w:color w:val="auto"/>
        </w:rPr>
      </w:pPr>
    </w:p>
    <w:p>
      <w:pPr>
        <w:ind w:left="1060"/>
        <w:spacing w:after="0"/>
        <w:tabs>
          <w:tab w:leader="none" w:pos="2080" w:val="left"/>
        </w:tabs>
        <w:rPr>
          <w:sz w:val="20"/>
          <w:szCs w:val="20"/>
          <w:color w:val="auto"/>
        </w:rPr>
      </w:pPr>
      <w:r>
        <w:rPr>
          <w:rFonts w:ascii="Courier New" w:cs="Courier New" w:eastAsia="Courier New" w:hAnsi="Courier New"/>
          <w:sz w:val="14"/>
          <w:szCs w:val="14"/>
          <w:color w:val="auto"/>
        </w:rPr>
        <w:t>Attention:</w:t>
        <w:tab/>
        <w:t>Vice President, Law Department, Toronto</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Any such notice so given shall be deemed conclusively to have been given and received when so personally delivered or delivered, by courier or on the day on which termination is confirmed if sent by telecopier or other electronic communication or on the fifth day following the sending thereof by mail. Any Party may from time to time change its address hereinbefore set forth by notice to the other Parties in accordance with this Section.</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SEVERABILITY</w:t>
      </w:r>
    </w:p>
    <w:p>
      <w:pPr>
        <w:spacing w:after="0" w:line="175" w:lineRule="exact"/>
        <w:rPr>
          <w:sz w:val="20"/>
          <w:szCs w:val="20"/>
          <w:color w:val="auto"/>
        </w:rPr>
      </w:pPr>
    </w:p>
    <w:p>
      <w:pPr>
        <w:ind w:right="3279" w:firstLine="1042"/>
        <w:spacing w:after="0" w:line="253" w:lineRule="auto"/>
        <w:rPr>
          <w:sz w:val="20"/>
          <w:szCs w:val="20"/>
          <w:color w:val="auto"/>
        </w:rPr>
      </w:pPr>
      <w:r>
        <w:rPr>
          <w:rFonts w:ascii="Courier New" w:cs="Courier New" w:eastAsia="Courier New" w:hAnsi="Courier New"/>
          <w:sz w:val="14"/>
          <w:szCs w:val="14"/>
          <w:color w:val="auto"/>
        </w:rPr>
        <w:t>Any provision of this Agreement which is prohibited or unenforceable in any jurisdiction shall, as to that jurisdiction, be ineffective to the extent of such prohibition or enforceability and shall be severed from the balance of this Agreement, all without affecting the remaining provisions of this Agreement or affecting the validity or enforceability of such provisions in any other jurisdiction.</w:t>
      </w:r>
    </w:p>
    <w:p>
      <w:pPr>
        <w:sectPr>
          <w:pgSz w:w="11900" w:h="16838" w:orient="portrait"/>
          <w:cols w:equalWidth="0" w:num="1">
            <w:col w:w="10239"/>
          </w:cols>
          <w:pgMar w:left="220" w:top="453" w:right="1440" w:bottom="1440" w:gutter="0" w:footer="0" w:header="0"/>
        </w:sectPr>
      </w:pPr>
    </w:p>
    <w:bookmarkStart w:id="113" w:name="page114"/>
    <w:bookmarkEnd w:id="113"/>
    <w:p>
      <w:pPr>
        <w:spacing w:after="0"/>
        <w:tabs>
          <w:tab w:leader="none" w:pos="104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EXECUTION BY FACSIMILE</w:t>
      </w:r>
    </w:p>
    <w:p>
      <w:pPr>
        <w:spacing w:after="0" w:line="175" w:lineRule="exact"/>
        <w:rPr>
          <w:sz w:val="20"/>
          <w:szCs w:val="20"/>
          <w:color w:val="auto"/>
        </w:rPr>
      </w:pPr>
    </w:p>
    <w:p>
      <w:pPr>
        <w:ind w:right="3639" w:firstLine="1042"/>
        <w:spacing w:after="0" w:line="258" w:lineRule="auto"/>
        <w:rPr>
          <w:sz w:val="20"/>
          <w:szCs w:val="20"/>
          <w:color w:val="auto"/>
        </w:rPr>
      </w:pPr>
      <w:r>
        <w:rPr>
          <w:rFonts w:ascii="Courier New" w:cs="Courier New" w:eastAsia="Courier New" w:hAnsi="Courier New"/>
          <w:sz w:val="14"/>
          <w:szCs w:val="14"/>
          <w:color w:val="auto"/>
        </w:rPr>
        <w:t>The signature of any of the Parties hereto may be evidenced by a facsimile copy of this Agreement bearing such signature.</w:t>
      </w:r>
    </w:p>
    <w:p>
      <w:pPr>
        <w:spacing w:after="0" w:line="16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COUNTERPARTS</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This Agreement may be signed in one or more counterparts, each of which so signed shall be deemed to be an original, and such counterparts together shall constitute one and the same instrument. Notwithstanding the date of execution of any counterpart, each counterpart shall be deemed to bear the effective date set forth below.</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The construction, interpretation and performance of this Agreement and all transactions under it shall be governed by the laws of the Province of Ontario (without regard to its rules on conflicts of laws) and the laws of Canada applicable therein. For the purposes of and solely where court action is expressly permitted under this Agreement, the Parties each submit to the exclusive jurisdiction of the courts of the Province of Ontario.</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RESOLUTION BY NEGOTIATION</w:t>
      </w:r>
    </w:p>
    <w:p>
      <w:pPr>
        <w:spacing w:after="0" w:line="175" w:lineRule="exact"/>
        <w:rPr>
          <w:sz w:val="20"/>
          <w:szCs w:val="20"/>
          <w:color w:val="auto"/>
        </w:rPr>
      </w:pPr>
    </w:p>
    <w:p>
      <w:pPr>
        <w:ind w:left="1060" w:right="3379" w:hanging="530"/>
        <w:spacing w:after="0" w:line="253" w:lineRule="auto"/>
        <w:tabs>
          <w:tab w:leader="none" w:pos="106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below, the Vendor and the Purchaser agree to promptly utilize all reasonable efforts to resolve any controversy, claim or dispute relating to the interpretation, validity, construction, meaning, performance or effect of this Agreement or the rights or liabilities of the Parties or any matter arising out of or in connection with this Agreement (a "DISPUTE").</w:t>
      </w:r>
    </w:p>
    <w:p>
      <w:pPr>
        <w:spacing w:after="0" w:line="165"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Dispute prior to Closing cannot be resolved by mutual agreement within a five (5) Business Day period from receipt of written notification by one Party to the other (which notice shall set forth full details of the matter in dispute), either Party may refer the Dispute to resolution by the Chief Executive Officers of the Parties, such resolution to occur within a further five (5) Business Day period of the referral of the matter to these two executives</w:t>
      </w:r>
    </w:p>
    <w:p>
      <w:pPr>
        <w:spacing w:after="0" w:line="164" w:lineRule="exact"/>
        <w:rPr>
          <w:rFonts w:ascii="Courier New" w:cs="Courier New" w:eastAsia="Courier New" w:hAnsi="Courier New"/>
          <w:sz w:val="14"/>
          <w:szCs w:val="14"/>
          <w:color w:val="auto"/>
        </w:rPr>
      </w:pPr>
    </w:p>
    <w:p>
      <w:pPr>
        <w:ind w:left="1060" w:right="3279" w:hanging="530"/>
        <w:spacing w:after="0" w:line="253" w:lineRule="auto"/>
        <w:tabs>
          <w:tab w:leader="none" w:pos="106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post Closing Dispute cannot be resolved by mutual agreement within a thirty (30) Business Day period from receipt of written notification by one Party to the other (which notice shall set forth full details of the matter in dispute), either Party may refer the Dispute to resolution by the Chief Executive Officers of the Parties, such resolution to occur within a further thirty (30) Business Day period of the referral of the matter to these two executives.</w:t>
      </w:r>
    </w:p>
    <w:p>
      <w:pPr>
        <w:spacing w:after="0" w:line="33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ARBITRATION</w:t>
      </w:r>
    </w:p>
    <w:p>
      <w:pPr>
        <w:spacing w:after="0" w:line="175" w:lineRule="exact"/>
        <w:rPr>
          <w:sz w:val="20"/>
          <w:szCs w:val="20"/>
          <w:color w:val="auto"/>
        </w:rPr>
      </w:pPr>
    </w:p>
    <w:p>
      <w:pPr>
        <w:ind w:left="520" w:right="3279"/>
        <w:spacing w:after="0" w:line="254" w:lineRule="auto"/>
        <w:rPr>
          <w:sz w:val="20"/>
          <w:szCs w:val="20"/>
          <w:color w:val="auto"/>
        </w:rPr>
      </w:pPr>
      <w:r>
        <w:rPr>
          <w:rFonts w:ascii="Courier New" w:cs="Courier New" w:eastAsia="Courier New" w:hAnsi="Courier New"/>
          <w:sz w:val="14"/>
          <w:szCs w:val="14"/>
          <w:color w:val="auto"/>
        </w:rPr>
        <w:t>Any Dispute that has not been resolved within the second five (5) Business Day or thirty (30) Business Day period, as applicable, described in Section 10.12, shall be submitted for arbitration in accordance with the laws of Ontario then in effect and the provisions</w:t>
      </w:r>
    </w:p>
    <w:p>
      <w:pPr>
        <w:sectPr>
          <w:pgSz w:w="11900" w:h="16838" w:orient="portrait"/>
          <w:cols w:equalWidth="0" w:num="1">
            <w:col w:w="10239"/>
          </w:cols>
          <w:pgMar w:left="220" w:top="453" w:right="1440" w:bottom="1440" w:gutter="0" w:footer="0" w:header="0"/>
        </w:sectPr>
      </w:pPr>
    </w:p>
    <w:bookmarkStart w:id="114" w:name="page115"/>
    <w:bookmarkEnd w:id="114"/>
    <w:p>
      <w:pPr>
        <w:ind w:right="3279"/>
        <w:spacing w:after="0" w:line="258" w:lineRule="auto"/>
        <w:rPr>
          <w:sz w:val="20"/>
          <w:szCs w:val="20"/>
          <w:color w:val="auto"/>
        </w:rPr>
      </w:pPr>
      <w:r>
        <w:rPr>
          <w:rFonts w:ascii="Courier New" w:cs="Courier New" w:eastAsia="Courier New" w:hAnsi="Courier New"/>
          <w:sz w:val="14"/>
          <w:szCs w:val="14"/>
          <w:color w:val="auto"/>
        </w:rPr>
        <w:t>contained herein, it being understood that such forum shall have exclusive jurisdiction to deal with such matters.</w:t>
      </w:r>
    </w:p>
    <w:p>
      <w:pPr>
        <w:spacing w:after="0" w:line="160" w:lineRule="exact"/>
        <w:rPr>
          <w:sz w:val="20"/>
          <w:szCs w:val="20"/>
          <w:color w:val="auto"/>
        </w:rPr>
      </w:pPr>
    </w:p>
    <w:p>
      <w:pPr>
        <w:ind w:left="540" w:right="3279" w:hanging="530"/>
        <w:spacing w:after="0" w:line="253" w:lineRule="auto"/>
        <w:tabs>
          <w:tab w:leader="none" w:pos="54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arbitration procedure shall be instituted by any Party by the sending of a written notice to that effect to the other Party setting forth a description of the Dispute and, if appropriate, the provision of this Agreement as to which such matter relates (the "NOTICE OF ARBITRATION"). Any arbitration to be conducted under this Section 10.13 shall be conducted by a single arbitrator (the "ARBITRATOR") chosen by the Parties to the arbitration within Five Business Days with respect to pre-Closing Disputes and thirty (30) Business days with respect to post Closing Disputes, following the Notice of Arbitration. In the event that the Parties fail to agree upon the appointment of the Arbitrator within the stipulated delay, then the Arbitrator shall be selected and appointed at the request of either Party in accordance with the Arbitration Act (Ontario). The arbitration shall be conducted in the English language.</w:t>
      </w:r>
    </w:p>
    <w:p>
      <w:pPr>
        <w:spacing w:after="0" w:line="162" w:lineRule="exact"/>
        <w:rPr>
          <w:rFonts w:ascii="Courier New" w:cs="Courier New" w:eastAsia="Courier New" w:hAnsi="Courier New"/>
          <w:sz w:val="14"/>
          <w:szCs w:val="14"/>
          <w:color w:val="auto"/>
        </w:rPr>
      </w:pPr>
    </w:p>
    <w:p>
      <w:pPr>
        <w:ind w:left="540" w:right="3279" w:hanging="530"/>
        <w:spacing w:after="0" w:line="253" w:lineRule="auto"/>
        <w:tabs>
          <w:tab w:leader="none" w:pos="54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after his/her appointment, the Arbitrator shall convene a meeting or a telephone conference call with the Vendor and the Purchaser or their representatives to determine the procedure to be followed in the arbitration. If the Parties cannot agree on the procedure to be followed, the Arbitrator shall, subject to the other provisions of this Section 10.13, determine his/her own procedure, which may or may not require the submission of written arguments by the Parties or the holding of hearings. In any event, the Parties agree that any arbitration hearing shall take place in the Province of Ontario.</w:t>
      </w:r>
    </w:p>
    <w:p>
      <w:pPr>
        <w:spacing w:after="0" w:line="164" w:lineRule="exact"/>
        <w:rPr>
          <w:rFonts w:ascii="Courier New" w:cs="Courier New" w:eastAsia="Courier New" w:hAnsi="Courier New"/>
          <w:sz w:val="14"/>
          <w:szCs w:val="14"/>
          <w:color w:val="auto"/>
        </w:rPr>
      </w:pPr>
    </w:p>
    <w:p>
      <w:pPr>
        <w:ind w:left="540" w:right="3279" w:hanging="530"/>
        <w:spacing w:after="0" w:line="255" w:lineRule="auto"/>
        <w:tabs>
          <w:tab w:leader="none" w:pos="54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to the arbitration shall be entitled to be represented at any arbitration hearing by legal counsel and to be accompanied by an interpreter.</w:t>
      </w:r>
    </w:p>
    <w:p>
      <w:pPr>
        <w:spacing w:after="0" w:line="162" w:lineRule="exact"/>
        <w:rPr>
          <w:rFonts w:ascii="Courier New" w:cs="Courier New" w:eastAsia="Courier New" w:hAnsi="Courier New"/>
          <w:sz w:val="14"/>
          <w:szCs w:val="14"/>
          <w:color w:val="auto"/>
        </w:rPr>
      </w:pPr>
    </w:p>
    <w:p>
      <w:pPr>
        <w:ind w:left="540" w:right="3459" w:hanging="530"/>
        <w:spacing w:after="0" w:line="254" w:lineRule="auto"/>
        <w:tabs>
          <w:tab w:leader="none" w:pos="54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this Section 10.13, if either of the Parties hereto believes that it is entitled to any provisional measure or injunctive relief, such Party shall be entitled to seek such measure or injunctive relief through civil action before any court having jurisdiction.</w:t>
      </w:r>
    </w:p>
    <w:p>
      <w:pPr>
        <w:spacing w:after="0" w:line="162" w:lineRule="exact"/>
        <w:rPr>
          <w:rFonts w:ascii="Courier New" w:cs="Courier New" w:eastAsia="Courier New" w:hAnsi="Courier New"/>
          <w:sz w:val="14"/>
          <w:szCs w:val="14"/>
          <w:color w:val="auto"/>
        </w:rPr>
      </w:pPr>
    </w:p>
    <w:p>
      <w:pPr>
        <w:ind w:left="540" w:right="3279" w:hanging="530"/>
        <w:spacing w:after="0" w:line="254" w:lineRule="auto"/>
        <w:tabs>
          <w:tab w:leader="none" w:pos="54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 shall be entitled to appoint an expert, if necessary, subject to agreement of the Parties. Any costs or fees charged by experts shall form part of the costs of the arbitration and be paid in the manner hereinafter contemplated.</w:t>
      </w:r>
    </w:p>
    <w:p>
      <w:pPr>
        <w:spacing w:after="0" w:line="163" w:lineRule="exact"/>
        <w:rPr>
          <w:rFonts w:ascii="Courier New" w:cs="Courier New" w:eastAsia="Courier New" w:hAnsi="Courier New"/>
          <w:sz w:val="14"/>
          <w:szCs w:val="14"/>
          <w:color w:val="auto"/>
        </w:rPr>
      </w:pPr>
    </w:p>
    <w:p>
      <w:pPr>
        <w:ind w:left="540" w:right="3279" w:hanging="530"/>
        <w:spacing w:after="0" w:line="252" w:lineRule="auto"/>
        <w:tabs>
          <w:tab w:leader="none" w:pos="54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 shall endeavour to render his/her decision (the "ARBITRATION AWARD"), within thirty (30) days following the date of commencement of the deliberation, but shall not lose jurisdiction by reason of his/her failure to respect this delay. The Arbitration Award must be made in writing stating the reasons upon which it is based and a copy thereof must be delivered to each Party to the arbitration. The Arbitrator, in the Arbitration Award, shall apportion costs and expenses in the manner he sees fit, taking into consideration the intent of the Parties as set forth in paragraph</w:t>
      </w:r>
    </w:p>
    <w:p>
      <w:pPr>
        <w:spacing w:after="0" w:line="3" w:lineRule="exact"/>
        <w:rPr>
          <w:rFonts w:ascii="Courier New" w:cs="Courier New" w:eastAsia="Courier New" w:hAnsi="Courier New"/>
          <w:sz w:val="14"/>
          <w:szCs w:val="14"/>
          <w:color w:val="auto"/>
        </w:rPr>
      </w:pPr>
    </w:p>
    <w:p>
      <w:pPr>
        <w:ind w:left="880" w:hanging="349"/>
        <w:spacing w:after="0"/>
        <w:tabs>
          <w:tab w:leader="none" w:pos="880"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w:t>
      </w:r>
    </w:p>
    <w:p>
      <w:pPr>
        <w:sectPr>
          <w:pgSz w:w="11900" w:h="16838" w:orient="portrait"/>
          <w:cols w:equalWidth="0" w:num="1">
            <w:col w:w="9719"/>
          </w:cols>
          <w:pgMar w:left="740" w:top="453" w:right="1440" w:bottom="1440" w:gutter="0" w:footer="0" w:header="0"/>
        </w:sectPr>
      </w:pPr>
    </w:p>
    <w:bookmarkStart w:id="115" w:name="page116"/>
    <w:bookmarkEnd w:id="115"/>
    <w:p>
      <w:pPr>
        <w:ind w:left="1060" w:right="3379" w:hanging="530"/>
        <w:spacing w:after="0" w:line="254" w:lineRule="auto"/>
        <w:tabs>
          <w:tab w:leader="none" w:pos="106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intent of the Parties is to have the Party who is most at fault and most responsible for the time and cost of arbitration to be required to pay for the costs thereof in order that each Party has significant economic incentive to work together to resolve any differences that may arise between them.</w:t>
      </w:r>
    </w:p>
    <w:p>
      <w:pPr>
        <w:spacing w:after="0" w:line="162"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Arbitration Award shall be final and binding upon the Parties to the arbitration for all purposes and shall preclude, in respect of the subject matter in dispute, any further or other recourse to any Court otherwise having jurisdiction.</w:t>
      </w:r>
    </w:p>
    <w:p>
      <w:pPr>
        <w:spacing w:after="0" w:line="16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CONSENT</w:t>
      </w:r>
    </w:p>
    <w:p>
      <w:pPr>
        <w:spacing w:after="0" w:line="175" w:lineRule="exact"/>
        <w:rPr>
          <w:sz w:val="20"/>
          <w:szCs w:val="20"/>
          <w:color w:val="auto"/>
        </w:rPr>
      </w:pPr>
    </w:p>
    <w:p>
      <w:pPr>
        <w:ind w:right="3379" w:firstLine="1042"/>
        <w:spacing w:after="0" w:line="254" w:lineRule="auto"/>
        <w:rPr>
          <w:sz w:val="20"/>
          <w:szCs w:val="20"/>
          <w:color w:val="auto"/>
        </w:rPr>
      </w:pPr>
      <w:r>
        <w:rPr>
          <w:rFonts w:ascii="Courier New" w:cs="Courier New" w:eastAsia="Courier New" w:hAnsi="Courier New"/>
          <w:sz w:val="14"/>
          <w:szCs w:val="14"/>
          <w:color w:val="auto"/>
        </w:rPr>
        <w:t>Where a provision of this Agreement requires an approval or consent by a Party to this Agreement and written notification of such approval or consent is not delivered within the applicable time in accordance with this Agreement, then the Party whose consent or approval is required shall be conclusively deemed to have withheld its approval or consent.</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LANGUAGE</w:t>
      </w:r>
    </w:p>
    <w:p>
      <w:pPr>
        <w:spacing w:after="0" w:line="175" w:lineRule="exact"/>
        <w:rPr>
          <w:sz w:val="20"/>
          <w:szCs w:val="20"/>
          <w:color w:val="auto"/>
        </w:rPr>
      </w:pPr>
    </w:p>
    <w:p>
      <w:pPr>
        <w:ind w:right="3459" w:firstLine="1042"/>
        <w:spacing w:after="0" w:line="253" w:lineRule="auto"/>
        <w:rPr>
          <w:sz w:val="20"/>
          <w:szCs w:val="20"/>
          <w:color w:val="auto"/>
        </w:rPr>
      </w:pPr>
      <w:r>
        <w:rPr>
          <w:rFonts w:ascii="Courier New" w:cs="Courier New" w:eastAsia="Courier New" w:hAnsi="Courier New"/>
          <w:sz w:val="14"/>
          <w:szCs w:val="14"/>
          <w:color w:val="auto"/>
        </w:rPr>
        <w:t>The Parties confirm that it is their wish that this Agreement, as well as any other documents relating to this Agreement, including notices, Schedules, Exhibits and authorizations, have been and shall be drawn up in the English language only. Les Parties aux presentes confirment leur volonte que cette convention, de meme que tous les documents, y compris tous avis, decules et autorisations s'y rattachant, soient rediges en anglais seulement.</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TENDER OF DOCUMENTS AND PAYMENT OF MONEY</w:t>
      </w:r>
    </w:p>
    <w:p>
      <w:pPr>
        <w:spacing w:after="0" w:line="175" w:lineRule="exact"/>
        <w:rPr>
          <w:sz w:val="20"/>
          <w:szCs w:val="20"/>
          <w:color w:val="auto"/>
        </w:rPr>
      </w:pPr>
    </w:p>
    <w:p>
      <w:pPr>
        <w:ind w:right="3279" w:firstLine="1042"/>
        <w:spacing w:after="0" w:line="255" w:lineRule="auto"/>
        <w:rPr>
          <w:sz w:val="20"/>
          <w:szCs w:val="20"/>
          <w:color w:val="auto"/>
        </w:rPr>
      </w:pPr>
      <w:r>
        <w:rPr>
          <w:rFonts w:ascii="Courier New" w:cs="Courier New" w:eastAsia="Courier New" w:hAnsi="Courier New"/>
          <w:sz w:val="14"/>
          <w:szCs w:val="14"/>
          <w:color w:val="auto"/>
        </w:rPr>
        <w:t>Any tender of documents or money under this Agreement may be made upon the Parties or their respective counsel and money shall be tendered by wire transfer or other method that provides immediately available funds.</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NON-MERGER</w:t>
      </w:r>
    </w:p>
    <w:p>
      <w:pPr>
        <w:spacing w:after="0" w:line="175" w:lineRule="exact"/>
        <w:rPr>
          <w:sz w:val="20"/>
          <w:szCs w:val="20"/>
          <w:color w:val="auto"/>
        </w:rPr>
      </w:pPr>
    </w:p>
    <w:p>
      <w:pPr>
        <w:ind w:right="3379" w:firstLine="1042"/>
        <w:spacing w:after="0" w:line="253" w:lineRule="auto"/>
        <w:rPr>
          <w:sz w:val="20"/>
          <w:szCs w:val="20"/>
          <w:color w:val="auto"/>
        </w:rPr>
      </w:pPr>
      <w:r>
        <w:rPr>
          <w:rFonts w:ascii="Courier New" w:cs="Courier New" w:eastAsia="Courier New" w:hAnsi="Courier New"/>
          <w:sz w:val="14"/>
          <w:szCs w:val="14"/>
          <w:color w:val="auto"/>
        </w:rPr>
        <w:t>Each Party hereby agrees that all provisions of this Agreement, other than (a) the conditions in Article 6 and (b) the representations and warranties contained in Article 4 and the related indemnities in Article 5 hereof (which shall be subject to the special arrangements provided in such Articles) shall forever survive the execution, delivery and performance of this Agreement, Closing and the execution, delivery and performance of any and all documents delivered in connection with this Agreement.</w:t>
      </w:r>
    </w:p>
    <w:p>
      <w:pPr>
        <w:spacing w:after="0" w:line="200" w:lineRule="exact"/>
        <w:rPr>
          <w:sz w:val="20"/>
          <w:szCs w:val="20"/>
          <w:color w:val="auto"/>
        </w:rPr>
      </w:pPr>
    </w:p>
    <w:p>
      <w:pPr>
        <w:spacing w:after="0" w:line="299"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 Signature Pages to Follow -</w:t>
      </w:r>
    </w:p>
    <w:p>
      <w:pPr>
        <w:sectPr>
          <w:pgSz w:w="11900" w:h="16838" w:orient="portrait"/>
          <w:cols w:equalWidth="0" w:num="1">
            <w:col w:w="10239"/>
          </w:cols>
          <w:pgMar w:left="220" w:top="453" w:right="1440" w:bottom="1440" w:gutter="0" w:footer="0" w:header="0"/>
        </w:sectPr>
      </w:pPr>
    </w:p>
    <w:bookmarkStart w:id="116" w:name="page117"/>
    <w:bookmarkEnd w:id="116"/>
    <w:p>
      <w:pPr>
        <w:ind w:right="3719" w:firstLine="1042"/>
        <w:spacing w:after="0" w:line="258" w:lineRule="auto"/>
        <w:rPr>
          <w:sz w:val="20"/>
          <w:szCs w:val="20"/>
          <w:color w:val="auto"/>
        </w:rPr>
      </w:pPr>
      <w:r>
        <w:rPr>
          <w:rFonts w:ascii="Courier New" w:cs="Courier New" w:eastAsia="Courier New" w:hAnsi="Courier New"/>
          <w:sz w:val="14"/>
          <w:szCs w:val="14"/>
          <w:color w:val="auto"/>
        </w:rPr>
        <w:t>IN WITNESS WHEREOF the Parties have hereunto duly executed this Agreement on the date first above written.</w:t>
      </w:r>
    </w:p>
    <w:p>
      <w:pPr>
        <w:spacing w:after="0" w:line="160"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AMDOCS HOLDINGS ULC</w:t>
      </w:r>
    </w:p>
    <w:p>
      <w:pPr>
        <w:sectPr>
          <w:pgSz w:w="11900" w:h="16838" w:orient="portrait"/>
          <w:cols w:equalWidth="0" w:num="1">
            <w:col w:w="10239"/>
          </w:cols>
          <w:pgMar w:left="220" w:top="453" w:right="1440" w:bottom="1440" w:gutter="0" w:footer="0" w:header="0"/>
        </w:sectPr>
      </w:pP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Per: /s/ Burt Podbere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Authorized Signing Officer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c/s</w:t>
      </w:r>
    </w:p>
    <w:p>
      <w:pPr>
        <w:spacing w:after="0" w:line="533" w:lineRule="exact"/>
        <w:rPr>
          <w:sz w:val="20"/>
          <w:szCs w:val="20"/>
          <w:color w:val="auto"/>
        </w:rPr>
      </w:pPr>
    </w:p>
    <w:p>
      <w:pPr>
        <w:sectPr>
          <w:pgSz w:w="11900" w:h="16838" w:orient="portrait"/>
          <w:cols w:equalWidth="0" w:num="2">
            <w:col w:w="6520" w:space="0"/>
            <w:col w:w="3719"/>
          </w:cols>
          <w:pgMar w:left="220" w:top="453" w:right="1440" w:bottom="1440" w:gutter="0" w:footer="0" w:header="0"/>
          <w:type w:val="continuous"/>
        </w:sectPr>
      </w:pPr>
    </w:p>
    <w:p>
      <w:pPr>
        <w:spacing w:after="0" w:line="309"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BELL CANADA</w:t>
      </w:r>
    </w:p>
    <w:p>
      <w:pPr>
        <w:sectPr>
          <w:pgSz w:w="11900" w:h="16838" w:orient="portrait"/>
          <w:cols w:equalWidth="0" w:num="1">
            <w:col w:w="10239"/>
          </w:cols>
          <w:pgMar w:left="220" w:top="453" w:right="1440"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Per: /s/Eugene Roman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EUGENE ROMAN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GROUP PRESIDENT - SYSTEMS AND TECHNOLOGY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c/s</w:t>
      </w:r>
    </w:p>
    <w:p>
      <w:pPr>
        <w:spacing w:after="0" w:line="700" w:lineRule="exact"/>
        <w:rPr>
          <w:sz w:val="20"/>
          <w:szCs w:val="20"/>
          <w:color w:val="auto"/>
        </w:rPr>
      </w:pPr>
    </w:p>
    <w:p>
      <w:pPr>
        <w:sectPr>
          <w:pgSz w:w="11900" w:h="16838" w:orient="portrait"/>
          <w:cols w:equalWidth="0" w:num="2">
            <w:col w:w="6520" w:space="0"/>
            <w:col w:w="3719"/>
          </w:cols>
          <w:pgMar w:left="220" w:top="453" w:right="1440" w:bottom="1440" w:gutter="0" w:footer="0" w:header="0"/>
          <w:type w:val="continuous"/>
        </w:sectPr>
      </w:pPr>
    </w:p>
    <w:p>
      <w:pPr>
        <w:spacing w:after="0" w:line="309"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Per: /s/John Sheridan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JOHN SHERIDAN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GROUP PRESIDENT - BUSINESS MARKETS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c/s</w:t>
      </w:r>
    </w:p>
    <w:p>
      <w:pPr>
        <w:sectPr>
          <w:pgSz w:w="11900" w:h="16838" w:orient="portrait"/>
          <w:cols w:equalWidth="0" w:num="2">
            <w:col w:w="6520" w:space="0"/>
            <w:col w:w="3719"/>
          </w:cols>
          <w:pgMar w:left="220" w:top="453" w:right="1440" w:bottom="1440" w:gutter="0" w:footer="0" w:header="0"/>
          <w:type w:val="continuous"/>
        </w:sectPr>
      </w:pPr>
    </w:p>
    <w:bookmarkStart w:id="117" w:name="page118"/>
    <w:bookmarkEnd w:id="117"/>
    <w:p>
      <w:pPr>
        <w:ind w:left="5300"/>
        <w:spacing w:after="0"/>
        <w:rPr>
          <w:sz w:val="20"/>
          <w:szCs w:val="20"/>
          <w:color w:val="auto"/>
        </w:rPr>
      </w:pPr>
      <w:r>
        <w:rPr>
          <w:rFonts w:ascii="Courier New" w:cs="Courier New" w:eastAsia="Courier New" w:hAnsi="Courier New"/>
          <w:sz w:val="14"/>
          <w:szCs w:val="14"/>
          <w:color w:val="auto"/>
        </w:rPr>
        <w:t>Exhibit No. 99.2</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Confidential Materials omitted and filed separately with the Securities and</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Exchange Commission. Asterisks denote omissions.</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Software Master Agreement</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No. 03032360</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Between</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Amdocs Software Systems Limited</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SBC Services, Inc.</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475"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600" w:type="dxa"/>
            <w:vAlign w:val="bottom"/>
          </w:tcPr>
          <w:p>
            <w:pPr>
              <w:jc w:val="right"/>
              <w:ind w:right="3049"/>
              <w:spacing w:after="0"/>
              <w:rPr>
                <w:sz w:val="20"/>
                <w:szCs w:val="20"/>
                <w:color w:val="auto"/>
              </w:rPr>
            </w:pPr>
            <w:r>
              <w:rPr>
                <w:rFonts w:ascii="Courier New" w:cs="Courier New" w:eastAsia="Courier New" w:hAnsi="Courier New"/>
                <w:sz w:val="14"/>
                <w:szCs w:val="14"/>
                <w:color w:val="auto"/>
              </w:rPr>
              <w:t>Software Master Agreement No. 03032360</w:t>
            </w:r>
          </w:p>
        </w:tc>
      </w:tr>
      <w:tr>
        <w:trPr>
          <w:trHeight w:val="668"/>
        </w:trPr>
        <w:tc>
          <w:tcPr>
            <w:tcW w:w="1060" w:type="dxa"/>
            <w:vAlign w:val="bottom"/>
          </w:tcPr>
          <w:p>
            <w:pPr>
              <w:spacing w:after="0"/>
              <w:rPr>
                <w:sz w:val="20"/>
                <w:szCs w:val="20"/>
                <w:color w:val="auto"/>
              </w:rPr>
            </w:pPr>
            <w:r>
              <w:rPr>
                <w:rFonts w:ascii="Courier New" w:cs="Courier New" w:eastAsia="Courier New" w:hAnsi="Courier New"/>
                <w:sz w:val="14"/>
                <w:szCs w:val="14"/>
                <w:color w:val="auto"/>
              </w:rPr>
              <w:t>1.0 Preamble</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0"/>
              </w:rPr>
              <w:t>..............................................................................................</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1.1</w:t>
            </w: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Preamble and Effective Date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w w:val="94"/>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1.2</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Term of Agreement............................................................................</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1.3</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Scope of Agreement...........................................................................</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3480" w:type="dxa"/>
            <w:vAlign w:val="bottom"/>
            <w:gridSpan w:val="3"/>
          </w:tcPr>
          <w:p>
            <w:pPr>
              <w:jc w:val="right"/>
              <w:spacing w:after="0"/>
              <w:rPr>
                <w:sz w:val="20"/>
                <w:szCs w:val="20"/>
                <w:color w:val="auto"/>
              </w:rPr>
            </w:pPr>
            <w:r>
              <w:rPr>
                <w:rFonts w:ascii="Courier New" w:cs="Courier New" w:eastAsia="Courier New" w:hAnsi="Courier New"/>
                <w:sz w:val="7"/>
                <w:szCs w:val="7"/>
                <w:color w:val="auto"/>
                <w:w w:val="77"/>
              </w:rPr>
              <w:t>2.0 Definitions...........................................................................................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2.1</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Acceptance...................................................................................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2.2</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Acceptance Date..............................................................................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2.3</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Acceptance Letter............................................................................</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2.4</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Acceptance Test Period.......................................................................</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2.5</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Acceptance Tests.............................................................................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2.6</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Amdocs Affiliate.............................................................................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2.7</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Amdocs Direct Competitors....................................................................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2.8</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Amdocs Leadership Council....................................................................</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060" w:type="dxa"/>
            <w:vAlign w:val="bottom"/>
          </w:tcPr>
          <w:p>
            <w:pPr>
              <w:ind w:left="800"/>
              <w:spacing w:after="0"/>
              <w:rPr>
                <w:sz w:val="20"/>
                <w:szCs w:val="20"/>
                <w:color w:val="auto"/>
              </w:rPr>
            </w:pPr>
            <w:r>
              <w:rPr>
                <w:rFonts w:ascii="Courier New" w:cs="Courier New" w:eastAsia="Courier New" w:hAnsi="Courier New"/>
                <w:sz w:val="14"/>
                <w:szCs w:val="14"/>
                <w:color w:val="auto"/>
                <w:w w:val="95"/>
              </w:rPr>
              <w:t>2.9</w:t>
            </w:r>
          </w:p>
        </w:tc>
        <w:tc>
          <w:tcPr>
            <w:tcW w:w="242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1"/>
              </w:rPr>
              <w:t>Cingular.....................................................................................</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2.10</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Computer Program............................................................................</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2.11</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Concurrent Users............................................................................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2.12</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Delivery....................................................................................</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2.13</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Delivery Date...............................................................................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2.14</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Design Materials............................................................................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2.15</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Designated Site.............................................................................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2.16</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Designated System...........................................................................</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2.17</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Documentation...............................................................................</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2.18</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Enhancement.................................................................................</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2.19</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[**]License.................................................................................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2.20</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Error.......................................................................................</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2.21</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Functionality...............................................................................</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2.22</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Harmful Code................................................................................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2.23</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Information.................................................................................</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2.24</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Liability...................................................................................</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2.25</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Liquidated Damages..........................................................................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2.26</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Maintenance.................................................................................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2.27</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Maintenance Fee.............................................................................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2.28</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Major Release...............................................................................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2.29</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Minor Release...............................................................................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2.30</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Modification and Modify.....................................................................</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2.31</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MSA.........................................................................................</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2.32</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Named Users.................................................................................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2.33</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New Release.................................................................................</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2.34</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Notice of Completion........................................................................</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2.35</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Order.......................................................................................</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2.36</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Permitted Third Parties.....................................................................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2.37</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Published Specifications....................................................................</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2.38</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Resolution..................................................................................</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2.39</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Restoral....................................................................................</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122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2.40</w:t>
            </w:r>
          </w:p>
        </w:tc>
        <w:tc>
          <w:tcPr>
            <w:tcW w:w="2260" w:type="dxa"/>
            <w:vAlign w:val="bottom"/>
          </w:tcPr>
          <w:p>
            <w:pPr>
              <w:jc w:val="right"/>
              <w:spacing w:after="0"/>
              <w:rPr>
                <w:sz w:val="20"/>
                <w:szCs w:val="20"/>
                <w:color w:val="auto"/>
              </w:rPr>
            </w:pPr>
            <w:r>
              <w:rPr>
                <w:rFonts w:ascii="Courier New" w:cs="Courier New" w:eastAsia="Courier New" w:hAnsi="Courier New"/>
                <w:sz w:val="5"/>
                <w:szCs w:val="5"/>
                <w:color w:val="auto"/>
                <w:w w:val="81"/>
              </w:rPr>
              <w:t>Revision....................................................................................</w:t>
            </w:r>
          </w:p>
        </w:tc>
        <w:tc>
          <w:tcPr>
            <w:tcW w:w="66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pacing w:after="0" w:line="33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ii</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8380" w:type="dxa"/>
            <w:vAlign w:val="bottom"/>
          </w:tcPr>
          <w:p>
            <w:pPr>
              <w:jc w:val="right"/>
              <w:ind w:right="2528"/>
              <w:spacing w:after="0"/>
              <w:rPr>
                <w:sz w:val="20"/>
                <w:szCs w:val="20"/>
                <w:color w:val="auto"/>
              </w:rPr>
            </w:pPr>
            <w:r>
              <w:rPr>
                <w:rFonts w:ascii="Courier New" w:cs="Courier New" w:eastAsia="Courier New" w:hAnsi="Courier New"/>
                <w:sz w:val="14"/>
                <w:szCs w:val="14"/>
                <w:color w:val="auto"/>
              </w:rPr>
              <w:t>Software Master Agreement No. 03032360</w:t>
            </w:r>
          </w:p>
        </w:tc>
        <w:tc>
          <w:tcPr>
            <w:tcW w:w="520" w:type="dxa"/>
            <w:vAlign w:val="bottom"/>
          </w:tcPr>
          <w:p>
            <w:pPr>
              <w:spacing w:after="0"/>
              <w:rPr>
                <w:sz w:val="14"/>
                <w:szCs w:val="14"/>
                <w:color w:val="auto"/>
              </w:rPr>
            </w:pPr>
          </w:p>
        </w:tc>
      </w:tr>
      <w:tr>
        <w:trPr>
          <w:trHeight w:val="668"/>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2.41</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SBC Affiliate...............................................................................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SBC's Specifications........................................................................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2.43</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Service(s)..................................................................................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2.44</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Severity Level..............................................................................</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2.45</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Software....................................................................................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2.46</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Specifications..............................................................................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2.47</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Update......................................................................................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2.48</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Users.......................................................................................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Vulnerability...............................................................................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Warranty Period.............................................................................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2.51</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Work........................................................................................</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9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3.0 GENERAL TERMS.........................................................................................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9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3.1 Acceptance or Rejection......................................................................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9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3.2 Subcontracting...............................................................................</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7"/>
        </w:trPr>
        <w:tc>
          <w:tcPr>
            <w:tcW w:w="9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3.3 Amendments and Waivers.......................................................................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9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3.4 Assignment...................................................................................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9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3.5 Termination..................................................................................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9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3.6 Compliance with Laws.........................................................................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7"/>
        </w:trPr>
        <w:tc>
          <w:tcPr>
            <w:tcW w:w="9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3.7 Conflict of Interest.........................................................................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9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3.8 Construction and Interpretation..............................................................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9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3.9 Cumulative Remedies..........................................................................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Delivery....................................................................................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3.11</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Force Majeure...............................................................................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3.12</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Form of Order...............................................................................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3.13</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Governing Law; Dispute Resolution...........................................................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3.14</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Indemnity...................................................................................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3.15</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Information.................................................................................</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3.16</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Infringement of Third Party Intellectual Property Rights....................................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3.17</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Insurance...................................................................................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3.18</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Invoicing and Payment.......................................................................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3.19</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Limitation of Liability.....................................................................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3.20</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3.21</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MBE/WBE/DVBE (and Appendices)...............................................................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3.22</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MBE/WBE/DVBE Termination Clause.............................................................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3.23</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[Intentionally Omitted].....................................................................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Non-Exclusive Market........................................................................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Notices.....................................................................................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3.26</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Order Placed by or on behalf of SBC Affiliates..............................................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3.27</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Order of Precedence.........................................................................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3.28</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Publicity...................................................................................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3.29</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Quality Assurance...........................................................................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3.30</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Records and Audits..........................................................................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3.31</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Severability................................................................................</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3.32</w:t>
            </w:r>
          </w:p>
        </w:tc>
        <w:tc>
          <w:tcPr>
            <w:tcW w:w="8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Survival of Obligations.....................................................................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bl>
    <w:p>
      <w:pPr>
        <w:spacing w:after="0" w:line="33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iii</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20" w:name="page121"/>
    <w:bookmarkEnd w:id="120"/>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200" w:lineRule="exact"/>
        <w:rPr>
          <w:sz w:val="20"/>
          <w:szCs w:val="20"/>
          <w:color w:val="auto"/>
        </w:rPr>
      </w:pPr>
    </w:p>
    <w:p>
      <w:pPr>
        <w:spacing w:after="0" w:line="309"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3.33 Taxes</w:t>
      </w:r>
      <w:r>
        <w:rPr>
          <w:sz w:val="20"/>
          <w:szCs w:val="20"/>
          <w:color w:val="auto"/>
        </w:rPr>
        <w:tab/>
      </w:r>
      <w:r>
        <w:rPr>
          <w:rFonts w:ascii="Courier New" w:cs="Courier New" w:eastAsia="Courier New" w:hAnsi="Courier New"/>
          <w:sz w:val="14"/>
          <w:szCs w:val="14"/>
          <w:color w:val="auto"/>
        </w:rPr>
        <w:t>30</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3.34 Warranties and Representations</w:t>
      </w:r>
      <w:r>
        <w:rPr>
          <w:sz w:val="20"/>
          <w:szCs w:val="20"/>
          <w:color w:val="auto"/>
        </w:rPr>
        <w:tab/>
      </w:r>
      <w:r>
        <w:rPr>
          <w:rFonts w:ascii="Courier New" w:cs="Courier New" w:eastAsia="Courier New" w:hAnsi="Courier New"/>
          <w:sz w:val="14"/>
          <w:szCs w:val="14"/>
          <w:color w:val="auto"/>
        </w:rPr>
        <w:t>32</w:t>
      </w:r>
    </w:p>
    <w:p>
      <w:pPr>
        <w:spacing w:after="0" w:line="8" w:lineRule="exact"/>
        <w:rPr>
          <w:sz w:val="20"/>
          <w:szCs w:val="20"/>
          <w:color w:val="auto"/>
        </w:rPr>
      </w:pPr>
    </w:p>
    <w:p>
      <w:pPr>
        <w:spacing w:after="0"/>
        <w:tabs>
          <w:tab w:leader="dot" w:pos="9880" w:val="left"/>
        </w:tabs>
        <w:rPr>
          <w:sz w:val="20"/>
          <w:szCs w:val="20"/>
          <w:color w:val="auto"/>
        </w:rPr>
      </w:pPr>
      <w:r>
        <w:rPr>
          <w:rFonts w:ascii="Courier New" w:cs="Courier New" w:eastAsia="Courier New" w:hAnsi="Courier New"/>
          <w:sz w:val="14"/>
          <w:szCs w:val="14"/>
          <w:color w:val="auto"/>
        </w:rPr>
        <w:t>4.0 Software License</w:t>
      </w:r>
      <w:r>
        <w:rPr>
          <w:sz w:val="20"/>
          <w:szCs w:val="20"/>
          <w:color w:val="auto"/>
        </w:rPr>
        <w:tab/>
      </w:r>
      <w:r>
        <w:rPr>
          <w:rFonts w:ascii="Courier New" w:cs="Courier New" w:eastAsia="Courier New" w:hAnsi="Courier New"/>
          <w:sz w:val="14"/>
          <w:szCs w:val="14"/>
          <w:color w:val="auto"/>
        </w:rPr>
        <w:t>33</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4.1 Order</w:t>
      </w:r>
      <w:r>
        <w:rPr>
          <w:sz w:val="20"/>
          <w:szCs w:val="20"/>
          <w:color w:val="auto"/>
        </w:rPr>
        <w:tab/>
      </w:r>
      <w:r>
        <w:rPr>
          <w:rFonts w:ascii="Courier New" w:cs="Courier New" w:eastAsia="Courier New" w:hAnsi="Courier New"/>
          <w:sz w:val="14"/>
          <w:szCs w:val="14"/>
          <w:color w:val="auto"/>
        </w:rPr>
        <w:t>33</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4.2 License Grant</w:t>
      </w:r>
      <w:r>
        <w:rPr>
          <w:sz w:val="20"/>
          <w:szCs w:val="20"/>
          <w:color w:val="auto"/>
        </w:rPr>
        <w:tab/>
      </w:r>
      <w:r>
        <w:rPr>
          <w:rFonts w:ascii="Courier New" w:cs="Courier New" w:eastAsia="Courier New" w:hAnsi="Courier New"/>
          <w:sz w:val="14"/>
          <w:szCs w:val="14"/>
          <w:color w:val="auto"/>
        </w:rPr>
        <w:t>34</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4.3 License Fee</w:t>
      </w:r>
      <w:r>
        <w:rPr>
          <w:sz w:val="20"/>
          <w:szCs w:val="20"/>
          <w:color w:val="auto"/>
        </w:rPr>
        <w:tab/>
      </w:r>
      <w:r>
        <w:rPr>
          <w:rFonts w:ascii="Courier New" w:cs="Courier New" w:eastAsia="Courier New" w:hAnsi="Courier New"/>
          <w:sz w:val="14"/>
          <w:szCs w:val="14"/>
          <w:color w:val="auto"/>
        </w:rPr>
        <w:t>34</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4.4 Limitations on Use</w:t>
      </w:r>
      <w:r>
        <w:rPr>
          <w:sz w:val="20"/>
          <w:szCs w:val="20"/>
          <w:color w:val="auto"/>
        </w:rPr>
        <w:tab/>
      </w:r>
      <w:r>
        <w:rPr>
          <w:rFonts w:ascii="Courier New" w:cs="Courier New" w:eastAsia="Courier New" w:hAnsi="Courier New"/>
          <w:sz w:val="14"/>
          <w:szCs w:val="14"/>
          <w:color w:val="auto"/>
        </w:rPr>
        <w:t>35</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4.5 Modification</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4.6 Source Code Availability</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4.7 Title</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spacing w:after="0"/>
        <w:tabs>
          <w:tab w:leader="dot" w:pos="9880" w:val="left"/>
        </w:tabs>
        <w:rPr>
          <w:sz w:val="20"/>
          <w:szCs w:val="20"/>
          <w:color w:val="auto"/>
        </w:rPr>
      </w:pPr>
      <w:r>
        <w:rPr>
          <w:rFonts w:ascii="Courier New" w:cs="Courier New" w:eastAsia="Courier New" w:hAnsi="Courier New"/>
          <w:sz w:val="14"/>
          <w:szCs w:val="14"/>
          <w:color w:val="auto"/>
        </w:rPr>
        <w:t>5.0 Support and Maintenance</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5.1 Error Severity Level Classification</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5.2 Error Severity Resolution Plan</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5.3 Error Severity Escalation Plan</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5.4 Error Severity [**]</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5.5 Support During the Warranty Period</w:t>
      </w:r>
      <w:r>
        <w:rPr>
          <w:sz w:val="20"/>
          <w:szCs w:val="20"/>
          <w:color w:val="auto"/>
        </w:rPr>
        <w:tab/>
      </w:r>
      <w:r>
        <w:rPr>
          <w:rFonts w:ascii="Courier New" w:cs="Courier New" w:eastAsia="Courier New" w:hAnsi="Courier New"/>
          <w:sz w:val="14"/>
          <w:szCs w:val="14"/>
          <w:color w:val="auto"/>
        </w:rPr>
        <w:t>39</w:t>
      </w:r>
    </w:p>
    <w:p>
      <w:pPr>
        <w:spacing w:after="0" w:line="8" w:lineRule="exact"/>
        <w:rPr>
          <w:sz w:val="20"/>
          <w:szCs w:val="20"/>
          <w:color w:val="auto"/>
        </w:rPr>
      </w:pPr>
    </w:p>
    <w:p>
      <w:pPr>
        <w:ind w:left="800"/>
        <w:spacing w:after="0"/>
        <w:tabs>
          <w:tab w:leader="dot" w:pos="9880" w:val="left"/>
        </w:tabs>
        <w:rPr>
          <w:sz w:val="20"/>
          <w:szCs w:val="20"/>
          <w:color w:val="auto"/>
        </w:rPr>
      </w:pPr>
      <w:r>
        <w:rPr>
          <w:rFonts w:ascii="Courier New" w:cs="Courier New" w:eastAsia="Courier New" w:hAnsi="Courier New"/>
          <w:sz w:val="14"/>
          <w:szCs w:val="14"/>
          <w:color w:val="auto"/>
        </w:rPr>
        <w:t>5.6 Maintenance Support Following Expiration of the Warranty Period</w:t>
      </w:r>
      <w:r>
        <w:rPr>
          <w:sz w:val="20"/>
          <w:szCs w:val="20"/>
          <w:color w:val="auto"/>
        </w:rPr>
        <w:tab/>
      </w:r>
      <w:r>
        <w:rPr>
          <w:rFonts w:ascii="Courier New" w:cs="Courier New" w:eastAsia="Courier New" w:hAnsi="Courier New"/>
          <w:sz w:val="14"/>
          <w:szCs w:val="14"/>
          <w:color w:val="auto"/>
        </w:rPr>
        <w:t>40</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A - Supplier's Price(s)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B - Acceptance Letter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C - Supplier's Notice of Completion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D - Executive Orders and Federal Regulations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E - Prime Supplier MBE/WBE/DVBE Participation Plan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F - MBE/WBE/DVBE Results Report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G - Form of Order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H - Amendment to Software Escrow Agreement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I - Non-Disclosure and Confidentiality Agreement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J - Confidentiality Agreement Between SBC and SBC's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Subcontractors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Appendix K - Confidentiality Agreement Between Amdocs and Amdocs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Subcontractors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iv</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information contained herein is not for use or disclosure outside SBC,</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Supplier, their affiliated and subsidiary companies, and their third party</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representatives, except under written agreement.</w:t>
      </w:r>
    </w:p>
    <w:p>
      <w:pPr>
        <w:sectPr>
          <w:pgSz w:w="11900" w:h="16838" w:orient="portrait"/>
          <w:cols w:equalWidth="0" w:num="1">
            <w:col w:w="10239"/>
          </w:cols>
          <w:pgMar w:left="220" w:top="620" w:right="1440" w:bottom="1440" w:gutter="0" w:footer="0" w:header="0"/>
        </w:sectPr>
      </w:pPr>
    </w:p>
    <w:bookmarkStart w:id="121" w:name="page122"/>
    <w:bookmarkEnd w:id="121"/>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1.0 Preamble</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1.1 PREAMBLE AND EFFECTIVE DATE</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This Agreement, effective on December __, 2003 ("Effective Date"), is between Amdocs Software Systems Limited, an Irish corporation (hereinafter referred to as "Supplier" or "Amdocs"), and SBC Services, Inc., a Delaware corporation (hereinafter referred to as "SBC"), each of which may be referred to in the singular as "Party" or in the plural as "Parties."</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1.2 TERM OF AGREEMENT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This Agreement shall remain in effect from the Effective Date for a term ending five years thereafter unless earlier terminated or canceled as provided in this Agreement. The Parties may extend the term of this Agreement by mutual agreement in writing.</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1.3 SCOPE OF AGREEMENT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provisions of this Agreement shall govern all purchases of Software licenses and certain Services (e.g., maintenance services) made by SBC from Supplier during the term of this Agreement. SBC may make purchases under this Agreement by placing Orders with Supplier. The applicable price for certain Software and Services is provided in Appendix A.</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2.0 Definitions</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2.1 ACCEPTANCE</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"ACCEPT" or "ACCEPTANCE" means SBC's acceptance of the Software pursuant to Section 3.1.</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2.2 ACCEPTANCE DATE</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"ACCEPTANCE DATE" means the date on which the Software or Services are Accepted in accordance with Section 3.1.</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2.3 ACCEPTANCE LETTER</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"ACCEPTANCE LETTER" means a notice, given by SBC to Supplier upon acceptance of Software, in accordance with the Section entitled "Acceptance or Rejection."</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2.4 ACCEPTANCE TEST PERIOD</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"ACCEPTANCE TEST PERIOD" means the length of time specified in an Order for SBC to perform Acceptance Tests (which period shall not be less than [**] days or more than [**]days, unless extended pursuant to Section 3.1) during which the Acceptance Tests are performed.</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2.5 ACCEPTANCE TESTS</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"ACCEPTANCE TESTS" means tests and demonstrations of the Software in operation that SBC may perform [**].</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22" w:name="page123"/>
    <w:bookmarkEnd w:id="122"/>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2.6 AMDOCS AFFILIATE</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"AMDOCS AFFILIATE" means any current or future business firm, whether incorporated or not, which controls, is controlled by or is under common control with Amdocs, where "control" means the ownership, directly or indirectly, of a majority interest in an entity by another entity.</w:t>
      </w:r>
    </w:p>
    <w:p>
      <w:pPr>
        <w:spacing w:after="0" w:line="16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2.7 AMDOCS DIRECT COMPETITORS</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"AMDOCS DIRECT COMPETITORS" means as of the Effective Date, [**] Amdocs Direct Competitors, [**] under this Agreement.</w:t>
      </w:r>
    </w:p>
    <w:p>
      <w:pPr>
        <w:spacing w:after="0" w:line="160"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2.8 AMDOCS LEADERSHIP COUNCIL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LEADERSHIP COUNCIL" has the meaning given to such term in the MSA.</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2.9 CINGULAR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"CINGULAR" means Cingular Wireless, LLP.</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2.10 COMPUTER PROGRAM</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"COMPUTER PROGRAM" means a set of instructions or code intended to cause a computer to produce certain results.</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2.11 CONCURRENT USERS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"CONCURRENT USERS" means different Users who are accessing and using a Computer Program at the same time.</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2.12 DELIVERY</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"DELIVERY", and its derivatives, means delivery of the Software at SBC's expense via (i) electronic transfer; (ii) hand delivery of the media in which the Software is contained; (iii) carrier selected by Amdocs; or (iv) the manner described in the applicable Order.</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2.13 DELIVERY DATE</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"DELIVERY DATE" means the date on which the Parties agree Supplier is scheduled in this Agreement or an Order to complete its Delivery.</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2.14 DESIGN MATERIALS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"DESIGN MATERIALS" includes the source code statements for a Computer Program; all requirements documents, record layouts, outlines, flowcharts, and other materials intended for use in the preparation of the source code statements; and all comments included in the source code statements as a reference to other materials.</w:t>
      </w:r>
    </w:p>
    <w:p>
      <w:pPr>
        <w:spacing w:after="0" w:line="33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23" w:name="page124"/>
    <w:bookmarkEnd w:id="123"/>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2.15 DESIGNATED SITE</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"DESIGNATED SITE" means SBC's building or complex of buildings within which SBC is authorized to use the Software.</w:t>
      </w:r>
    </w:p>
    <w:p>
      <w:pPr>
        <w:spacing w:after="0" w:line="160"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2.16 DESIGNATED SYSTEM</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"DESIGNATED SYSTEM" means the particular computer system designated by type, serial number(s) and location on the applicable Order.</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2.17 DOCUMENTATION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"DOCUMENTATION" means written explanations of the intended functionality of the Software and other written material intended to guide the user in the installation of the Software, the use of the Software, the Modification of the Software and the capabilities needed to diagnose and troubleshoot Errors. Documentation includes written explanations provided on screens displayed by the Software itself as well as instructions provided in separate user manuals and training materials.</w:t>
      </w:r>
    </w:p>
    <w:p>
      <w:pPr>
        <w:spacing w:after="0" w:line="33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2.18 ENHANCEMENT</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"ENHANCEMENT" means a Modification made to include additional Functionality in a Computer Program. An Enhancement may otherwise be referred to as an improvement or an upgrade.</w:t>
      </w:r>
    </w:p>
    <w:p>
      <w:pPr>
        <w:spacing w:after="0" w:line="16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2.19 [**] LICENSE</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 LICENSE" means a license to Use Software as set forth in Section 4.2, [**]; for [**] Licenses[**].</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2.20 ERROR</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"ERROR" means [**] in the [**] that causes [**], that causes [**], that [**] as prescribed by the Specifications, or that causes [**] as prescribed by the Specifications. An Error may otherwise be referred to as a bug or defect.</w:t>
      </w:r>
    </w:p>
    <w:p>
      <w:pPr>
        <w:spacing w:after="0" w:line="16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2.21 FUNCTIONALITY</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"FUNCTIONALITY" means a particular result or set of results that a Computer Program is intended to cause a computer to produce.</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2.22 HARMFUL CODE</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"HARMFUL CODE" includes any and all instructions designed to prevent a computer from producing intended results or to cause a computer to produce unintended results, including, but not limited to the following: instructions designed to halt or disrupt the operation of a computer program at an arbitrary time ("time bombs") or upon the execution of an arbitrarily designated instruction ("logic bombs"); instructions designed to cause the computer to duplicate these</w:t>
      </w:r>
    </w:p>
    <w:p>
      <w:pPr>
        <w:spacing w:after="0" w:line="1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24" w:name="page125"/>
    <w:bookmarkEnd w:id="124"/>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instructions and retransmit those instructions to others, with or without additional disabling effects or instructions designed to cause the computer to erase its own data files ("viruses/worms"); instructions designed to override security features and facilitate access to the computer by unauthorized users ("back doors," "trap doors," and "undocumented passwords") or to place the operation of the computer under the control of unauthorized remote users ("Trojan horses").</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2.23 INFORMATION</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"INFORMATION" means all ideas, discoveries, concepts, know-how, trade secrets, techniques, designs, specifications, drawings, sketches, models, manuals, samples, tools, computer programs, technical information, and other confidential business, customer or personnel information or data, whether provided orally, in writing, or through electronic or other means.</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2.24 LIABILITY</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"LIABILITY" means all legal or contractual responsibility for losses, damages, expenses, costs, penalties, fines, and fees (except as set forth in an applicable Order), including reasonable attorneys' fees, arising from a claim or cause of action related to performance or omission of acts under this Agreement or any Order, including, but not limited to, claims or causes of actions brought by third parties.</w:t>
      </w:r>
    </w:p>
    <w:p>
      <w:pPr>
        <w:spacing w:after="0" w:line="16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2.25 LIQUIDATED DAMAGES</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"LIQUIDATED DAMAGES" shall mean pre-defined damages described in Sections 3.20 and 5.4 of this Agreement.</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2.26 MAINTENANCE</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"MAINTENANCE" means the Services provided by Supplier under Article 5.0 of this Agreement and the applicable Order, which include, but are not limited to; help desk assistance, telephone assistance, Documentation and Revisions and may additionally include training and on-site assistance. Participation in customer or user groups that compare experiences with and/or make suggestions for further Enhancements to the Software, may also be included.</w:t>
      </w:r>
    </w:p>
    <w:p>
      <w:pPr>
        <w:spacing w:after="0" w:line="16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2.27 MAINTENANCE FEE</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"MAINTENANCE FEE" means the fee SBC pays to Supplier for the Maintenance provided by Supplier as specified in an Order. No Maintenance Fee shall be due during the Warranty Period.</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2.28 MAJOR RELEASE</w:t>
      </w:r>
    </w:p>
    <w:p>
      <w:pPr>
        <w:spacing w:after="0" w:line="175" w:lineRule="exact"/>
        <w:rPr>
          <w:sz w:val="20"/>
          <w:szCs w:val="20"/>
          <w:color w:val="auto"/>
        </w:rPr>
      </w:pPr>
    </w:p>
    <w:p>
      <w:pPr>
        <w:ind w:right="3279"/>
        <w:spacing w:after="0" w:line="256" w:lineRule="auto"/>
        <w:rPr>
          <w:sz w:val="20"/>
          <w:szCs w:val="20"/>
          <w:color w:val="auto"/>
        </w:rPr>
      </w:pPr>
      <w:r>
        <w:rPr>
          <w:rFonts w:ascii="Courier New" w:cs="Courier New" w:eastAsia="Courier New" w:hAnsi="Courier New"/>
          <w:sz w:val="14"/>
          <w:szCs w:val="14"/>
          <w:color w:val="auto"/>
        </w:rPr>
        <w:t>"MAJOR RELEASE" means a new base version of a Computer Program that Supplier may provide under this Agreement. A Major Release is generally identified by the first number that appears to the left of the first decimal point in a version number.</w:t>
      </w:r>
    </w:p>
    <w:p>
      <w:pPr>
        <w:spacing w:after="0" w:line="32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25" w:name="page126"/>
    <w:bookmarkEnd w:id="125"/>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2.29 MINOR RELEASE</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"MINOR RELEASE" means a Modification made by Supplier to add Enhancements, Resolutions, Updates, or any combination thereof, to a Major Release. A Minor Release is generally identified by one or more numbers preceding or following one or more decimal points to the right of the first decimal point in a version number.</w:t>
      </w:r>
    </w:p>
    <w:p>
      <w:pPr>
        <w:spacing w:after="0" w:line="16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2.30 MODIFICATION AND MODIFY</w:t>
      </w:r>
    </w:p>
    <w:p>
      <w:pPr>
        <w:spacing w:after="0" w:line="175"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"MODIFICATION" and "MODIFY" mean the addition, deletion, correction, and alteration of code in the Software.</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2.31 MSA</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"MSA" means the master services Agreement No. 02026713 between SBC and Amdocs Inc. for Software and Professional Services, dated August 7, 2003, as amended.</w:t>
      </w:r>
    </w:p>
    <w:p>
      <w:pPr>
        <w:spacing w:after="0" w:line="16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2.32 NAMED USERS</w:t>
      </w:r>
    </w:p>
    <w:p>
      <w:pPr>
        <w:spacing w:after="0" w:line="175"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"NAMED USERS" means Users identified by a proper name, a unique numerical identifier, or other unique symbol, and a password.</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2.33 NEW RELEASE</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"NEW RELEASE" means any change in Functionality to an existing Software program or new Functionality added to an existing Software program, which Supplier offers to SBC and other customers.</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2.34 NOTICE OF COMPLETION</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"NOTICE OF COMPLETION" means a notice, given by Supplier to SBC upon Delivery of Software or installation of Software, in accordance with the Section entitled "Acceptance or Rejection."</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2.35 ORDER</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"ORDER" means such purchase orders, work orders, forms, memoranda or other written or electronic communications as may be delivered to Supplier for the purpose of ordering Software and Services hereunder.</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2.36 PERMITTED THIRD PARTIES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"PERMITTED THIRD PARTIES" are [**] for the purpose of [**] between them, whether arising under contract, law, or regulation. Without limiting the generality of the foregoing, "Permitted Third Parties" may [**]; "Permitted Third Parties" may also include [**].</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26" w:name="page127"/>
    <w:bookmarkEnd w:id="126"/>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2.37 PUBLISHED SPECIFICATIONS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"PUBLISHED SPECIFICATIONS" means those descriptions of the Software Functionality including, without limitation, user manuals, whether summarized or set forth in complete detail, that Supplier normally provides with the Software, and any other Supplier publication specified in an Order.</w:t>
      </w:r>
    </w:p>
    <w:p>
      <w:pPr>
        <w:spacing w:after="0" w:line="16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2.38 RESOLUTION</w:t>
      </w:r>
    </w:p>
    <w:p>
      <w:pPr>
        <w:spacing w:after="0" w:line="17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"RESOLUTION" means a Modification that provides a permanent correction of an Error. A Resolution may also be referred to as a bug fix, correction, fix, permanent fix, or solution.</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2.39 RESTORAL</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"RESTORAL" means a Modification made as a temporary measure to compensate for an Error until a Resolution can be provided. A Restoral may also be referred to as a bypass, patch, temporary fix, or workaround.</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2.40 REVISION</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"REVISION" means an update to the Documentation to reflect the addition, deletion or correction of the previous version of the Documentation. A Revision may also be referred to as a documentation update.</w:t>
      </w:r>
    </w:p>
    <w:p>
      <w:pPr>
        <w:spacing w:after="0" w:line="16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2.41 SBC AFFILIATE</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"SBC AFFILIATE" means any current or future domestic United States business firm, whether incorporated or not, which controls, is controlled by or is under common control with SBC, where "control" means the ownership, directly or indirectly, of a majority interest in an entity by another entity. Notwithstanding anything to the contrary in the foregoing, [**].</w:t>
      </w:r>
    </w:p>
    <w:p>
      <w:pPr>
        <w:spacing w:after="0" w:line="16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2.42 SBC'S SPECIFICATIONS</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"SBC'S SPECIFICATIONS" means any descriptions of SBC's unique Functionality requirements that are incorporated into an Order, whether expressly stated, by reference, or by an attachment.</w:t>
      </w:r>
    </w:p>
    <w:p>
      <w:pPr>
        <w:spacing w:after="0" w:line="16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2.43 SERVICE(S)</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"SERVICE(S)" means, but is not limited to, any consultation, installation, removal, training, technical support, repair, and Maintenance (including associated engineering and programming) provided herein or pursuant to an Order.</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2.44 SEVERITY LEVEL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"SEVERITY LEVEL" means the classification assigned by SBC to an Error.</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27" w:name="page128"/>
    <w:bookmarkEnd w:id="127"/>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2.45 SOFTWARE</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"Software" means a Computer Program that Supplier will provide pursuant to an Order under this Agreement and the associated Documentation for that Computer Program, which Computer Programs will be Amdocs' generally released Computer Programs.</w:t>
      </w:r>
    </w:p>
    <w:p>
      <w:pPr>
        <w:spacing w:after="0" w:line="16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2.46 SPECIFICATIONS</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"SPECIFICATIONS" means descriptions of those Functionalities that are included in the Software. The term includes specifications in the applicable Order, Published Specifications, and SBC's Specifications.</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2.47 UPDATE</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"UPDATE" means generally released Modifications made by Supplier for the purpose of maintaining the Software's compatibility/interoperability with other technologies with which the Software is intended to inter-operate.</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2.48 USERS</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"USERS" means any SBC employees, agents, temporary workers, and contractors permitted to access and operate the Software.</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2.49 VULNERABILITY</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"VULNERABILITY" means a condition in the instructions of the Software, whether consistent with its Specifications or not, that renders the computer on which the Software is operating susceptible to unauthorized access and use.</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2.50 WARRANTY PERIOD</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"WARRANTY PERIOD" means a term as set forth in the Order of not less than [**] beginning on the date when SBC Accepts the Software.</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2.51 WORK</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"WORK" means all Software and Services, collectively, that Supplier is providing pursuant to Orders placed under this Agreement.</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3.0 GENERAL TERMS</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3.1 ACCEPTANCE OR REJECTION</w:t>
      </w:r>
    </w:p>
    <w:p>
      <w:pPr>
        <w:spacing w:after="0" w:line="175" w:lineRule="exact"/>
        <w:rPr>
          <w:sz w:val="20"/>
          <w:szCs w:val="20"/>
          <w:color w:val="auto"/>
        </w:rPr>
      </w:pPr>
    </w:p>
    <w:p>
      <w:pPr>
        <w:jc w:val="both"/>
        <w:ind w:left="1580" w:right="3279" w:hanging="790"/>
        <w:spacing w:after="0" w:line="255" w:lineRule="auto"/>
        <w:tabs>
          <w:tab w:leader="none" w:pos="15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Delivery of the Software or SBC's receipt of Amdocs' certificate of installation, if applicable, SBC will start the system certification testing ("Acceptance Test Period").</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28" w:name="page129"/>
    <w:bookmarkEnd w:id="128"/>
    <w:p>
      <w:pPr>
        <w:jc w:val="center"/>
        <w:ind w:right="-12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320" w:right="3279" w:hanging="790"/>
        <w:spacing w:after="0" w:line="253" w:lineRule="auto"/>
        <w:tabs>
          <w:tab w:leader="none" w:pos="132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Acceptance Test Period, SBC will notify Amdocs immediately in writing of any inconsistency(ies) with the Specifications found by SBC, and Amdocs will promptly correct such inconsistency(ies) and Deliver to SBC the resulting corrections. SBC shall have the right to test the Software after such corrected and/or completed Software is re-Delivered to SBC, and such corrected and/or completed Software shall thereafter be subject to SBC's acceptance or rejection under this Section. The Acceptance Test Period shall be [**]; provided, however, [**].</w:t>
      </w:r>
    </w:p>
    <w:p>
      <w:pPr>
        <w:spacing w:after="0" w:line="331" w:lineRule="exact"/>
        <w:rPr>
          <w:rFonts w:ascii="Courier New" w:cs="Courier New" w:eastAsia="Courier New" w:hAnsi="Courier New"/>
          <w:sz w:val="14"/>
          <w:szCs w:val="14"/>
          <w:color w:val="auto"/>
        </w:rPr>
      </w:pPr>
    </w:p>
    <w:p>
      <w:pPr>
        <w:ind w:left="1320" w:right="3459" w:hanging="790"/>
        <w:spacing w:after="0" w:line="253" w:lineRule="auto"/>
        <w:tabs>
          <w:tab w:leader="none" w:pos="132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Software conforms with the terms of the applicable Order during the Acceptance Test Period, SBC shall sign and deliver a copy of an Acceptance Letter substantially in the form of Appendix B ("Acceptance Letter") to Amdocs after the completion of the Acceptance Test Period. [**] Acceptance Letter, [**] after the conclusion of the Acceptance Test Period, [**] the end of such Acceptance Test Period.</w:t>
      </w:r>
    </w:p>
    <w:p>
      <w:pPr>
        <w:spacing w:after="0" w:line="164" w:lineRule="exact"/>
        <w:rPr>
          <w:rFonts w:ascii="Courier New" w:cs="Courier New" w:eastAsia="Courier New" w:hAnsi="Courier New"/>
          <w:sz w:val="14"/>
          <w:szCs w:val="14"/>
          <w:color w:val="auto"/>
        </w:rPr>
      </w:pPr>
    </w:p>
    <w:p>
      <w:pPr>
        <w:ind w:left="1320" w:right="3979" w:hanging="790"/>
        <w:spacing w:after="0" w:line="258" w:lineRule="auto"/>
        <w:tabs>
          <w:tab w:leader="none" w:pos="132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during the Acceptance Test Period, [**] under the applicable Order [**] under that Order.</w:t>
      </w:r>
    </w:p>
    <w:p>
      <w:pPr>
        <w:spacing w:after="0" w:line="159" w:lineRule="exact"/>
        <w:rPr>
          <w:rFonts w:ascii="Courier New" w:cs="Courier New" w:eastAsia="Courier New" w:hAnsi="Courier New"/>
          <w:sz w:val="14"/>
          <w:szCs w:val="14"/>
          <w:color w:val="auto"/>
        </w:rPr>
      </w:pPr>
    </w:p>
    <w:p>
      <w:pPr>
        <w:ind w:left="1320" w:right="3379" w:hanging="790"/>
        <w:spacing w:after="0" w:line="258" w:lineRule="auto"/>
        <w:tabs>
          <w:tab w:leader="none" w:pos="132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 during the Acceptance Test Period [**] following the Acceptance Test Period [**].</w:t>
      </w:r>
    </w:p>
    <w:p>
      <w:pPr>
        <w:spacing w:after="0" w:line="160"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3.2 SUBCONTRACTING</w:t>
      </w:r>
    </w:p>
    <w:p>
      <w:pPr>
        <w:spacing w:after="0" w:line="175" w:lineRule="exact"/>
        <w:rPr>
          <w:sz w:val="20"/>
          <w:szCs w:val="20"/>
          <w:color w:val="auto"/>
        </w:rPr>
      </w:pPr>
    </w:p>
    <w:p>
      <w:pPr>
        <w:ind w:left="1320" w:right="3279" w:hanging="790"/>
        <w:spacing w:after="0" w:line="252" w:lineRule="auto"/>
        <w:tabs>
          <w:tab w:leader="none" w:pos="132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may subcontract Work or engage an Amdocs Affiliate to grant licenses pursuant to the terms of this Section 3.2. Where a portion of the Work is subcontracted or when an Amdocs Affiliate grants licenses, Supplier remains fully responsible for performance thereof and shall be responsible to SBC for the acts and omissions of any licensor, subcontractor and any temporary worker engaged by Amdocs. Any use of a subcontractor that is not an Amdocs Affiliate (but not of a temporary worker) must be either set forth in the applicable Order or otherwise communicated to SBC before commencement of the Work. Supplier shall endeavor to obtain and maintain insurance for acts and omissions of subcontractor in material conformity with the Section 3.17. The Supplier agrees to execute a subcontract with every subcontractor that materially conforms to the terms of this Agreement and, specifically, with the Section 3.17. Furthermore, Supplier agrees to have its subcontractors under the Agreement execute the non-disclosure agreement attached as Appendix K.</w:t>
      </w:r>
    </w:p>
    <w:p>
      <w:pPr>
        <w:spacing w:after="0" w:line="173"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the temporary workers and subcontractors engaged by Amdocs may from time to time require access to the premises and facilities of SBC for their participation in the performance of this Agreement and the Orders issued hereunder, and that if so requested by Amdocs, SBC shall deal with the personnel of the subcontractors and with any reasonable requests of the</w:t>
      </w:r>
    </w:p>
    <w:p>
      <w:pPr>
        <w:spacing w:after="0" w:line="16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29" w:name="page130"/>
    <w:bookmarkEnd w:id="129"/>
    <w:p>
      <w:pPr>
        <w:jc w:val="center"/>
        <w:ind w:right="-38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jc w:val="both"/>
        <w:ind w:left="1580" w:right="3279"/>
        <w:spacing w:after="0" w:line="258" w:lineRule="auto"/>
        <w:rPr>
          <w:sz w:val="20"/>
          <w:szCs w:val="20"/>
          <w:color w:val="auto"/>
        </w:rPr>
      </w:pPr>
      <w:r>
        <w:rPr>
          <w:rFonts w:ascii="Courier New" w:cs="Courier New" w:eastAsia="Courier New" w:hAnsi="Courier New"/>
          <w:sz w:val="14"/>
          <w:szCs w:val="14"/>
          <w:color w:val="auto"/>
        </w:rPr>
        <w:t>subcontractors, in all respects, as if such personnel were the personnel, and such requests were the requests, of Amdocs.</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3.3 AMENDMENTS AND WAIVERS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This Agreement and any Orders placed hereunder may be amended or modified only through a subsequent written document signed by the Parties; provided, however, that [**]. An equitable adjustment shall be made if such change substantially affects the time of performance or the cost of the Work to be performed under this Agreement. Nothing in this Section 3.3 shall be deemed to limit SBC's right to terminate Maintenance pursuant to Section 5.6(e). No course of dealing or failure of either Party to strictly enforce any term, right or condition of this Agreement shall be construed as a general waiver or relinquishment of such term, right or condition. A waiver by either Party of any default shall not be deemed a waiver of any other default.</w:t>
      </w:r>
    </w:p>
    <w:p>
      <w:pPr>
        <w:spacing w:after="0" w:line="16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3.4 ASSIGNMENT</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Neither SBC nor Supplier may assign, delegate, subcontract, or otherwise transfer its rights or obligations under this Agreement except with the prior written consent of the other Party; provided, however, that [**] this Agreement and/or its rights or obligations hereunder [**], except that each of Supplier and SBC may assign its right to receive money due from the other Party hereunder without the prior consent of the Party obligated to pay money due. It is expressly agreed that any assignment of a right to receive money due will be void if (a) the assignor fails to give the non-assigning Party hereto at least thirty (30) days prior written notice, or (b) such assignment imposes or attempts to impose upon the non-assigning Party hereto additional costs or obligations in addition to the payment of such money or attempts to preclude SBC from dealing solely and directly with Supplier (or its assignee-Affiliate) in all matters pertaining to this Agreement, or (c) denies, alters or attempts to alter any rights of the non-assigning Party hereto. Any attempted assignment not in compliance with the terms of this Section 3.4 will be void.</w:t>
      </w:r>
    </w:p>
    <w:p>
      <w:pPr>
        <w:spacing w:after="0" w:line="17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3.5 TERMINATION</w:t>
      </w:r>
    </w:p>
    <w:p>
      <w:pPr>
        <w:spacing w:after="0" w:line="175" w:lineRule="exact"/>
        <w:rPr>
          <w:sz w:val="20"/>
          <w:szCs w:val="20"/>
          <w:color w:val="auto"/>
        </w:rPr>
      </w:pPr>
    </w:p>
    <w:p>
      <w:pPr>
        <w:ind w:left="1580" w:hanging="790"/>
        <w:spacing w:after="0"/>
        <w:tabs>
          <w:tab w:leader="none" w:pos="15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Subject to the provisions of Section</w:t>
      </w:r>
    </w:p>
    <w:p>
      <w:pPr>
        <w:spacing w:after="0" w:line="8" w:lineRule="exact"/>
        <w:rPr>
          <w:rFonts w:ascii="Courier New" w:cs="Courier New" w:eastAsia="Courier New" w:hAnsi="Courier New"/>
          <w:sz w:val="14"/>
          <w:szCs w:val="14"/>
          <w:color w:val="auto"/>
        </w:rPr>
      </w:pPr>
    </w:p>
    <w:p>
      <w:pPr>
        <w:ind w:left="158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3.13, either Party may terminate for cause an Order, prior to Acceptance of the Software under such Order, if the arbitrator specified in Section 3.13(C) of this Agreement has made a determination that the other Party has committed a material breach of the applicable Order, provided that (i) before terminating, the first Party has given the defaulting Party a written notice specifying the breach with seventy-five (75) days right to cure, and (ii) the arbitrator has determined that the defaulting Party has committed a material breach of the applicable Order, and has determined the circumstances and/or terms and conditions which shall constitute a cure of such material breach. The arbitrator shall retain jurisdiction over the dispute until such cure has been made. This Section 3.5A shall not be construed as limiting the rights of SBC of rejection provided under Section 3.1D.</w:t>
      </w:r>
    </w:p>
    <w:p>
      <w:pPr>
        <w:spacing w:after="0" w:line="17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30" w:name="page131"/>
    <w:bookmarkEnd w:id="130"/>
    <w:p>
      <w:pPr>
        <w:jc w:val="center"/>
        <w:ind w:right="-38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580" w:right="3279" w:hanging="790"/>
        <w:spacing w:after="0" w:line="254" w:lineRule="auto"/>
        <w:tabs>
          <w:tab w:leader="none" w:pos="15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Affected Orders. The right to terminate an Order for cause shall also include the right to terminate any other Order for cause (including orders under other agreements between SBC and Supplier) which is/are directly affected by the termination of the initially terminated Order.</w:t>
      </w:r>
    </w:p>
    <w:p>
      <w:pPr>
        <w:spacing w:after="0" w:line="162"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Convenience of the Agreement. Either Party may terminate for convenience this Agreement upon ninety (90) days prior written notice to the other Party setting forth the effective date of such termination.</w:t>
      </w:r>
    </w:p>
    <w:p>
      <w:pPr>
        <w:spacing w:after="0" w:line="163" w:lineRule="exact"/>
        <w:rPr>
          <w:rFonts w:ascii="Courier New" w:cs="Courier New" w:eastAsia="Courier New" w:hAnsi="Courier New"/>
          <w:sz w:val="14"/>
          <w:szCs w:val="14"/>
          <w:color w:val="auto"/>
        </w:rPr>
      </w:pPr>
    </w:p>
    <w:p>
      <w:pPr>
        <w:ind w:left="1580" w:right="3459" w:hanging="790"/>
        <w:spacing w:after="0" w:line="253" w:lineRule="auto"/>
        <w:tabs>
          <w:tab w:leader="none" w:pos="15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on Orders. The termination of this Agreement for any reason shall not affect the obligations of either Party pursuant to any Orders previously executed hereunder, and the terms and conditions of this Agreement shall continue to apply to such Orders as if this Agreement had not been terminated.</w:t>
      </w:r>
    </w:p>
    <w:p>
      <w:pPr>
        <w:spacing w:after="0" w:line="16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3.6 COMPLIANCE WITH LAWS</w:t>
      </w:r>
    </w:p>
    <w:p>
      <w:pPr>
        <w:spacing w:after="0" w:line="175" w:lineRule="exact"/>
        <w:rPr>
          <w:sz w:val="20"/>
          <w:szCs w:val="20"/>
          <w:color w:val="auto"/>
        </w:rPr>
      </w:pPr>
    </w:p>
    <w:p>
      <w:pPr>
        <w:ind w:left="800" w:right="3279" w:hanging="791"/>
        <w:spacing w:after="0" w:line="253" w:lineRule="auto"/>
        <w:tabs>
          <w:tab w:leader="none" w:pos="80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comply with all applicable federal, state, county and local rules, including, without limitation, all statutes, laws, ordinances, regulations and codes ("Laws"). Supplier's obligation to comply with all Laws includes the procurement of permits, certificates, approvals, inspections and licenses, when needed, in the performance of this Agreement. Supplier further agrees to comply with all applicable Executive and Federal regulations, as set forth in "Executive Orders and Federal Regulations," a copy of which is attached hereto as Appendix D, and by this reference made a part of this Agreement. Supplier shall [**] comply with this Section.</w:t>
      </w:r>
    </w:p>
    <w:p>
      <w:pPr>
        <w:spacing w:after="0" w:line="164"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be responsible for export control - complying with Export Administration Regulations (EAR) as defined by the U.S. Bureau of Industry and Security (BIS) and embargo regulations. Each Order must be reviewed for compliance with the EAR and embargo compliance. Additionally each access to SBC systems and all applications that the Supplier will access must be reviewed to ensure that such access is in compliance with the EAR and embargo regulations.</w:t>
      </w:r>
    </w:p>
    <w:p>
      <w:pPr>
        <w:spacing w:after="0" w:line="164"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acknowledge that certain Software and Services to be provided hereunder may be subject to export controls under the laws and regulations of the United States, the European Union, the United Nations and other jurisdictions. No Party shall export or re-export any such items or any direct product thereof or undertake any transaction or service in violation of any such laws or regulations. Supplier shall be responsible for, and shall coordinate and oversee, compliance with such export laws or embargo regulations in respect of such items exported or imported by Supplier hereunder.</w:t>
      </w:r>
    </w:p>
    <w:p>
      <w:pPr>
        <w:spacing w:after="0" w:line="164"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is familiar with the Foreign Corrupt Practices Act ("FCPA") and in particular the Act's prohibition on payments, or giving anything of value, either directly or indirectly, by an American company or a company that issues United States securities, to an official of a foreign government or to other forbidden recipients for the purpose of influencing an act or decision in the official's or recipients capacity, or inducing the same</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31" w:name="page132"/>
    <w:bookmarkEnd w:id="131"/>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800" w:right="3459"/>
        <w:spacing w:after="0" w:line="258" w:lineRule="auto"/>
        <w:rPr>
          <w:sz w:val="20"/>
          <w:szCs w:val="20"/>
          <w:color w:val="auto"/>
        </w:rPr>
      </w:pPr>
      <w:r>
        <w:rPr>
          <w:rFonts w:ascii="Courier New" w:cs="Courier New" w:eastAsia="Courier New" w:hAnsi="Courier New"/>
          <w:sz w:val="14"/>
          <w:szCs w:val="14"/>
          <w:color w:val="auto"/>
        </w:rPr>
        <w:t>to influence the foreign government, to assist a company in obtaining or retaining business.</w:t>
      </w:r>
    </w:p>
    <w:p>
      <w:pPr>
        <w:spacing w:after="0" w:line="160" w:lineRule="exact"/>
        <w:rPr>
          <w:sz w:val="20"/>
          <w:szCs w:val="20"/>
          <w:color w:val="auto"/>
        </w:rPr>
      </w:pPr>
    </w:p>
    <w:p>
      <w:pPr>
        <w:ind w:left="800" w:right="3459" w:hanging="791"/>
        <w:spacing w:after="0" w:line="253" w:lineRule="auto"/>
        <w:tabs>
          <w:tab w:leader="none" w:pos="80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that no part of Supplier's compensation will be used for any purpose that could constitute a violation of the FCPA. SBC agrees that it does not desire and will not request any service or action by Supplier that would constitute such a violation. Supplier agrees that it will not hire or in any other way retain a foreign official, a foreign political party, or official thereof, or official of an international organization or a candidate for foreign political office for any purpose relating to or in connection with the Work Supplier will perform.</w:t>
      </w:r>
    </w:p>
    <w:p>
      <w:pPr>
        <w:spacing w:after="0" w:line="16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3.7 CONFLICT OF INTEREST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Supplier represents and warrants that no officer, director, employee or agent of SBC has been or will be employed, retained or paid a fee, or otherwise has received or will receive, any personal compensation or consideration, by or from Supplier or any of Supplier's officers, directors, employees or agents in connection with the obtaining, arranging or negotiation of this Agreement or other documents entered into or executed in connection with this Agreement.</w:t>
      </w:r>
    </w:p>
    <w:p>
      <w:pPr>
        <w:spacing w:after="0" w:line="16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3.8 CONSTRUCTION AND INTERPRETATION</w:t>
      </w:r>
    </w:p>
    <w:p>
      <w:pPr>
        <w:spacing w:after="0" w:line="175" w:lineRule="exact"/>
        <w:rPr>
          <w:sz w:val="20"/>
          <w:szCs w:val="20"/>
          <w:color w:val="auto"/>
        </w:rPr>
      </w:pPr>
    </w:p>
    <w:p>
      <w:pPr>
        <w:ind w:left="800" w:right="3279" w:hanging="791"/>
        <w:spacing w:after="0" w:line="253" w:lineRule="auto"/>
        <w:tabs>
          <w:tab w:leader="none" w:pos="80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language of this Agreement shall in all cases be construed simply, as a whole and in accordance with its fair meaning and not strictly for or against any Party. The Parties agree that this Agreement has been prepared jointly and has been the subject of arm's length and careful negotiation. Each Party has been given the opportunity to independently review this Agreement with legal counsel and other consultants, and each Party has the requisite experience and sophistication to understand, interpret and agree to the particular language of the provisions. Accordingly, in the event of an ambiguity in or dispute regarding the interpretation of this Agreement, the drafting of the language of this Agreement shall not be attributed to either Party.</w:t>
      </w:r>
    </w:p>
    <w:p>
      <w:pPr>
        <w:spacing w:after="0" w:line="163"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Section and paragraph headings contained in this Agreement are for reference purposes only and shall not affect the meaning or interpretation of this Agreement. The use of the word "include" shall mean "includes, but is not limited to." The singular use of words shall include the plural and vice versa under this Agreement. All obligations and rights of the Parties are subject to modification as the Parties may specifically provide in an Order. "Services" and "Software" shall be treated as "goods" for purposes of applying the provisions of the Uniform Commercial Code ("UCC"). If there is an inconsistency or conflict between the terms in this Agreement and in an Order, the terms in the Order shall take precedence for that Order only.</w:t>
      </w:r>
    </w:p>
    <w:p>
      <w:pPr>
        <w:spacing w:after="0" w:line="164"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3.9 CUMULATIVE REMEDIES</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Except as specifically identified as a Party's sole remedy, any rights of cancellation, termination, Liquidated Damages or other remedies prescribed in this Agreement, are cumulative and are not</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32" w:name="page133"/>
    <w:bookmarkEnd w:id="132"/>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exclusive of any other remedies to which the injured Party may be entitled.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Neither Party shall retain the benefit of inconsistent remedies.</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3.10 DELIVERY</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Supplier shall Deliver the Software (including all Restorals, Resolutions, Updates, and New Releases provided under this Agreement) by remote telecommunications from the Supplier's computer at Supplier's place of business to SBC's computer identified in the Order. If Delivery by remote telecommunications is not practicable, the Supplier shall Deliver the Software by copying the Software directly onto SBC's computer. Supplier will not transfer any disks, tapes or other tangible property containing the Software (or any Restorals, Resolutions, Updates, or New Releases) to SBC unless the Order expressly requires it to do so. If Supplier provides Documentation in tangible form, Supplier will Deliver tangible copies of Documentation and Revisions to SBC as follows: (i) if Supplier Delivers the Software to SBC by remote telecommunications, Supplier will ship copies to SBC in the manner selected by SBC, either by U.S. Mail or a private carrier; or (ii) if Supplier Delivers Software by copying the Software directly onto SBC's computer, Supplier will Deliver tangible copies of the Documentation to SBC at that time. Supplier will also deliver a Notice of Completion (Appendix C) to SBC at the time Delivery of the Software and Documentation is completed.</w:t>
      </w:r>
    </w:p>
    <w:p>
      <w:pPr>
        <w:spacing w:after="0" w:line="340"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3.11 FORCE MAJEURE</w:t>
      </w:r>
    </w:p>
    <w:p>
      <w:pPr>
        <w:spacing w:after="0" w:line="175" w:lineRule="exact"/>
        <w:rPr>
          <w:sz w:val="20"/>
          <w:szCs w:val="20"/>
          <w:color w:val="auto"/>
        </w:rPr>
      </w:pPr>
    </w:p>
    <w:p>
      <w:pPr>
        <w:ind w:left="800" w:right="3279" w:hanging="791"/>
        <w:spacing w:after="0" w:line="253" w:lineRule="auto"/>
        <w:tabs>
          <w:tab w:leader="none" w:pos="80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Party shall be deemed in default of this Agreement or any Order to the extent that any delay or failure in the performance of its obligations results from any cause beyond its reasonable control and without its fault or negligence, such as acts of God, acts of civil or military authority, embargoes, epidemics, war, riots, insurrections, fires, explosions, earthquakes, floods or strikes ("Force Majeure").</w:t>
      </w:r>
    </w:p>
    <w:p>
      <w:pPr>
        <w:spacing w:after="0" w:line="165" w:lineRule="exact"/>
        <w:rPr>
          <w:rFonts w:ascii="Courier New" w:cs="Courier New" w:eastAsia="Courier New" w:hAnsi="Courier New"/>
          <w:sz w:val="14"/>
          <w:szCs w:val="14"/>
          <w:color w:val="auto"/>
        </w:rPr>
      </w:pPr>
    </w:p>
    <w:p>
      <w:pPr>
        <w:ind w:left="800" w:right="3279" w:hanging="791"/>
        <w:spacing w:after="0" w:line="253" w:lineRule="auto"/>
        <w:tabs>
          <w:tab w:leader="none" w:pos="80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Force Majeure condition affects Supplier's ability to perform, Supplier shall give immediate notice to SBC, and SBC may elect to either: (i) terminate the affected Order(s) or any part thereof, (ii) suspend the affected Order(s) or any part thereof for the duration of the Force Majeure condition, with the option to obtain material and Services to be furnished under such Order(s) elsewhere, and deduct from any commitment under such Order(s), the quantity of the material and Services obtained elsewhere or for which commitments have been made elsewhere, or (iii) resume performance under such Order(s) once the Force Majeure condition ceases, with an option in SBC to extend any affected Delivery Date or performance date up to the length of time that the Force Majeure condition existed. Unless SBC gives written notice within thirty (30) days after being notified of the Force Majeure condition, option (ii) shall be deemed selected.</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3.12 FORM OF ORDER</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Every Order shall be numbered according to SBC's numbering system and include an effective date. Every Order, whether submitted in electronic or paper form shall be deemed to incorporate the provisions of this Agreement by reference. An Order shall establish the term during which the Parties are obliged to perform their obligations under the Order, which may extend past the</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33" w:name="page134"/>
    <w:bookmarkEnd w:id="133"/>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term of this Agreement. An Order shall provide such of information as the clause governing the purchase transaction may require. If any form (including any electronic form presented on a Web page or other screen display) containing pre-printed provisions different from the provisions of this Agreement is used, such different pre-printed terms shall not apply but shall be disregarded for all purposes, even if such pre-printed terms are deemed to be additional to, and not inconsistent with, the terms of this Agreement.</w:t>
      </w:r>
    </w:p>
    <w:p>
      <w:pPr>
        <w:spacing w:after="0" w:line="16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3.13 GOVERNING LAW; DISPUTE RESOLUTION</w:t>
      </w:r>
    </w:p>
    <w:p>
      <w:pPr>
        <w:spacing w:after="0" w:line="175" w:lineRule="exact"/>
        <w:rPr>
          <w:sz w:val="20"/>
          <w:szCs w:val="20"/>
          <w:color w:val="auto"/>
        </w:rPr>
      </w:pPr>
    </w:p>
    <w:p>
      <w:pPr>
        <w:ind w:left="1580" w:right="3279" w:hanging="790"/>
        <w:spacing w:after="0" w:line="253" w:lineRule="auto"/>
        <w:tabs>
          <w:tab w:leader="none" w:pos="15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performance hereunder shall be interpreted, construed, and enforced in accordance with the Laws of the State of Texas, exclusive of its choice of law provisions, except that, if Texas should at any time enact the Uniform Computer Information Transactions Act, otherwise referred to as "UCITA", then this Agreement shall be interpreted, construed, and enforced in accordance with the laws as they stood prior to such enactment, as though UCITA had not been enacted in Texas. The United Nations Convention on Contracts for the International Sale of Goods shall not apply to this Agreement.</w:t>
      </w:r>
    </w:p>
    <w:p>
      <w:pPr>
        <w:spacing w:after="0" w:line="331"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Escalation Process. The Parties shall attempt in good faith to resolve any dispute arising out of or relating to this Agreement or any Order promptly by negotiation between the Parties, including the following escalation process: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SBC's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IT</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Director/Exec</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Director and Amdocs' Director</w:t>
            </w:r>
          </w:p>
        </w:tc>
        <w:tc>
          <w:tcPr>
            <w:tcW w:w="16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Between seven (7)</w:t>
            </w:r>
          </w:p>
        </w:tc>
        <w:tc>
          <w:tcPr>
            <w:tcW w:w="15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and fourteen (14)</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days</w:t>
            </w:r>
          </w:p>
        </w:tc>
      </w:tr>
      <w:tr>
        <w:trPr>
          <w:trHeight w:val="167"/>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SBC's</w:t>
            </w:r>
          </w:p>
        </w:tc>
        <w:tc>
          <w:tcPr>
            <w:tcW w:w="42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Asst. Vice President and Amdocs Vice President</w:t>
            </w:r>
          </w:p>
        </w:tc>
        <w:tc>
          <w:tcPr>
            <w:tcW w:w="16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Between seven (7)</w:t>
            </w:r>
          </w:p>
        </w:tc>
        <w:tc>
          <w:tcPr>
            <w:tcW w:w="15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and Fourteen (14)</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days</w:t>
            </w:r>
          </w:p>
        </w:tc>
      </w:t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SBC</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2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Amdocs Leadership Council</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Between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seven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fourteen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days</w:t>
            </w:r>
          </w:p>
        </w:tc>
      </w:t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SBC</w:t>
            </w:r>
          </w:p>
        </w:tc>
        <w:tc>
          <w:tcPr>
            <w:tcW w:w="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Vice</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President and</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Amdocs Division President</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Between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seven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fourteen</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days</w:t>
            </w:r>
          </w:p>
        </w:tc>
      </w:tr>
    </w:tbl>
    <w:p>
      <w:pPr>
        <w:spacing w:after="0" w:line="338" w:lineRule="exact"/>
        <w:rPr>
          <w:sz w:val="20"/>
          <w:szCs w:val="20"/>
          <w:color w:val="auto"/>
        </w:rPr>
      </w:pPr>
    </w:p>
    <w:p>
      <w:pPr>
        <w:ind w:left="1580" w:right="3379"/>
        <w:spacing w:after="0" w:line="253" w:lineRule="auto"/>
        <w:rPr>
          <w:sz w:val="20"/>
          <w:szCs w:val="20"/>
          <w:color w:val="auto"/>
        </w:rPr>
      </w:pPr>
      <w:r>
        <w:rPr>
          <w:rFonts w:ascii="Courier New" w:cs="Courier New" w:eastAsia="Courier New" w:hAnsi="Courier New"/>
          <w:sz w:val="14"/>
          <w:szCs w:val="14"/>
          <w:color w:val="auto"/>
        </w:rPr>
        <w:t>If any escalation level does not resolve any matter to the Parties' mutual satisfaction, the persons at such level will jointly brief and provide the next level with all information and background material necessary to resolve the matter through negotiations. Such procedure shall not prejudice any other rights hereunder (e.g., specified time periods shall be extended as necessary to allow for completion of the escalation procedure time periods).</w:t>
      </w:r>
    </w:p>
    <w:p>
      <w:pPr>
        <w:spacing w:after="0" w:line="165" w:lineRule="exact"/>
        <w:rPr>
          <w:sz w:val="20"/>
          <w:szCs w:val="20"/>
          <w:color w:val="auto"/>
        </w:rPr>
      </w:pPr>
    </w:p>
    <w:p>
      <w:pPr>
        <w:ind w:left="1580" w:right="3379" w:hanging="790"/>
        <w:spacing w:after="0" w:line="253" w:lineRule="auto"/>
        <w:tabs>
          <w:tab w:leader="none" w:pos="15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Arbitration. If the Parties are unable to promptly resolve a dispute informally as specified in the preceding Section, the matter shall be escalated to the SBC chief information officer and the Amdocs chief executive officer. After such senior management escalation, if the dispute nonetheless remains unresolved, the Party alleging a material breach (the "Moving Party") may initiate arbitration by providing the other Party written notice of its intent to arbitrate. For the avoidance of doubt, any controversy or claim arising out of or relating to this Agreement, or any breach thereof, which cannot be resolved using the</w:t>
      </w:r>
    </w:p>
    <w:p>
      <w:pPr>
        <w:spacing w:after="0" w:line="16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34" w:name="page135"/>
    <w:bookmarkEnd w:id="134"/>
    <w:p>
      <w:pPr>
        <w:ind w:left="340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320" w:right="3279"/>
        <w:spacing w:after="0" w:line="252" w:lineRule="auto"/>
        <w:rPr>
          <w:sz w:val="20"/>
          <w:szCs w:val="20"/>
          <w:color w:val="auto"/>
        </w:rPr>
      </w:pPr>
      <w:r>
        <w:rPr>
          <w:rFonts w:ascii="Courier New" w:cs="Courier New" w:eastAsia="Courier New" w:hAnsi="Courier New"/>
          <w:sz w:val="14"/>
          <w:szCs w:val="14"/>
          <w:color w:val="auto"/>
        </w:rPr>
        <w:t>executive escalation procedures, shall be finally resolved under the Commercial Arbitration Rules of the American Arbitration Association ("AAA") then in effect. If the Parties are unable to agree upon an arbitrator within twenty (20) business days of the Moving Party's written notice to arbitrate, the Moving Party may request the American Arbitration Association ("AAA") to appoint an arbitrator. The</w:t>
      </w:r>
    </w:p>
    <w:p>
      <w:pPr>
        <w:spacing w:after="0" w:line="3" w:lineRule="exact"/>
        <w:rPr>
          <w:sz w:val="20"/>
          <w:szCs w:val="20"/>
          <w:color w:val="auto"/>
        </w:rPr>
      </w:pPr>
    </w:p>
    <w:p>
      <w:pPr>
        <w:ind w:left="1320" w:right="3279"/>
        <w:spacing w:after="0" w:line="252" w:lineRule="auto"/>
        <w:rPr>
          <w:sz w:val="20"/>
          <w:szCs w:val="20"/>
          <w:color w:val="auto"/>
        </w:rPr>
      </w:pPr>
      <w:r>
        <w:rPr>
          <w:rFonts w:ascii="Courier New" w:cs="Courier New" w:eastAsia="Courier New" w:hAnsi="Courier New"/>
          <w:sz w:val="14"/>
          <w:szCs w:val="14"/>
          <w:color w:val="auto"/>
        </w:rPr>
        <w:t>AAA shall select an arbitrator who can promptly proceed with and strive to conclude the arbitration as specified herein. If a dispute is submitted to an arbitrator, it shall be finally resolved through binding arbitration in New York, New York, according to the Rules of the AAA, except as modified herein. The award rendered by the arbitrator shall be final and binding on the Parties and shall be deemed enforceable in any court having jurisdiction thereof. The arbitration shall be heard by a single arbitrator who shall by training, education, or experience have knowledge of the general subject matter of this Agreement. The arbitrator shall have only the power to award damages, injunctive relief and other remedies to the extent the same would be available in a court of law having jurisdiction of the matter, except that the arbitrator shall not have the power to vary from the provisions of this Agreement. The arbitrator shall promptly commence the arbitration proceeding with the intent to conclude the proceedings and issue a written decision stating in reasonable detail the basis for the award, which must be supported by law and substantial evidence, as promptly as the circumstances demand and permit, but generally no later than ten (10) weeks after the arbitrator's appointment. Each Party acknowledges that it is giving up judicial rights to a jury trial, discovery and most grounds for appeal under the foregoing provision.</w:t>
      </w:r>
    </w:p>
    <w:p>
      <w:pPr>
        <w:spacing w:after="0" w:line="342" w:lineRule="exact"/>
        <w:rPr>
          <w:sz w:val="20"/>
          <w:szCs w:val="20"/>
          <w:color w:val="auto"/>
        </w:rPr>
      </w:pPr>
    </w:p>
    <w:p>
      <w:pPr>
        <w:ind w:left="1320" w:right="3279" w:hanging="790"/>
        <w:spacing w:after="0" w:line="255" w:lineRule="auto"/>
        <w:tabs>
          <w:tab w:leader="none" w:pos="132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prevailing Party shall be entitled to recover from the non-prevailing Party the reasonable attorneys' fees, expenses and costs incurred by the prevailing Party in any arbitration.</w:t>
      </w:r>
    </w:p>
    <w:p>
      <w:pPr>
        <w:spacing w:after="0" w:line="162" w:lineRule="exact"/>
        <w:rPr>
          <w:rFonts w:ascii="Courier New" w:cs="Courier New" w:eastAsia="Courier New" w:hAnsi="Courier New"/>
          <w:sz w:val="14"/>
          <w:szCs w:val="14"/>
          <w:color w:val="auto"/>
        </w:rPr>
      </w:pPr>
    </w:p>
    <w:p>
      <w:pPr>
        <w:ind w:left="1320" w:right="3279" w:hanging="790"/>
        <w:spacing w:after="0" w:line="258" w:lineRule="auto"/>
        <w:tabs>
          <w:tab w:leader="none" w:pos="132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of any remedy provided in this Agreement does not waive the right of either Party to resort to arbitration.</w:t>
      </w:r>
    </w:p>
    <w:p>
      <w:pPr>
        <w:spacing w:after="0" w:line="159" w:lineRule="exact"/>
        <w:rPr>
          <w:rFonts w:ascii="Courier New" w:cs="Courier New" w:eastAsia="Courier New" w:hAnsi="Courier New"/>
          <w:sz w:val="14"/>
          <w:szCs w:val="14"/>
          <w:color w:val="auto"/>
        </w:rPr>
      </w:pPr>
    </w:p>
    <w:p>
      <w:pPr>
        <w:jc w:val="both"/>
        <w:ind w:left="1320" w:right="3379" w:hanging="790"/>
        <w:spacing w:after="0" w:line="254" w:lineRule="auto"/>
        <w:tabs>
          <w:tab w:leader="none" w:pos="132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dispute resolution proceedings, including arbitration, the Parties shall continue to perform their obligations under this Agreement, except for those obligations directly related to the dispute at issue.</w:t>
      </w:r>
    </w:p>
    <w:p>
      <w:pPr>
        <w:spacing w:after="0" w:line="163"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3.14 INDEMNITY</w:t>
      </w:r>
    </w:p>
    <w:p>
      <w:pPr>
        <w:spacing w:after="0" w:line="175" w:lineRule="exact"/>
        <w:rPr>
          <w:sz w:val="20"/>
          <w:szCs w:val="20"/>
          <w:color w:val="auto"/>
        </w:rPr>
      </w:pPr>
    </w:p>
    <w:p>
      <w:pPr>
        <w:ind w:left="1320" w:right="3279" w:hanging="790"/>
        <w:spacing w:after="0" w:line="252" w:lineRule="auto"/>
        <w:tabs>
          <w:tab w:leader="none" w:pos="132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FULLEST EXTENT PERMITTED BY LAW, EACH PARTY SHALL DEFEND, INDEMNIFY AND HOLD HARMLESS THE OTHER PARTY AND ITS AFFILIATES, (INCLUDING THEIR EMPLOYEES, OFFICERS, DIRECTORS, AGENTS AND CONTRACTORS) AGAINST ANY LIABILITY ARISING FROM A PARTY'S OBLIGATIONS UNDER THIS AGREEMENT OR THE MATERIAL OR SERVICES PROVIDED BY SUPPLIER FOR THIRD PARTY CLAIMS ALLEGING:</w:t>
      </w:r>
    </w:p>
    <w:p>
      <w:pPr>
        <w:spacing w:after="0" w:line="2" w:lineRule="exact"/>
        <w:rPr>
          <w:rFonts w:ascii="Courier New" w:cs="Courier New" w:eastAsia="Courier New" w:hAnsi="Courier New"/>
          <w:sz w:val="14"/>
          <w:szCs w:val="14"/>
          <w:color w:val="auto"/>
        </w:rPr>
      </w:pPr>
    </w:p>
    <w:p>
      <w:pPr>
        <w:ind w:left="1320" w:right="3799" w:hanging="9"/>
        <w:spacing w:after="0" w:line="258" w:lineRule="auto"/>
        <w:tabs>
          <w:tab w:leader="none" w:pos="1667"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INJURIES TO PERSONS, INCLUDING DEATH OR DISEASE; (2) DAMAGES TO TANGIBLE PROPERTY,</w:t>
      </w:r>
    </w:p>
    <w:p>
      <w:pPr>
        <w:spacing w:after="0" w:line="160"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35" w:name="page136"/>
    <w:bookmarkEnd w:id="135"/>
    <w:p>
      <w:pPr>
        <w:jc w:val="center"/>
        <w:ind w:right="-12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jc w:val="both"/>
        <w:ind w:left="1320" w:right="3279"/>
        <w:spacing w:after="0" w:line="258" w:lineRule="auto"/>
        <w:rPr>
          <w:sz w:val="20"/>
          <w:szCs w:val="20"/>
          <w:color w:val="auto"/>
        </w:rPr>
      </w:pPr>
      <w:r>
        <w:rPr>
          <w:rFonts w:ascii="Courier New" w:cs="Courier New" w:eastAsia="Courier New" w:hAnsi="Courier New"/>
          <w:sz w:val="14"/>
          <w:szCs w:val="14"/>
          <w:color w:val="auto"/>
        </w:rPr>
        <w:t>INCLUDING THEFT BUT NOT INCLUDING LOSS OF DATA OR PROGRAMMING; AND (3) FAILURE TO COMPLY WITH ALL LAWS.</w:t>
      </w:r>
    </w:p>
    <w:p>
      <w:pPr>
        <w:spacing w:after="0" w:line="160" w:lineRule="exact"/>
        <w:rPr>
          <w:sz w:val="20"/>
          <w:szCs w:val="20"/>
          <w:color w:val="auto"/>
        </w:rPr>
      </w:pPr>
    </w:p>
    <w:p>
      <w:pPr>
        <w:ind w:left="1320" w:right="3379" w:hanging="790"/>
        <w:spacing w:after="0" w:line="254" w:lineRule="auto"/>
        <w:tabs>
          <w:tab w:leader="none" w:pos="132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LIABILITY OF THE INDEMNIFYING PARTY SHALL NOT EXTEND TO COVER ANY LIABILITIES (OR PORTION THEREOF) ARISING FROM THE ACTIONS OR OMISSIONS OF THE INDEMNIFIED PARTY. THIS INDEMNITY SHALL SURVIVE THE DELIVERY, INSPECTION, AND ACCEPTANCE OF THE MATERIAL OR SERVICES.</w:t>
      </w:r>
    </w:p>
    <w:p>
      <w:pPr>
        <w:spacing w:after="0" w:line="162"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SERVICES ARE PERFORMED IN OHIO OR ANY OTHER STATE WHICH PROVIDES EMPLOYER IMMUNITY FROM EMPLOYEE CLAIMS UNDER WORKERS COMPENSATION STATUTES OR SIMILAR LAWS, STATUTES OR CONSTITUTIONAL PROVISIONS, IT IS EXPRESSLY AGREED THAT SUPPLIER SHALL WAIVE ANY IMMUNITY TO THE EXTENT THAT SUPPLIER IS CONTRACTUALLY OBLIGATED HEREUNDER TO DEFEND, INDEMNIFY AND HOLD HARMLESS SBC AND ITS AFFILIATES AGAINST ANY CLAIMS BY EMPLOYEES OF SUPPLIER, WHICH CLAIMS WOULD OTHERWISE BE SUBJECT TO IMMUNITY BY OPERATION OF SUCH LAW, STATUTE OR CONSTITUTIONAL PROVISION (In Ohio, Ohio Revised code 4123.74 and 4123.741 and Section 35, Article, II, Ohio Constitution).</w:t>
      </w:r>
    </w:p>
    <w:p>
      <w:pPr>
        <w:spacing w:after="0" w:line="163"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PARTY SEEKING INDEMNIFICATION ("INDEMNIFIED PARTY") SHALL NOTIFY THE OTHER PARTY ("INDEMNIFYING PARTY") WITHIN A REASONABLE PERIOD OF TIME OF ANY WRITTEN CLAIM, DEMAND, NOTICE OR LEGAL PROCEEDINGS ("CLAIM") FOR WHICH THE INDEMNIFYING PARTY MAY BE RESPONSIBLE UNDER THIS INDEMNITY OBLIGATION. A DELAY IN NOTICE SHALL NOT RELIEVE THE INDEMNIFYING PARTY OF ITS INDEMNITY OBLIGATION EXCEPT TO THE EXTENT IT CAN SHOW IT WAS PREJUDICED BY THE DELAY.</w:t>
      </w:r>
    </w:p>
    <w:p>
      <w:pPr>
        <w:spacing w:after="0" w:line="164"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INDEMNIFYING PARTY SHALL ASSUME, AT ITS EXPENSE, THE SOLE DEFENSE OF THE CLAIM THROUGH COUNSEL SELECTED BY THE INDEMNIFYING PARTY AND SHALL KEEP THE INDEMNIFIED PARTY FULLY INFORMED AS TO THE PROGRESS OF SUCH DEFENSE. UPON REASONABLE REQUEST OF THE INDEMNIFYING PARTY AND AT ITS EXPENSE, THE INDEMNIFIED PARTY SHALL COOPERATE WITH THE INDEMNIFYING PARTY IN THE DEFENSE OF THE CLAIM. AT ITS OPTION AND EXPENSE, THE INDEMNIFIED PARTY MAY RETAIN OR USE SEPARATE COUNSEL TO REPRESENT IT, INCLUDING IN-HOUSE COUNSEL. HOWEVER, IN SUCH EVENT THE INDEMNIFYING PARTY SHALL NEVERTHELESS MAINTAIN CONTROL OF THE DEFENSE. SUBJECT TO THE LIMITATION OF LIABILITY CONTAINED IN SECTION 3.19(B)(1), THE INDEMNIFYING PARTY SHALL PAY THE FULL AMOUNT OF ANY ADVERSE JUDGMENT, AWARD OR SETTLEMENT WITH RESPECT TO THE CLAIM AND ALL OTHER REASONABLE</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36" w:name="page137"/>
    <w:bookmarkEnd w:id="136"/>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EXPENSES OF THE INDEMNIFIED PARTY DIRECTLY RELATED TO THE RESOLUTION OF THE CLAIM, INCLUDING REASONABLE ATTORNEYS' FEES. IF THE INDEMNIFIED PARTY IS REQUIRED TO TAKE ANY ACTION TO ENFORCE ITS INDEMNITY RIGHTS UNDER THIS AGREEMENT OR TO ASSUME THE DEFENSE OF ANY CLAIM FOR WHICH IT IS ENTITLED TO RECEIVE AN INDEMNITY UNDER THIS AGREEMENT BECAUSE OF THE INDEMNIFYING PARTY'S FAILURE TO PROMPTLY ASSUME SUCH DEFENSE, THEN THE INDEMNIFIED PARTY MAY ALSO RECOVER FROM THE INDEMNIFYING PARTY ANY REASONABLE ATTORNEYS' FEES (INCLUDING COST OF IN-HOUSE COUNSEL AT MARKET RATES FOR ATTORNEYS OF SIMILAR EXPERIENCE) AND OTHER REASONABLE COSTS OF ENFORCING ITS INDEMNITY RIGHTS OR ASSUMING SUCH DEFENSE.</w:t>
      </w:r>
    </w:p>
    <w:p>
      <w:pPr>
        <w:spacing w:after="0" w:line="16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3.15 INFORMATION</w:t>
      </w:r>
    </w:p>
    <w:p>
      <w:pPr>
        <w:spacing w:after="0" w:line="175" w:lineRule="exact"/>
        <w:rPr>
          <w:sz w:val="20"/>
          <w:szCs w:val="20"/>
          <w:color w:val="auto"/>
        </w:rPr>
      </w:pPr>
    </w:p>
    <w:p>
      <w:pPr>
        <w:ind w:left="800" w:hanging="791"/>
        <w:spacing w:after="0"/>
        <w:tabs>
          <w:tab w:leader="none" w:pos="80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furnished by SBC.</w:t>
      </w:r>
    </w:p>
    <w:p>
      <w:pPr>
        <w:spacing w:after="0" w:line="175"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Information furnished to Supplier by SBC in connection with this Agreement, including Information provided under a separate nondisclosure agreement in connection with discussion prior to executing this Agreement ("SBC Materials"), shall remain SBC's property. Unless such Information (a) was previously known to Supplier free of any obligation to keep it confidential, or (b) has been or is subsequently made public by SBC or a third party, without violating a confidentiality obligation, or (c) is independently invented by Supplier without reference to the SBC Information, or (d) is required to be disclosed pursuant to law, regulation, judicial or administrative order, or governmental request by an entity authorized by law to make such request, it shall be kept confidential by Supplier, shall be used only in performing under this Agreement (and may be disclosed by Amdocs to Amdocs Affiliates for such purposes), and may not be used for other purposes, except as may be agreed upon between Supplier and SBC in writing. Supplier is granted no rights or license to such Information. All copies of such Information, in written, graphic or other tangible form, shall be destroyed or returned to SBC upon the earlier of (i) SBC's request or (ii) upon termination or expiration of this Agreement. All copies of such Information in intangible form, such as electronic records, including electronic mail, shall be destroyed upon the earlier of (i) SBC's request or (ii) upon termination, or expiration of this Agreement, and upon request Supplier shall certify to SBC the destruction of all intangible copies of such Information.</w:t>
      </w:r>
    </w:p>
    <w:p>
      <w:pPr>
        <w:spacing w:after="0" w:line="200" w:lineRule="exact"/>
        <w:rPr>
          <w:rFonts w:ascii="Courier New" w:cs="Courier New" w:eastAsia="Courier New" w:hAnsi="Courier New"/>
          <w:sz w:val="14"/>
          <w:szCs w:val="14"/>
          <w:color w:val="auto"/>
        </w:rPr>
      </w:pPr>
    </w:p>
    <w:p>
      <w:pPr>
        <w:spacing w:after="0" w:line="310"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3.28 Supplier understands and agrees that any and all field trial results prepared by SBC are and shall remain the property of SBC and are hereby considered SBC's proprietary Information. Therefore, it shall be SBC's option, in its sole discretion, to furnish Supplier copies of such documents or to discuss such documents with Supplier. Supplier's use of field</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37" w:name="page138"/>
    <w:bookmarkEnd w:id="137"/>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trial reports furnished by SBC shall be governed by Section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3.28 in addition to the provisions contained in this Section</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3.15.</w:t>
      </w:r>
    </w:p>
    <w:p>
      <w:pPr>
        <w:spacing w:after="0" w:line="175" w:lineRule="exact"/>
        <w:rPr>
          <w:sz w:val="20"/>
          <w:szCs w:val="20"/>
          <w:color w:val="auto"/>
        </w:rPr>
      </w:pPr>
    </w:p>
    <w:p>
      <w:pPr>
        <w:ind w:left="800" w:hanging="791"/>
        <w:spacing w:after="0"/>
        <w:tabs>
          <w:tab w:leader="none" w:pos="80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furnished by Supplier.</w:t>
      </w:r>
    </w:p>
    <w:p>
      <w:pPr>
        <w:spacing w:after="0" w:line="175"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Information furnished to SBC by Supplier under this Agreement ("Supplier Information") shall remain Supplier's property. SBC shall use the same degree of care to prevent disclosure of the Supplier Information to others as SBC uses with respect to its own proprietary or confidential Information. Unless such Information (a) was previously known to SBC free of any obligation to keep it confidential, or (b) has been or is subsequently made public by Supplier or a third party, without violating a confidentiality obligation, or (c) is independently invented by SBC without reference to the Supplier Information, or (d) is required to be disclosed pursuant to law, regulation, judicial or administrative order, or governmental request by an entity authorized by law to make such request, the Supplier Information shall be kept confidential by SBC, shall be used only in accordance with this Agreement, and may not be used for other purposes, except as may be agreed upon between Supplier and SBC in writing. All copies of such Information, in written, graphic or other tangible form, excluding materials owned by or licensed to SBC, shall be destroyed or returned to Supplier upon the earlier of (i) Supplier's request or (ii) upon termination or expiration of this Agreement. All copies of such Information in intangible form, such as electronic records, including electronic mail but excluding materials owned by or licensed to SBC, shall be destroyed upon the earlier of (i) Supplier's request or (ii) upon termination, or expiration of this Agreement, and upon request SBC shall certify to Supplier the destruction of all intangible copies of such Information.</w:t>
      </w:r>
    </w:p>
    <w:p>
      <w:pPr>
        <w:spacing w:after="0" w:line="344" w:lineRule="exact"/>
        <w:rPr>
          <w:rFonts w:ascii="Courier New" w:cs="Courier New" w:eastAsia="Courier New" w:hAnsi="Courier New"/>
          <w:sz w:val="14"/>
          <w:szCs w:val="14"/>
          <w:color w:val="auto"/>
        </w:rPr>
      </w:pPr>
    </w:p>
    <w:p>
      <w:pPr>
        <w:ind w:left="1580" w:right="3379" w:hanging="790"/>
        <w:spacing w:after="0" w:line="252" w:lineRule="auto"/>
        <w:tabs>
          <w:tab w:leader="none" w:pos="1580"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Information relating to the installation, operation, repair, or maintenance of the Software and Services which are the subject of this Agreement shall be considered to be proprietary or confidential Supplier Information, however SBC may disclose such Information to others for the purpose of installing, operating, repairing, replacing, removing and maintaining the Software for which it was initially furnished in the manner described as follows. All Supplier Information</w:t>
      </w:r>
    </w:p>
    <w:p>
      <w:pPr>
        <w:spacing w:after="0" w:line="3" w:lineRule="exact"/>
        <w:rPr>
          <w:rFonts w:ascii="Courier New" w:cs="Courier New" w:eastAsia="Courier New" w:hAnsi="Courier New"/>
          <w:sz w:val="14"/>
          <w:szCs w:val="14"/>
          <w:color w:val="auto"/>
        </w:rPr>
      </w:pPr>
    </w:p>
    <w:p>
      <w:pPr>
        <w:ind w:left="1580" w:right="3279" w:hanging="9"/>
        <w:spacing w:after="0" w:line="253" w:lineRule="auto"/>
        <w:tabs>
          <w:tab w:leader="none" w:pos="2014" w:val="left"/>
        </w:tabs>
        <w:numPr>
          <w:ilvl w:val="2"/>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to SBC [**] solely for purposes of allowing such vendors to perform their duties on behalf of SBC; prior to [**], SBC will [**] to this Agreement, [**]; but this exclusion does not, and shall not be construed to, limit SBC's rights to disclose its own patented and copyrighted information or its own confidential Information to any party, including materials owned in whole or in part by or assigned to SBC under this Agreement. [**] in the applicable Order [**]Amdocs to SBC. However, [**].</w:t>
      </w:r>
    </w:p>
    <w:p>
      <w:pPr>
        <w:spacing w:after="0" w:line="33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3.16 INFRINGEMENT OF THIRD PARTY INTELLECTUAL PROPERTY RIGHTS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Amdocs' Duty to Indemnify SBC.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38" w:name="page139"/>
    <w:bookmarkEnd w:id="138"/>
    <w:p>
      <w:pPr>
        <w:jc w:val="center"/>
        <w:ind w:right="-12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320" w:right="3279" w:hanging="790"/>
        <w:spacing w:after="0" w:line="253" w:lineRule="auto"/>
        <w:tabs>
          <w:tab w:leader="none" w:pos="132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to defend, indemnify and hold SBC harmless from and against any Liability, including increased damages for willful infringement, that may result by reason of any infringement, or claim of infringement, of any trade secret, or registered U.S. or Canadian patent, trademark, copyright or other proprietary interest of any third party recognized in the U.S. or Canada based on the Software or Services furnished by Supplier to SBC.</w:t>
      </w:r>
    </w:p>
    <w:p>
      <w:pPr>
        <w:spacing w:after="0" w:line="164" w:lineRule="exact"/>
        <w:rPr>
          <w:rFonts w:ascii="Courier New" w:cs="Courier New" w:eastAsia="Courier New" w:hAnsi="Courier New"/>
          <w:sz w:val="14"/>
          <w:szCs w:val="14"/>
          <w:color w:val="auto"/>
        </w:rPr>
      </w:pPr>
    </w:p>
    <w:p>
      <w:pPr>
        <w:ind w:left="1320" w:right="3459" w:hanging="790"/>
        <w:spacing w:after="0" w:line="254" w:lineRule="auto"/>
        <w:tabs>
          <w:tab w:leader="none" w:pos="132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represents and warrants that it has made reasonable independent investigation to determine the legality of its right to sell or license the Software or provide Services as specified in this Agreement.</w:t>
      </w:r>
    </w:p>
    <w:p>
      <w:pPr>
        <w:spacing w:after="0" w:line="163" w:lineRule="exact"/>
        <w:rPr>
          <w:rFonts w:ascii="Courier New" w:cs="Courier New" w:eastAsia="Courier New" w:hAnsi="Courier New"/>
          <w:sz w:val="14"/>
          <w:szCs w:val="14"/>
          <w:color w:val="auto"/>
        </w:rPr>
      </w:pPr>
    </w:p>
    <w:p>
      <w:pPr>
        <w:ind w:left="1320" w:right="3279" w:hanging="790"/>
        <w:spacing w:after="0" w:line="254" w:lineRule="auto"/>
        <w:tabs>
          <w:tab w:leader="none" w:pos="132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Supplier's other obligations set forth in this Section, if an injunction or order is obtained against SBC's use of any Software or Service, or, if, in Supplier's opinion, any Software or Service is likely to become the subject of a claim of infringement, Supplier will, at its expense:</w:t>
      </w:r>
    </w:p>
    <w:p>
      <w:pPr>
        <w:spacing w:after="0" w:line="162" w:lineRule="exact"/>
        <w:rPr>
          <w:rFonts w:ascii="Courier New" w:cs="Courier New" w:eastAsia="Courier New" w:hAnsi="Courier New"/>
          <w:sz w:val="14"/>
          <w:szCs w:val="14"/>
          <w:color w:val="auto"/>
        </w:rPr>
      </w:pPr>
    </w:p>
    <w:p>
      <w:pPr>
        <w:ind w:left="2100" w:right="3799" w:hanging="789"/>
        <w:spacing w:after="0" w:line="258" w:lineRule="auto"/>
        <w:tabs>
          <w:tab w:leader="none" w:pos="2100"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Procure for SBC the right to continue using the Software or Service; or</w:t>
      </w:r>
    </w:p>
    <w:p>
      <w:pPr>
        <w:spacing w:after="0" w:line="159" w:lineRule="exact"/>
        <w:rPr>
          <w:rFonts w:ascii="Courier New" w:cs="Courier New" w:eastAsia="Courier New" w:hAnsi="Courier New"/>
          <w:sz w:val="14"/>
          <w:szCs w:val="14"/>
          <w:color w:val="auto"/>
        </w:rPr>
      </w:pPr>
    </w:p>
    <w:p>
      <w:pPr>
        <w:ind w:left="2100" w:right="3539" w:hanging="789"/>
        <w:spacing w:after="0" w:line="254" w:lineRule="auto"/>
        <w:tabs>
          <w:tab w:leader="none" w:pos="2100"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consultation with SBC, replace or modify the Software or Service to make it a substantially similar, functionally equivalent, non-infringing Software or Service.</w:t>
      </w:r>
    </w:p>
    <w:p>
      <w:pPr>
        <w:spacing w:after="0" w:line="163"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Software or Service is purchased or licensed, and neither Subsection 3(i) nor (3)(ii) above is reasonably possible SBC may terminate the applicable Order and require Supplier to remove, or cause the removal and return of, such Software or Service from SBC's location and refund any charges paid by SBC, with a credit for use pro-rated based upon a usable life based on the historical use by SBC of similar Computer Programs.</w:t>
      </w:r>
    </w:p>
    <w:p>
      <w:pPr>
        <w:spacing w:after="0" w:line="331" w:lineRule="exact"/>
        <w:rPr>
          <w:rFonts w:ascii="Courier New" w:cs="Courier New" w:eastAsia="Courier New" w:hAnsi="Courier New"/>
          <w:sz w:val="14"/>
          <w:szCs w:val="14"/>
          <w:color w:val="auto"/>
        </w:rPr>
      </w:pPr>
    </w:p>
    <w:p>
      <w:pPr>
        <w:ind w:left="1320" w:right="3459" w:hanging="790"/>
        <w:spacing w:after="0" w:line="255" w:lineRule="auto"/>
        <w:tabs>
          <w:tab w:leader="none" w:pos="132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will SBC be liable to Supplier for any charges incurred after the date that SBC no longer uses any Software or Service because of actual infringement.</w:t>
      </w:r>
    </w:p>
    <w:p>
      <w:pPr>
        <w:spacing w:after="0" w:line="162"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to defend or settle, at its own expense, any action or suit for which it is responsible under this Section. SBC agrees to notify Supplier promptly of any claim of infringement and cooperate in every reasonable way to facilitate the defense. Supplier shall afford SBC, at its own expense and with counsel of SBC's choice, an opportunity to participate with Supplier in the defense or settlement of any such claim, provided however that Supplier shall have sole control of such defense or settlement.</w:t>
      </w:r>
    </w:p>
    <w:p>
      <w:pPr>
        <w:spacing w:after="0" w:line="164"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Supplier has no obligation or Liability under this Section 3.16 with respect to any infringement claim which is based upon or results from (i) the combination of any Software with any equipment, device, firmware or software not furnished by Supplier; (ii) any modification of the Software by SBC or its contractors; (iii) unauthorized use of the Software; (iv) SBC's</w:t>
      </w:r>
    </w:p>
    <w:p>
      <w:pPr>
        <w:spacing w:after="0" w:line="33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39" w:name="page140"/>
    <w:bookmarkEnd w:id="139"/>
    <w:p>
      <w:pPr>
        <w:ind w:left="340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320" w:right="3379"/>
        <w:spacing w:after="0" w:line="253" w:lineRule="auto"/>
        <w:rPr>
          <w:sz w:val="20"/>
          <w:szCs w:val="20"/>
          <w:color w:val="auto"/>
        </w:rPr>
      </w:pPr>
      <w:r>
        <w:rPr>
          <w:rFonts w:ascii="Courier New" w:cs="Courier New" w:eastAsia="Courier New" w:hAnsi="Courier New"/>
          <w:sz w:val="14"/>
          <w:szCs w:val="14"/>
          <w:color w:val="auto"/>
        </w:rPr>
        <w:t>failure to install or have installed changes, revisions or updates as instructed by Supplier; or (v) compliance by Supplier with SBC or its contractor's specifications, designs or instructions. SBC agrees to indemnify, defend and hold harmless Supplier against any claim involving acts or omissions by SBC or its contractors as described in items (i)-(v), inclusive, of this Section 3.16(A)(7).</w:t>
      </w:r>
    </w:p>
    <w:p>
      <w:pPr>
        <w:spacing w:after="0" w:line="165" w:lineRule="exact"/>
        <w:rPr>
          <w:sz w:val="20"/>
          <w:szCs w:val="20"/>
          <w:color w:val="auto"/>
        </w:rPr>
      </w:pPr>
    </w:p>
    <w:p>
      <w:pPr>
        <w:ind w:left="1320" w:hanging="790"/>
        <w:spacing w:after="0"/>
        <w:tabs>
          <w:tab w:leader="none" w:pos="132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Duty to Indemnify Supplier.</w:t>
      </w:r>
    </w:p>
    <w:p>
      <w:pPr>
        <w:spacing w:after="0" w:line="175" w:lineRule="exact"/>
        <w:rPr>
          <w:rFonts w:ascii="Courier New" w:cs="Courier New" w:eastAsia="Courier New" w:hAnsi="Courier New"/>
          <w:sz w:val="14"/>
          <w:szCs w:val="14"/>
          <w:color w:val="auto"/>
        </w:rPr>
      </w:pPr>
    </w:p>
    <w:p>
      <w:pPr>
        <w:ind w:left="2100" w:right="3279" w:hanging="789"/>
        <w:spacing w:after="0" w:line="253" w:lineRule="auto"/>
        <w:tabs>
          <w:tab w:leader="none" w:pos="210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agrees to defend, indemnify and hold Supplier harmless from and against any Liability, including increased damages for willful infringement, that may result by reason of any infringement, or claim of infringement, of any trade secret, or registered U.S. or Canadian patent, trademark, copyright or other proprietary interest of any third party recognized in the U.S. or Canada based on SBC materials furnished by SBC to Supplier.</w:t>
      </w:r>
    </w:p>
    <w:p>
      <w:pPr>
        <w:spacing w:after="0" w:line="164" w:lineRule="exact"/>
        <w:rPr>
          <w:rFonts w:ascii="Courier New" w:cs="Courier New" w:eastAsia="Courier New" w:hAnsi="Courier New"/>
          <w:sz w:val="14"/>
          <w:szCs w:val="14"/>
          <w:color w:val="auto"/>
        </w:rPr>
      </w:pPr>
    </w:p>
    <w:p>
      <w:pPr>
        <w:ind w:left="2100" w:right="3279" w:hanging="789"/>
        <w:spacing w:after="0" w:line="254" w:lineRule="auto"/>
        <w:tabs>
          <w:tab w:leader="none" w:pos="210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represents and warrants that it has made reasonable independent investigation to determine the legality of its right to license SBC materials as specified in this Agreement.</w:t>
      </w:r>
    </w:p>
    <w:p>
      <w:pPr>
        <w:spacing w:after="0" w:line="163" w:lineRule="exact"/>
        <w:rPr>
          <w:rFonts w:ascii="Courier New" w:cs="Courier New" w:eastAsia="Courier New" w:hAnsi="Courier New"/>
          <w:sz w:val="14"/>
          <w:szCs w:val="14"/>
          <w:color w:val="auto"/>
        </w:rPr>
      </w:pPr>
    </w:p>
    <w:p>
      <w:pPr>
        <w:ind w:left="2100" w:right="3379" w:hanging="789"/>
        <w:spacing w:after="0" w:line="253" w:lineRule="auto"/>
        <w:tabs>
          <w:tab w:leader="none" w:pos="210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SBC's other obligations set forth in this Section, if an injunction or order is obtained against Supplier's use of any SBC materials, or, if, in SBC's opinion, any SBC materials are likely to become the subject of a claim of infringement, SBC will, at its expense:</w:t>
      </w:r>
    </w:p>
    <w:p>
      <w:pPr>
        <w:spacing w:after="0" w:line="165" w:lineRule="exact"/>
        <w:rPr>
          <w:rFonts w:ascii="Courier New" w:cs="Courier New" w:eastAsia="Courier New" w:hAnsi="Courier New"/>
          <w:sz w:val="14"/>
          <w:szCs w:val="14"/>
          <w:color w:val="auto"/>
        </w:rPr>
      </w:pPr>
    </w:p>
    <w:p>
      <w:pPr>
        <w:ind w:left="2880" w:right="3379" w:hanging="788"/>
        <w:spacing w:after="0" w:line="258" w:lineRule="auto"/>
        <w:tabs>
          <w:tab w:leader="none" w:pos="2880" w:val="left"/>
        </w:tabs>
        <w:numPr>
          <w:ilvl w:val="2"/>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Procure the right to continue using the SBC materials; or</w:t>
      </w:r>
    </w:p>
    <w:p>
      <w:pPr>
        <w:spacing w:after="0" w:line="159" w:lineRule="exact"/>
        <w:rPr>
          <w:rFonts w:ascii="Courier New" w:cs="Courier New" w:eastAsia="Courier New" w:hAnsi="Courier New"/>
          <w:sz w:val="14"/>
          <w:szCs w:val="14"/>
          <w:color w:val="auto"/>
        </w:rPr>
      </w:pPr>
    </w:p>
    <w:p>
      <w:pPr>
        <w:ind w:left="2880" w:right="3279" w:hanging="788"/>
        <w:spacing w:after="0" w:line="253" w:lineRule="auto"/>
        <w:tabs>
          <w:tab w:leader="none" w:pos="2880" w:val="left"/>
        </w:tabs>
        <w:numPr>
          <w:ilvl w:val="2"/>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consultation with Supplier and failure to obtain (i) after commercially reasonable efforts, replace or modify SBC materials to make them substantially similar, functionally equivalent, non-infringing materials or Software.</w:t>
      </w:r>
    </w:p>
    <w:p>
      <w:pPr>
        <w:spacing w:after="0" w:line="165" w:lineRule="exact"/>
        <w:rPr>
          <w:rFonts w:ascii="Courier New" w:cs="Courier New" w:eastAsia="Courier New" w:hAnsi="Courier New"/>
          <w:sz w:val="14"/>
          <w:szCs w:val="14"/>
          <w:color w:val="auto"/>
        </w:rPr>
      </w:pPr>
    </w:p>
    <w:p>
      <w:pPr>
        <w:ind w:left="2100" w:right="3279" w:hanging="789"/>
        <w:spacing w:after="0" w:line="253" w:lineRule="auto"/>
        <w:tabs>
          <w:tab w:leader="none" w:pos="210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agrees to defend or settle, at its own expense, any action or suit for which it is responsible under this Section. Amdocs agrees to notify SBC promptly of any claim of infringement and cooperate in every reasonable way to facilitate the defense. SBC shall afford Supplier, at its own expense and with counsel of Supplier's choice, an opportunity to participate with SBC in the defense or settlement of any such claim, provided however that SBC shall have sole control of such defense or settlement.</w:t>
      </w:r>
    </w:p>
    <w:p>
      <w:pPr>
        <w:spacing w:after="0" w:line="164" w:lineRule="exact"/>
        <w:rPr>
          <w:rFonts w:ascii="Courier New" w:cs="Courier New" w:eastAsia="Courier New" w:hAnsi="Courier New"/>
          <w:sz w:val="14"/>
          <w:szCs w:val="14"/>
          <w:color w:val="auto"/>
        </w:rPr>
      </w:pPr>
    </w:p>
    <w:p>
      <w:pPr>
        <w:ind w:left="2100" w:right="3279" w:hanging="789"/>
        <w:spacing w:after="0" w:line="253" w:lineRule="auto"/>
        <w:tabs>
          <w:tab w:leader="none" w:pos="2100"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SBC has no obligation or Liability under this Section 3.16 with respect to any infringement claim which is based upon or results from (i) the combination of any SBC materials with any equipment, device, firmware or software not furnished by SBC; (ii) any modification of the SBC materials by Amdocs or its contractors; (iii) unauthorized use of SBC materials; (iv) Amdocs' failure to install or have installed changes, revisions or updates</w:t>
      </w:r>
    </w:p>
    <w:p>
      <w:pPr>
        <w:spacing w:after="0" w:line="16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40" w:name="page141"/>
    <w:bookmarkEnd w:id="140"/>
    <w:p>
      <w:pPr>
        <w:ind w:left="340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320" w:right="3539"/>
        <w:spacing w:after="0" w:line="253" w:lineRule="auto"/>
        <w:rPr>
          <w:sz w:val="20"/>
          <w:szCs w:val="20"/>
          <w:color w:val="auto"/>
        </w:rPr>
      </w:pPr>
      <w:r>
        <w:rPr>
          <w:rFonts w:ascii="Courier New" w:cs="Courier New" w:eastAsia="Courier New" w:hAnsi="Courier New"/>
          <w:sz w:val="14"/>
          <w:szCs w:val="14"/>
          <w:color w:val="auto"/>
        </w:rPr>
        <w:t>as instructed by SBC; or (v) compliance by SBC with Amdocs' specifications, designs or instructions. Amdocs agrees to indemnify, defend and hold harmless SBC against any claim involving acts or omissions by Amdocs or its contractors as described in items (i)-(v), inclusive, of this Section 3.16(B)(5).</w:t>
      </w:r>
    </w:p>
    <w:p>
      <w:pPr>
        <w:spacing w:after="0" w:line="16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3.17 INSURANCE</w:t>
      </w:r>
    </w:p>
    <w:p>
      <w:pPr>
        <w:spacing w:after="0" w:line="175" w:lineRule="exact"/>
        <w:rPr>
          <w:sz w:val="20"/>
          <w:szCs w:val="20"/>
          <w:color w:val="auto"/>
        </w:rPr>
      </w:pPr>
    </w:p>
    <w:p>
      <w:pPr>
        <w:ind w:left="1320" w:right="3379" w:hanging="790"/>
        <w:spacing w:after="0" w:line="254" w:lineRule="auto"/>
        <w:tabs>
          <w:tab w:leader="none" w:pos="132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performance hereunder, and in addition to Supplier's obligation to indemnify, Supplier agrees to maintain, at all times during the term of this Agreement, the following minimum insurance coverages and limits and any additional insurance and/or bonds required by law:</w:t>
      </w:r>
    </w:p>
    <w:p>
      <w:pPr>
        <w:spacing w:after="0" w:line="162" w:lineRule="exact"/>
        <w:rPr>
          <w:rFonts w:ascii="Courier New" w:cs="Courier New" w:eastAsia="Courier New" w:hAnsi="Courier New"/>
          <w:sz w:val="14"/>
          <w:szCs w:val="14"/>
          <w:color w:val="auto"/>
        </w:rPr>
      </w:pPr>
    </w:p>
    <w:p>
      <w:pPr>
        <w:ind w:left="2100" w:right="3379" w:hanging="789"/>
        <w:spacing w:after="0" w:line="253" w:lineRule="auto"/>
        <w:tabs>
          <w:tab w:leader="none" w:pos="2100"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Workers' Compensation insurance with benefits afforded under the laws of the state in which the Services are to be performed and Employers Liability insurance with minimum limits of $[**] for Bodily Injury-each accident, $500,000 for Bodily Injury by disease-policy limits and $[**] for Bodily Injury by disease-each employee.</w:t>
      </w:r>
    </w:p>
    <w:p>
      <w:pPr>
        <w:spacing w:after="0" w:line="164" w:lineRule="exact"/>
        <w:rPr>
          <w:rFonts w:ascii="Courier New" w:cs="Courier New" w:eastAsia="Courier New" w:hAnsi="Courier New"/>
          <w:sz w:val="14"/>
          <w:szCs w:val="14"/>
          <w:color w:val="auto"/>
        </w:rPr>
      </w:pPr>
    </w:p>
    <w:p>
      <w:pPr>
        <w:ind w:left="2100" w:right="3279" w:hanging="789"/>
        <w:spacing w:after="0" w:line="253" w:lineRule="auto"/>
        <w:tabs>
          <w:tab w:leader="none" w:pos="2100"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General Liability insurance with minimum limits of: $[**] General Aggregate limit; $[**] each occurrence sub-limit for all bodily injury or property damage incurred in any one occurrence; $[**] each occurrence sub-limit for Personal Injury and Advertising Injury; $[**] Products/Completed Operations Aggregate limit, with a $[**]each occurrence sub-limit for Products/Completed Operations.</w:t>
      </w:r>
    </w:p>
    <w:p>
      <w:pPr>
        <w:spacing w:after="0" w:line="164" w:lineRule="exact"/>
        <w:rPr>
          <w:rFonts w:ascii="Courier New" w:cs="Courier New" w:eastAsia="Courier New" w:hAnsi="Courier New"/>
          <w:sz w:val="14"/>
          <w:szCs w:val="14"/>
          <w:color w:val="auto"/>
        </w:rPr>
      </w:pPr>
    </w:p>
    <w:p>
      <w:pPr>
        <w:ind w:left="2100"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SBC and its Affiliated companies will be listed as an Additional Insured on the Commercial General Liability policy.</w:t>
      </w:r>
    </w:p>
    <w:p>
      <w:pPr>
        <w:spacing w:after="0" w:line="162" w:lineRule="exact"/>
        <w:rPr>
          <w:rFonts w:ascii="Courier New" w:cs="Courier New" w:eastAsia="Courier New" w:hAnsi="Courier New"/>
          <w:sz w:val="14"/>
          <w:szCs w:val="14"/>
          <w:color w:val="auto"/>
        </w:rPr>
      </w:pPr>
    </w:p>
    <w:p>
      <w:pPr>
        <w:ind w:left="2100" w:right="3539" w:hanging="789"/>
        <w:spacing w:after="0" w:line="254" w:lineRule="auto"/>
        <w:tabs>
          <w:tab w:leader="none" w:pos="2100"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use of a motor vehicle is required, Automobile Liability insurance with minimum limits of $[**] combined single limits per occurrence for bodily injury and property damage, which coverage shall extend to all owned, hired and non-owned vehicles.</w:t>
      </w:r>
    </w:p>
    <w:p>
      <w:pPr>
        <w:spacing w:after="0" w:line="162" w:lineRule="exact"/>
        <w:rPr>
          <w:rFonts w:ascii="Courier New" w:cs="Courier New" w:eastAsia="Courier New" w:hAnsi="Courier New"/>
          <w:sz w:val="14"/>
          <w:szCs w:val="14"/>
          <w:color w:val="auto"/>
        </w:rPr>
      </w:pPr>
    </w:p>
    <w:p>
      <w:pPr>
        <w:ind w:left="2100" w:right="3539" w:hanging="789"/>
        <w:spacing w:after="0" w:line="254" w:lineRule="auto"/>
        <w:tabs>
          <w:tab w:leader="none" w:pos="2100"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requires that companies affording insurance coverage have a rating of B+ or better and a Financial Size Category rating of VII or better rating, as rated in the A.M. Best Key Rating Guide for Property and Casualty Insurance Companies.</w:t>
      </w:r>
    </w:p>
    <w:p>
      <w:pPr>
        <w:spacing w:after="0" w:line="162" w:lineRule="exact"/>
        <w:rPr>
          <w:rFonts w:ascii="Courier New" w:cs="Courier New" w:eastAsia="Courier New" w:hAnsi="Courier New"/>
          <w:sz w:val="14"/>
          <w:szCs w:val="14"/>
          <w:color w:val="auto"/>
        </w:rPr>
      </w:pPr>
    </w:p>
    <w:p>
      <w:pPr>
        <w:ind w:left="2100" w:right="3379" w:hanging="789"/>
        <w:spacing w:after="0" w:line="253" w:lineRule="auto"/>
        <w:tabs>
          <w:tab w:leader="none" w:pos="2100" w:val="left"/>
        </w:tabs>
        <w:numPr>
          <w:ilvl w:val="1"/>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insurance stating the types of insurance and policy limits provided the Supplier shall be received within a reasonable time after any request for same by SBC. If a certificate is not received, Supplier hereby authorizes SBC, and SBC may, but is not required to, obtain insurance on behalf of Supplier as specified herein. SBC will either invoice Supplier for the costs incurred to so acquire insurance or will reduce by an applicable amount any amount owed to Supplier.</w:t>
      </w:r>
    </w:p>
    <w:p>
      <w:pPr>
        <w:spacing w:after="0" w:line="16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41" w:name="page142"/>
    <w:bookmarkEnd w:id="141"/>
    <w:p>
      <w:pPr>
        <w:jc w:val="center"/>
        <w:ind w:right="-12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jc w:val="both"/>
        <w:ind w:left="2100" w:right="3979" w:hanging="789"/>
        <w:spacing w:after="0" w:line="258" w:lineRule="auto"/>
        <w:tabs>
          <w:tab w:leader="none" w:pos="2100"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cancellation clause on the certificate of insurance will be amended to read as follows:</w:t>
      </w:r>
    </w:p>
    <w:p>
      <w:pPr>
        <w:spacing w:after="0" w:line="159" w:lineRule="exact"/>
        <w:rPr>
          <w:rFonts w:ascii="Courier New" w:cs="Courier New" w:eastAsia="Courier New" w:hAnsi="Courier New"/>
          <w:sz w:val="14"/>
          <w:szCs w:val="14"/>
          <w:color w:val="auto"/>
        </w:rPr>
      </w:pPr>
    </w:p>
    <w:p>
      <w:pPr>
        <w:ind w:left="210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COMPANY WILL MAIL THIRTY (30) DAYS WRITTEN NOTICE TO THE CERTIFICATE HOLDER PRIOR TO CANCELLATION OR A MATERIAL CHANGE TO POLICY DESCRIBED ABOVE."</w:t>
      </w:r>
    </w:p>
    <w:p>
      <w:pPr>
        <w:spacing w:after="0" w:line="163" w:lineRule="exact"/>
        <w:rPr>
          <w:rFonts w:ascii="Courier New" w:cs="Courier New" w:eastAsia="Courier New" w:hAnsi="Courier New"/>
          <w:sz w:val="14"/>
          <w:szCs w:val="14"/>
          <w:color w:val="auto"/>
        </w:rPr>
      </w:pPr>
    </w:p>
    <w:p>
      <w:pPr>
        <w:ind w:left="2100" w:right="3379" w:hanging="789"/>
        <w:spacing w:after="0" w:line="254" w:lineRule="auto"/>
        <w:tabs>
          <w:tab w:leader="none" w:pos="2100"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Supplier shall also require all subcontractors performing Work on the project or who may enter upon the work site to maintain the same insurance requirements listed above.</w:t>
      </w:r>
    </w:p>
    <w:p>
      <w:pPr>
        <w:spacing w:after="0" w:line="163" w:lineRule="exact"/>
        <w:rPr>
          <w:rFonts w:ascii="Courier New" w:cs="Courier New" w:eastAsia="Courier New" w:hAnsi="Courier New"/>
          <w:sz w:val="14"/>
          <w:szCs w:val="14"/>
          <w:color w:val="auto"/>
        </w:rPr>
      </w:pPr>
    </w:p>
    <w:p>
      <w:pPr>
        <w:ind w:left="2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3.18 INVOICING AND PAYMENT</w:t>
      </w:r>
    </w:p>
    <w:p>
      <w:pPr>
        <w:spacing w:after="0" w:line="175" w:lineRule="exact"/>
        <w:rPr>
          <w:rFonts w:ascii="Courier New" w:cs="Courier New" w:eastAsia="Courier New" w:hAnsi="Courier New"/>
          <w:sz w:val="14"/>
          <w:szCs w:val="14"/>
          <w:color w:val="auto"/>
        </w:rPr>
      </w:pPr>
    </w:p>
    <w:p>
      <w:pPr>
        <w:ind w:left="1320" w:right="3459" w:hanging="790"/>
        <w:spacing w:after="0" w:line="254" w:lineRule="auto"/>
        <w:tabs>
          <w:tab w:leader="none" w:pos="132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for Software shall be as set forth in the applicable Order; or if no payment schedule is described in the Order, then as follows: [**]% invoiced upon execution of the Order and [**]% invoiced upon Acceptance of the Software.</w:t>
      </w:r>
    </w:p>
    <w:p>
      <w:pPr>
        <w:spacing w:after="0" w:line="163" w:lineRule="exact"/>
        <w:rPr>
          <w:rFonts w:ascii="Courier New" w:cs="Courier New" w:eastAsia="Courier New" w:hAnsi="Courier New"/>
          <w:sz w:val="14"/>
          <w:szCs w:val="14"/>
          <w:color w:val="auto"/>
        </w:rPr>
      </w:pPr>
    </w:p>
    <w:p>
      <w:pPr>
        <w:ind w:left="1320" w:right="3379" w:hanging="790"/>
        <w:spacing w:after="0" w:line="252" w:lineRule="auto"/>
        <w:tabs>
          <w:tab w:leader="none" w:pos="132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invoice shall specify in detail, where applicable (1) quantities of each ordered item, (2) unit prices of each ordered item, (3) the estimated amount of tax per item, (4) any relevant item and commodity codes known to Supplier, (5) total amounts for each item, (6) total estimated amount of applicable sales or use taxes, (7) discounts, (8) shipping charges, and (9) total amount due. SBC shall pay Supplier in accordance with the prices set forth in this Agreement within [**] days of the date of receipt of the invoice. Payment for material or Services not conforming to the Specifications (in the event of payments due upon Acceptance), and portions of any invoice in dispute, may be withheld by SBC until such problem has been resolved in accordance with the escalation and arbitration mechanisms described in Section 3.13. If SBC disputes any invoice rendered or amount paid, SBC shall promptly so notify Supplier. The Parties shall use their best efforts to resolve such dispute expeditiously, including escalation to the SBC - Amdocs Leadership Council if necessary.</w:t>
      </w:r>
    </w:p>
    <w:p>
      <w:pPr>
        <w:spacing w:after="0" w:line="174" w:lineRule="exact"/>
        <w:rPr>
          <w:rFonts w:ascii="Courier New" w:cs="Courier New" w:eastAsia="Courier New" w:hAnsi="Courier New"/>
          <w:sz w:val="14"/>
          <w:szCs w:val="14"/>
          <w:color w:val="auto"/>
        </w:rPr>
      </w:pPr>
    </w:p>
    <w:p>
      <w:pPr>
        <w:ind w:left="1320" w:right="3379" w:hanging="790"/>
        <w:spacing w:after="0" w:line="254" w:lineRule="auto"/>
        <w:tabs>
          <w:tab w:leader="none" w:pos="132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to accept standard, commercial methods of payment and evidence of payment obligation including, but not limited to electronic fund transfers in connection with the purchase of the material and Services.</w:t>
      </w:r>
    </w:p>
    <w:p>
      <w:pPr>
        <w:spacing w:after="0" w:line="163" w:lineRule="exact"/>
        <w:rPr>
          <w:rFonts w:ascii="Courier New" w:cs="Courier New" w:eastAsia="Courier New" w:hAnsi="Courier New"/>
          <w:sz w:val="14"/>
          <w:szCs w:val="14"/>
          <w:color w:val="auto"/>
        </w:rPr>
      </w:pPr>
    </w:p>
    <w:p>
      <w:pPr>
        <w:ind w:left="1320" w:right="3379" w:hanging="790"/>
        <w:spacing w:after="0" w:line="253" w:lineRule="auto"/>
        <w:tabs>
          <w:tab w:leader="none" w:pos="132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remedies available to Amdocs under this Agreement or under applicable law, payment in arrears of more than [**] days shall bear interest from the date payment is due at the rate of two percent (2%) per annum above the prime rate published by the New York Wall Street Journal unless the amount in arrears is disputed in good faith and until such dispute is resolved. Additionally, and without affecting the forgoing, SBC failure to pay any undisputed payment of material amounts under this Agreement within [**] days after such payment becomes due shall be considered a material breach of this Agreement by SBC, subject to the provisions of Section 3.13.</w:t>
      </w:r>
    </w:p>
    <w:p>
      <w:pPr>
        <w:spacing w:after="0" w:line="16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42" w:name="page143"/>
    <w:bookmarkEnd w:id="142"/>
    <w:p>
      <w:pPr>
        <w:jc w:val="center"/>
        <w:ind w:right="-12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320" w:right="3539" w:hanging="790"/>
        <w:spacing w:after="0" w:line="258" w:lineRule="auto"/>
        <w:tabs>
          <w:tab w:leader="none" w:pos="132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amounts invoiced and paid under this Agreement shall be invoiced and paid in U.S. Dollars.</w:t>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3.19 LIMITATION OF LIABILITY</w:t>
      </w:r>
    </w:p>
    <w:p>
      <w:pPr>
        <w:spacing w:after="0" w:line="175" w:lineRule="exact"/>
        <w:rPr>
          <w:sz w:val="20"/>
          <w:szCs w:val="20"/>
          <w:color w:val="auto"/>
        </w:rPr>
      </w:pPr>
    </w:p>
    <w:p>
      <w:pPr>
        <w:ind w:left="1320" w:right="3279" w:hanging="790"/>
        <w:spacing w:after="0" w:line="253" w:lineRule="auto"/>
        <w:tabs>
          <w:tab w:leader="none" w:pos="132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EXCLUSION OF INDIRECT AND CONSEQUENTIAL DAMAGES. EXCEPT AS PROVIDED IN THIS SECTION 3.19, NEITHER PARTY SHALL BE LIABLE TO THE OTHER PARTY FOR INDIRECT, CONSEQUENTIAL, INCIDENTAL, SPECIAL, EXEMPLARY OR PUNITIVE DAMAGES, INCLUDING LOST REVENUE, LOST DATA OR LOST PROFITS, ARISING OUT OF ANY BREACH OF THE OBLIGATIONS OF THIS AGREEMENT, REGARDLESS OF THE THEORY OF RECOVERY, EVEN IF SUCH PARTY HAS BEEN ADVISED OF THE POSSIBILITY OF SUCH DAMAGES. HOWEVER, THE FOLLOWING ELEMENT OF LOSS OR DAMAGE, IF PROVED, SHALL BE DEEMED DIRECT OR GENERAL DAMAGES NOT EXCLUDED OR LIMITED BY THE PRECEDING SENTENCE:</w:t>
      </w:r>
    </w:p>
    <w:p>
      <w:pPr>
        <w:spacing w:after="0" w:line="164" w:lineRule="exact"/>
        <w:rPr>
          <w:rFonts w:ascii="Courier New" w:cs="Courier New" w:eastAsia="Courier New" w:hAnsi="Courier New"/>
          <w:sz w:val="14"/>
          <w:szCs w:val="14"/>
          <w:color w:val="auto"/>
        </w:rPr>
      </w:pPr>
    </w:p>
    <w:p>
      <w:pPr>
        <w:ind w:left="3300" w:right="3279" w:hanging="426"/>
        <w:spacing w:after="0" w:line="253" w:lineRule="auto"/>
        <w:tabs>
          <w:tab w:leader="none" w:pos="3300" w:val="left"/>
        </w:tabs>
        <w:numPr>
          <w:ilvl w:val="2"/>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LOSS, OR DAMAGE FOR WHICH ONE PARTY IS OBLIGATED TO INDEMNIFY THE OTHER UNDER THE SECTIONS ENTITLED "COMPLIANCE WITH LAWS," "INDEMNITY," "INFRINGEMENT OF THIRD PARTY INTELLECTUAL PROPERTY RIGHTS," AND "INDEPENDENT CONTRACTOR";</w:t>
      </w:r>
    </w:p>
    <w:p>
      <w:pPr>
        <w:spacing w:after="0" w:line="164" w:lineRule="exact"/>
        <w:rPr>
          <w:rFonts w:ascii="Courier New" w:cs="Courier New" w:eastAsia="Courier New" w:hAnsi="Courier New"/>
          <w:sz w:val="14"/>
          <w:szCs w:val="14"/>
          <w:color w:val="auto"/>
        </w:rPr>
      </w:pPr>
    </w:p>
    <w:p>
      <w:pPr>
        <w:ind w:left="3300" w:right="3279" w:hanging="426"/>
        <w:spacing w:after="0" w:line="255" w:lineRule="auto"/>
        <w:tabs>
          <w:tab w:leader="none" w:pos="3300" w:val="left"/>
        </w:tabs>
        <w:numPr>
          <w:ilvl w:val="2"/>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OR DAMAGE PROXIMATELY CAUSED BY A PARTY'S BREACH OF ITS OBLIGATIONS UNDER THE SECTION ENTITLED "INFORMATION'; AND</w:t>
      </w:r>
    </w:p>
    <w:p>
      <w:pPr>
        <w:spacing w:after="0" w:line="162" w:lineRule="exact"/>
        <w:rPr>
          <w:rFonts w:ascii="Courier New" w:cs="Courier New" w:eastAsia="Courier New" w:hAnsi="Courier New"/>
          <w:sz w:val="14"/>
          <w:szCs w:val="14"/>
          <w:color w:val="auto"/>
        </w:rPr>
      </w:pPr>
    </w:p>
    <w:p>
      <w:pPr>
        <w:ind w:left="3300" w:right="3279" w:hanging="426"/>
        <w:spacing w:after="0" w:line="258" w:lineRule="auto"/>
        <w:tabs>
          <w:tab w:leader="none" w:pos="3300" w:val="left"/>
        </w:tabs>
        <w:numPr>
          <w:ilvl w:val="2"/>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LIQUIDATED DAMAGES AND CREDITS PROVIDED UNDER ANY PROVISION OF THIS AGREEMENT.</w:t>
      </w:r>
    </w:p>
    <w:p>
      <w:pPr>
        <w:spacing w:after="0" w:line="159" w:lineRule="exact"/>
        <w:rPr>
          <w:rFonts w:ascii="Courier New" w:cs="Courier New" w:eastAsia="Courier New" w:hAnsi="Courier New"/>
          <w:sz w:val="14"/>
          <w:szCs w:val="14"/>
          <w:color w:val="auto"/>
        </w:rPr>
      </w:pPr>
    </w:p>
    <w:p>
      <w:pPr>
        <w:ind w:left="1320" w:right="3379" w:hanging="790"/>
        <w:spacing w:after="0" w:line="253" w:lineRule="auto"/>
        <w:tabs>
          <w:tab w:leader="none" w:pos="132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DIRECT AND GENERAL DAMAGES. EXCEPT AS PROVIDED IN THIS SECTION 3.19, NEITHER PARTY SHALL BE LIABLE TO THE OTHER PARTY WITH RESPECT TO ANY ORDER OR THIS AGREEMENT FOR ANY DAMAGES IN EXCESS OF ONE MILLION DOLLARS WITH RESPECT TO ANY ORDER, NOR FOR ANY DAMAGES IN EXCESS OF FIVE MILLION DOLLARS UNDER ALL ORDERS OR THIS AGREEMENT. HOWEVER, THE FOLLOWING ELEMENTS OF LOSS OR DAMAGE, IF PROVED, SHALL NOT BE EXCLUDED OR LIMITED BY THE PRECEDING SENTENCES:</w:t>
      </w:r>
    </w:p>
    <w:p>
      <w:pPr>
        <w:spacing w:after="0" w:line="164" w:lineRule="exact"/>
        <w:rPr>
          <w:rFonts w:ascii="Courier New" w:cs="Courier New" w:eastAsia="Courier New" w:hAnsi="Courier New"/>
          <w:sz w:val="14"/>
          <w:szCs w:val="14"/>
          <w:color w:val="auto"/>
        </w:rPr>
      </w:pPr>
    </w:p>
    <w:p>
      <w:pPr>
        <w:ind w:left="2100" w:right="3459" w:hanging="442"/>
        <w:spacing w:after="0" w:line="254" w:lineRule="auto"/>
        <w:tabs>
          <w:tab w:leader="none" w:pos="2100"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LOSS, OR DAMAGE FOR WHICH ONE PARTY IS OBLIGATED TO INDEMNIFY OR TO REFUND THE OTHER UNDER THE SECTIONS ENTITLED "COMPLIANCE WITH LAWS," "INDEMNITY," "INFRINGEMENT OF THIRD PARTY INTELLECTUAL PROPERTY RIGHTS," AND "INDEPENDENT</w:t>
      </w:r>
    </w:p>
    <w:p>
      <w:pPr>
        <w:spacing w:after="0" w:line="16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43" w:name="page144"/>
    <w:bookmarkEnd w:id="143"/>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CONTRACTOR" ; PROVIDED, HOWEVER, THAT, WITH RESPECT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TO LOSS, LIABILITY, OR DAMAGE WHICH MAY BE COVERED BY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LIABILITY INSURANCE OF THE TYPES REQUIRED IN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SECTION ENTITLED "INSURANCE," EACH PARTY SHALL AND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HEREBY DOES WAIVE ANY CLAIMS DAMAGES IN EXCESS OF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LIMITS ON INSURANCE MENTIONED IN THAT SECTION;</w:t>
      </w:r>
    </w:p>
    <w:p>
      <w:pPr>
        <w:spacing w:after="0" w:line="175" w:lineRule="exact"/>
        <w:rPr>
          <w:sz w:val="20"/>
          <w:szCs w:val="20"/>
          <w:color w:val="auto"/>
        </w:rPr>
      </w:pPr>
    </w:p>
    <w:p>
      <w:pPr>
        <w:ind w:left="2360" w:right="3279" w:hanging="442"/>
        <w:spacing w:after="0" w:line="255" w:lineRule="auto"/>
        <w:tabs>
          <w:tab w:leader="none" w:pos="23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OR DAMAGE PROXIMATELY CAUSED BY A PARTY'S BREACH OF ITS OBLIGATIONS UNDER THE SECTION ENTITLED "INFORMATION";</w:t>
      </w:r>
    </w:p>
    <w:p>
      <w:pPr>
        <w:spacing w:after="0" w:line="162" w:lineRule="exact"/>
        <w:rPr>
          <w:rFonts w:ascii="Courier New" w:cs="Courier New" w:eastAsia="Courier New" w:hAnsi="Courier New"/>
          <w:sz w:val="14"/>
          <w:szCs w:val="14"/>
          <w:color w:val="auto"/>
        </w:rPr>
      </w:pPr>
    </w:p>
    <w:p>
      <w:pPr>
        <w:ind w:left="2360" w:hanging="442"/>
        <w:spacing w:after="0"/>
        <w:tabs>
          <w:tab w:leader="none" w:pos="23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SOFTWARE THAT IS REJECTED UNDER SECTION 3.1(D).</w:t>
      </w:r>
    </w:p>
    <w:p>
      <w:pPr>
        <w:spacing w:after="0" w:line="175" w:lineRule="exact"/>
        <w:rPr>
          <w:rFonts w:ascii="Courier New" w:cs="Courier New" w:eastAsia="Courier New" w:hAnsi="Courier New"/>
          <w:sz w:val="14"/>
          <w:szCs w:val="14"/>
          <w:color w:val="auto"/>
        </w:rPr>
      </w:pPr>
    </w:p>
    <w:p>
      <w:pPr>
        <w:ind w:left="2360" w:right="3279" w:hanging="442"/>
        <w:spacing w:after="0" w:line="255" w:lineRule="auto"/>
        <w:tabs>
          <w:tab w:leader="none" w:pos="23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LIABILITY [**], WHICH IS, HOWEVER, SEPARATELY LIMITED AS PROVIDED IN SECTION 3.20 AND SECTION 5.4; AND</w:t>
      </w:r>
    </w:p>
    <w:p>
      <w:pPr>
        <w:spacing w:after="0" w:line="162" w:lineRule="exact"/>
        <w:rPr>
          <w:rFonts w:ascii="Courier New" w:cs="Courier New" w:eastAsia="Courier New" w:hAnsi="Courier New"/>
          <w:sz w:val="14"/>
          <w:szCs w:val="14"/>
          <w:color w:val="auto"/>
        </w:rPr>
      </w:pPr>
    </w:p>
    <w:p>
      <w:pPr>
        <w:jc w:val="both"/>
        <w:ind w:left="2360" w:right="3279" w:hanging="442"/>
        <w:spacing w:after="0" w:line="255" w:lineRule="auto"/>
        <w:tabs>
          <w:tab w:leader="none" w:pos="23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liability to pay for LICENSES GRANTED, Services rendered OR EXPENSES INCURRED UNDER THIS AGREEMENT OR ANY ORDER THERETO.</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3.20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the following [**] provisions and procedures:</w:t>
      </w:r>
    </w:p>
    <w:p>
      <w:pPr>
        <w:spacing w:after="0" w:line="175" w:lineRule="exact"/>
        <w:rPr>
          <w:sz w:val="20"/>
          <w:szCs w:val="20"/>
          <w:color w:val="auto"/>
        </w:rPr>
      </w:pPr>
    </w:p>
    <w:p>
      <w:pPr>
        <w:ind w:left="440" w:hanging="431"/>
        <w:spacing w:after="0"/>
        <w:tabs>
          <w:tab w:leader="none" w:pos="44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Software and/or Services [**]. The Parties shall [**]. If the Parties</w:t>
      </w:r>
    </w:p>
    <w:p>
      <w:pPr>
        <w:spacing w:after="0" w:line="8"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 (ii) [**] specified hereunder, and/or (iii)</w:t>
      </w:r>
    </w:p>
    <w:p>
      <w:pPr>
        <w:spacing w:after="0" w:line="8"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 shall be [**].</w:t>
      </w:r>
    </w:p>
    <w:p>
      <w:pPr>
        <w:spacing w:after="0" w:line="175" w:lineRule="exact"/>
        <w:rPr>
          <w:rFonts w:ascii="Courier New" w:cs="Courier New" w:eastAsia="Courier New" w:hAnsi="Courier New"/>
          <w:sz w:val="14"/>
          <w:szCs w:val="14"/>
          <w:color w:val="auto"/>
        </w:rPr>
      </w:pPr>
    </w:p>
    <w:p>
      <w:pPr>
        <w:ind w:left="440" w:right="3799" w:hanging="431"/>
        <w:spacing w:after="0" w:line="258" w:lineRule="auto"/>
        <w:tabs>
          <w:tab w:leader="none" w:pos="44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above paragraph, in the event of [**] pursuant to Section 3.20(a[**]:</w:t>
      </w:r>
    </w:p>
    <w:p>
      <w:pPr>
        <w:sectPr>
          <w:pgSz w:w="11900" w:h="16838" w:orient="portrait"/>
          <w:cols w:equalWidth="0" w:num="1">
            <w:col w:w="10239"/>
          </w:cols>
          <w:pgMar w:left="220" w:top="620" w:right="1440" w:bottom="1440" w:gutter="0" w:footer="0" w:header="0"/>
        </w:sectPr>
      </w:pP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500" w:space="720"/>
            <w:col w:w="7019"/>
          </w:cols>
          <w:pgMar w:left="220" w:top="620" w:right="1440" w:bottom="1440" w:gutter="0" w:footer="0" w:header="0"/>
          <w:type w:val="continuous"/>
        </w:sectPr>
      </w:pPr>
    </w:p>
    <w:p>
      <w:pPr>
        <w:jc w:val="both"/>
        <w:ind w:right="3719" w:firstLine="9"/>
        <w:spacing w:after="0" w:line="252" w:lineRule="auto"/>
        <w:tabs>
          <w:tab w:leader="none" w:pos="43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 and shall be [**]; provided, however, that the amount of Liquidated Damages taken by SBC shall be [**]. Notwithstanding this Section</w:t>
      </w:r>
    </w:p>
    <w:p>
      <w:pPr>
        <w:ind w:right="34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3.20(b), there shall [**] under this Section 3.20(b) [**] under this Agreement [**].</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left="400" w:right="80"/>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type w:val="continuous"/>
        </w:sectPr>
      </w:pPr>
    </w:p>
    <w:bookmarkStart w:id="144" w:name="page145"/>
    <w:bookmarkEnd w:id="144"/>
    <w:p>
      <w:pPr>
        <w:ind w:left="340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3.21 MBE/WBE/DVBE (AND APPENDICES)</w:t>
      </w:r>
    </w:p>
    <w:p>
      <w:pPr>
        <w:spacing w:after="0" w:line="175" w:lineRule="exact"/>
        <w:rPr>
          <w:sz w:val="20"/>
          <w:szCs w:val="20"/>
          <w:color w:val="auto"/>
        </w:rPr>
      </w:pPr>
    </w:p>
    <w:p>
      <w:pPr>
        <w:ind w:left="620" w:right="3279" w:hanging="437"/>
        <w:spacing w:after="0" w:line="253" w:lineRule="auto"/>
        <w:tabs>
          <w:tab w:leader="none" w:pos="62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seeks to give minority-, women- and Disabled Veteran-owned businesses the maximum opportunity to participate in the performance of its contracts; current goals are MBE-15%, WBE-5%, and DVBE-1.5%. Within twelve (12) months of the Effective Date of this Agreement, and for each year thereafter, Amdocs commits to goals for the participation of MBE/WBE and DVBE firms (as defined in Section 3.22 below entitled "MBE/WBE/DVBE Termination") as follows: MBE - 4% percent annual MBE participation; WBE - 2% percent annual WBE participation; and DVBE - 0% percent annual DVBE participation. These goals apply to all annual expenditures by any entity pursuant to this Agreement with Amdocs. Amdocs agrees to meet in good faith to evaluate with SBC on annual basis whether Amdocs can increase participation over the life of the Agreement.</w:t>
      </w:r>
    </w:p>
    <w:p>
      <w:pPr>
        <w:spacing w:after="0" w:line="163"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3.22 MBE/WBE/DVBE TERMINATION CLAUSE</w:t>
      </w:r>
    </w:p>
    <w:p>
      <w:pPr>
        <w:spacing w:after="0" w:line="175" w:lineRule="exact"/>
        <w:rPr>
          <w:sz w:val="20"/>
          <w:szCs w:val="20"/>
          <w:color w:val="auto"/>
        </w:rPr>
      </w:pPr>
    </w:p>
    <w:p>
      <w:pPr>
        <w:ind w:left="960" w:right="3379" w:hanging="777"/>
        <w:spacing w:after="0" w:line="253" w:lineRule="auto"/>
        <w:tabs>
          <w:tab w:leader="none" w:pos="96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that falsification or misrepresentation of, or failure to report a disqualifying change in, the MBE/WBE/DVBE status of Supplier or any subcontractor utilized by Supplier, or Supplier's failure to comply in good faith with any MBE/WBE/DVBE utilization goals established by Supplier, or Supplier's failure to cooperate in any investigation conducted by SBC, or by SBC's agent, to determine Supplier's compliance with this Section, will constitute a material breach of this Agreement. In the event of any such breach, SBC may, at its option, pursue termination through the Dispute Resolution procedures of Section 3.13 upon thirty (30) days notice where such breach remains uncured by Amdocs at the end of the notice period. Supplier acknowledges and agrees that SBC shall not be subject to Liability, nor shall Supplier have any right to suit for damages as a result of such termination.</w:t>
      </w:r>
    </w:p>
    <w:p>
      <w:pPr>
        <w:spacing w:after="0" w:line="329" w:lineRule="exact"/>
        <w:rPr>
          <w:rFonts w:ascii="Courier New" w:cs="Courier New" w:eastAsia="Courier New" w:hAnsi="Courier New"/>
          <w:sz w:val="14"/>
          <w:szCs w:val="14"/>
          <w:color w:val="auto"/>
        </w:rPr>
      </w:pPr>
    </w:p>
    <w:p>
      <w:pPr>
        <w:ind w:left="960" w:right="3379" w:hanging="777"/>
        <w:spacing w:after="0" w:line="253" w:lineRule="auto"/>
        <w:tabs>
          <w:tab w:leader="none" w:pos="96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under this Agreement by Pacific Bell, Pacific Bell Directory, Pacific Bell Mobile Services, Pacific Bell Information Services, Pacific Bell Communications, and any other entity operating principally in California (collectively "California Affiliates"), Minority and Women Business Enterprises (MBEs/WBEs) are defined as businesses which satisfy the requirements of Subsection D below and are certified as MBEs/WBEs by the California Public Utilities Commission Clearinghouse ("CPUC-certified").</w:t>
      </w:r>
    </w:p>
    <w:p>
      <w:pPr>
        <w:spacing w:after="0" w:line="331" w:lineRule="exact"/>
        <w:rPr>
          <w:rFonts w:ascii="Courier New" w:cs="Courier New" w:eastAsia="Courier New" w:hAnsi="Courier New"/>
          <w:sz w:val="14"/>
          <w:szCs w:val="14"/>
          <w:color w:val="auto"/>
        </w:rPr>
      </w:pPr>
    </w:p>
    <w:p>
      <w:pPr>
        <w:ind w:left="960" w:right="3539" w:hanging="777"/>
        <w:spacing w:after="0" w:line="254" w:lineRule="auto"/>
        <w:tabs>
          <w:tab w:leader="none" w:pos="96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under this Agreement by any entity that is not a California Affiliate, MBEs/WBEs are defined as businesses which satisfy the requirements of Subsection D below and are either CPUC-certified or are certified as MBEs/WBEs by a certifying agency recognized by SBC.</w:t>
      </w:r>
    </w:p>
    <w:p>
      <w:pPr>
        <w:spacing w:after="0" w:line="16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24</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45" w:name="page146"/>
    <w:bookmarkEnd w:id="145"/>
    <w:p>
      <w:pPr>
        <w:jc w:val="center"/>
        <w:ind w:right="-12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960" w:right="3279" w:hanging="777"/>
        <w:spacing w:after="0" w:line="252" w:lineRule="auto"/>
        <w:tabs>
          <w:tab w:leader="none" w:pos="9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MBEs/WBEs must be at least fifty-one percent (51%) owned by a minority individual or group or by one or more women (for publicly-held businesses, at least fifty-one percent (51%) of the stock must be owned by one or more of those individuals), and the MBEs/WBEs' management and daily business operations must be controlled by one or more of those individuals, and these individuals must be either U.S. citizens or legal aliens with permanent residence status. For the purpose of this definition, minority group members include male or female Asian Americans, Black Americans, Filipino Americans, Hispanic Americans, Native Americans (i.e., American Indians, Eskimos, Aleuts and Native Hawaiians), Polynesian Americans, and multi-ethnic (i.e., any combination of MBEs and WBEs where no one specific group has a fifty-one percent (51%) ownership and control of the business, but when aggregated, the ownership and control combination meets or exceeds the fifty-one percent (51%) rule). "Control" in this context means exercising the power to make policy decisions. "Operate" in this context means actively involved in the day-to-day management of the business and not merely acting as officers or directors.</w:t>
      </w:r>
    </w:p>
    <w:p>
      <w:pPr>
        <w:spacing w:after="0" w:line="341" w:lineRule="exact"/>
        <w:rPr>
          <w:rFonts w:ascii="Courier New" w:cs="Courier New" w:eastAsia="Courier New" w:hAnsi="Courier New"/>
          <w:sz w:val="14"/>
          <w:szCs w:val="14"/>
          <w:color w:val="auto"/>
        </w:rPr>
      </w:pPr>
    </w:p>
    <w:p>
      <w:pPr>
        <w:ind w:left="960" w:right="3279" w:hanging="777"/>
        <w:spacing w:after="0" w:line="253" w:lineRule="auto"/>
        <w:tabs>
          <w:tab w:leader="none" w:pos="9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under this Agreement by California Affiliates, DVBEs are defined as business concerns that satisfy the requirements of Subsection G below and are certified as DVBEs by the California State Office of Small and Minority Business (OSMB). The DVBE must be a resident of the State of California, and must satisfy the requirements of Subsection G below.</w:t>
      </w:r>
    </w:p>
    <w:p>
      <w:pPr>
        <w:spacing w:after="0" w:line="165" w:lineRule="exact"/>
        <w:rPr>
          <w:rFonts w:ascii="Courier New" w:cs="Courier New" w:eastAsia="Courier New" w:hAnsi="Courier New"/>
          <w:sz w:val="14"/>
          <w:szCs w:val="14"/>
          <w:color w:val="auto"/>
        </w:rPr>
      </w:pPr>
    </w:p>
    <w:p>
      <w:pPr>
        <w:ind w:left="960" w:right="3459" w:hanging="777"/>
        <w:spacing w:after="0" w:line="254" w:lineRule="auto"/>
        <w:tabs>
          <w:tab w:leader="none" w:pos="9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under this Agreement by any entity that is not a California Affiliate, DVBEs are defined as any business concern that satisfies the requirements of Subsection G below and is either a defined DVBE for purchases by California Affiliates, or is certified as a DVBE by a certifying agency recognized by SBC.</w:t>
      </w:r>
    </w:p>
    <w:p>
      <w:pPr>
        <w:spacing w:after="0" w:line="162" w:lineRule="exact"/>
        <w:rPr>
          <w:rFonts w:ascii="Courier New" w:cs="Courier New" w:eastAsia="Courier New" w:hAnsi="Courier New"/>
          <w:sz w:val="14"/>
          <w:szCs w:val="14"/>
          <w:color w:val="auto"/>
        </w:rPr>
      </w:pPr>
    </w:p>
    <w:p>
      <w:pPr>
        <w:ind w:left="960" w:right="3279" w:hanging="777"/>
        <w:spacing w:after="0" w:line="252" w:lineRule="auto"/>
        <w:tabs>
          <w:tab w:leader="none" w:pos="9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DVBE must be (i) a non publicly-owned enterprise at least fifty-one percent (51%) owned by one or more disabled veterans; or</w:t>
      </w:r>
    </w:p>
    <w:p>
      <w:pPr>
        <w:ind w:left="960" w:right="3279" w:firstLine="4"/>
        <w:spacing w:after="0" w:line="252" w:lineRule="auto"/>
        <w:tabs>
          <w:tab w:leader="none" w:pos="1394"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publicly-owned business in which at least fifty-one percent (51%) of the stock is owned by one or more disabled veterans; or</w:t>
      </w:r>
    </w:p>
    <w:p>
      <w:pPr>
        <w:ind w:left="960" w:right="3279" w:firstLine="4"/>
        <w:spacing w:after="0" w:line="253" w:lineRule="auto"/>
        <w:tabs>
          <w:tab w:leader="none" w:pos="1481"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subsidiary which is wholly owned by a parent corporation, but only if at least fifty-one percent (51%) of the voting stock of the parent corporation is owned by one or more disabled veterans; or (iv) a joint venture in which at least fifty-one percent (51%) of the joint venture's management and control and earnings are held by one or more disabled veterans. In each case, the management and control of the daily business operations must be by one or more disabled veterans. A disabled veteran is a veteran of the military, naval or air service of the United States with a service-connected disability. "Management and control" in this context means exercising the power to make policy decisions and actively involved in the day-to-day management of the business and not merely acting as officers or directors.</w:t>
      </w:r>
    </w:p>
    <w:p>
      <w:pPr>
        <w:spacing w:after="0" w:line="163"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25</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46" w:name="page147"/>
    <w:bookmarkEnd w:id="146"/>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3.23 [INTENTIONALLY OMITTED]</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3.24 NON-EXCLUSIVE MARKET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It is expressly understood and agreed that this Agreement does not grant Supplier an exclusive privilege to provide to SBC any or all materials and services of the type described in this Agreement, nor does it require SBC to purchase or license any material or services. It is understood, therefore, that SBC may contract with other manufacturers and suppliers for the procurement or trial of comparable material and services and that SBC may itself perform any services of the type described herein.</w:t>
      </w:r>
    </w:p>
    <w:p>
      <w:pPr>
        <w:spacing w:after="0" w:line="16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3.25 NOTICES</w:t>
      </w:r>
    </w:p>
    <w:p>
      <w:pPr>
        <w:spacing w:after="0" w:line="175" w:lineRule="exact"/>
        <w:rPr>
          <w:sz w:val="20"/>
          <w:szCs w:val="20"/>
          <w:color w:val="auto"/>
        </w:rPr>
      </w:pPr>
    </w:p>
    <w:p>
      <w:pPr>
        <w:ind w:left="800" w:right="3379" w:hanging="791"/>
        <w:spacing w:after="0" w:line="253" w:lineRule="auto"/>
        <w:tabs>
          <w:tab w:leader="none" w:pos="80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Agreement or an applicable Order, all notices or other communications hereunder shall be deemed to have been duly given when made in writing and either (i) delivered in person, or (ii) when received, if provided via electronic communications, including, but not limited to, electronic mail and facsimile communications, or (iii) when received, if provided by an overnight or similar delivery service, or (iv) when received, if deposited in the United States Mail, postage prepaid, return receipt requested, and addressed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AMDOCS SOFTWARE SYSTEMS LIMITED</w:t>
            </w:r>
          </w:p>
        </w:tc>
      </w:tr>
      <w:tr>
        <w:trPr>
          <w:trHeight w:val="167"/>
        </w:trPr>
        <w:tc>
          <w:tcPr>
            <w:tcW w:w="920" w:type="dxa"/>
            <w:vAlign w:val="bottom"/>
          </w:tcPr>
          <w:p>
            <w:pPr>
              <w:spacing w:after="0"/>
              <w:rPr>
                <w:sz w:val="14"/>
                <w:szCs w:val="14"/>
                <w:color w:val="auto"/>
              </w:rPr>
            </w:pP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Regus House, 2nd Floor</w:t>
            </w:r>
          </w:p>
        </w:tc>
      </w:tr>
      <w:tr>
        <w:trPr>
          <w:trHeight w:val="167"/>
        </w:trPr>
        <w:tc>
          <w:tcPr>
            <w:tcW w:w="920" w:type="dxa"/>
            <w:vAlign w:val="bottom"/>
          </w:tcPr>
          <w:p>
            <w:pPr>
              <w:spacing w:after="0"/>
              <w:rPr>
                <w:sz w:val="14"/>
                <w:szCs w:val="14"/>
                <w:color w:val="auto"/>
              </w:rPr>
            </w:pP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Harcourt Centre, Harcourt Road</w:t>
            </w:r>
          </w:p>
        </w:tc>
      </w:tr>
      <w:tr>
        <w:trPr>
          <w:trHeight w:val="167"/>
        </w:trPr>
        <w:tc>
          <w:tcPr>
            <w:tcW w:w="920" w:type="dxa"/>
            <w:vAlign w:val="bottom"/>
          </w:tcPr>
          <w:p>
            <w:pPr>
              <w:spacing w:after="0"/>
              <w:rPr>
                <w:sz w:val="14"/>
                <w:szCs w:val="14"/>
                <w:color w:val="auto"/>
              </w:rPr>
            </w:pP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Dublin 2, Ireland</w:t>
            </w:r>
          </w:p>
        </w:tc>
      </w:tr>
      <w:tr>
        <w:trPr>
          <w:trHeight w:val="167"/>
        </w:trPr>
        <w:tc>
          <w:tcPr>
            <w:tcW w:w="920" w:type="dxa"/>
            <w:vAlign w:val="bottom"/>
          </w:tcPr>
          <w:p>
            <w:pPr>
              <w:spacing w:after="0"/>
              <w:rPr>
                <w:sz w:val="14"/>
                <w:szCs w:val="14"/>
                <w:color w:val="auto"/>
              </w:rPr>
            </w:pPr>
          </w:p>
        </w:tc>
        <w:tc>
          <w:tcPr>
            <w:tcW w:w="1820" w:type="dxa"/>
            <w:vAlign w:val="bottom"/>
          </w:tcPr>
          <w:p>
            <w:pPr>
              <w:ind w:left="660"/>
              <w:spacing w:after="0"/>
              <w:rPr>
                <w:sz w:val="20"/>
                <w:szCs w:val="20"/>
                <w:color w:val="auto"/>
              </w:rPr>
            </w:pPr>
            <w:r>
              <w:rPr>
                <w:rFonts w:ascii="Courier New" w:cs="Courier New" w:eastAsia="Courier New" w:hAnsi="Courier New"/>
                <w:sz w:val="14"/>
                <w:szCs w:val="14"/>
                <w:color w:val="auto"/>
              </w:rPr>
              <w:t>Attn: General</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Manager</w:t>
            </w: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SBC Services Inc.</w:t>
            </w:r>
          </w:p>
        </w:tc>
      </w:tr>
      <w:tr>
        <w:trPr>
          <w:trHeight w:val="167"/>
        </w:trPr>
        <w:tc>
          <w:tcPr>
            <w:tcW w:w="920" w:type="dxa"/>
            <w:vAlign w:val="bottom"/>
          </w:tcPr>
          <w:p>
            <w:pPr>
              <w:spacing w:after="0"/>
              <w:rPr>
                <w:sz w:val="14"/>
                <w:szCs w:val="14"/>
                <w:color w:val="auto"/>
              </w:rPr>
            </w:pP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2600 Camino Ramon 4E453</w:t>
            </w:r>
          </w:p>
        </w:tc>
      </w:tr>
      <w:tr>
        <w:trPr>
          <w:trHeight w:val="167"/>
        </w:trPr>
        <w:tc>
          <w:tcPr>
            <w:tcW w:w="920" w:type="dxa"/>
            <w:vAlign w:val="bottom"/>
          </w:tcPr>
          <w:p>
            <w:pPr>
              <w:spacing w:after="0"/>
              <w:rPr>
                <w:sz w:val="14"/>
                <w:szCs w:val="14"/>
                <w:color w:val="auto"/>
              </w:rPr>
            </w:pPr>
          </w:p>
        </w:tc>
        <w:tc>
          <w:tcPr>
            <w:tcW w:w="1820" w:type="dxa"/>
            <w:vAlign w:val="bottom"/>
          </w:tcPr>
          <w:p>
            <w:pPr>
              <w:ind w:left="660"/>
              <w:spacing w:after="0"/>
              <w:rPr>
                <w:sz w:val="20"/>
                <w:szCs w:val="20"/>
                <w:color w:val="auto"/>
              </w:rPr>
            </w:pPr>
            <w:r>
              <w:rPr>
                <w:rFonts w:ascii="Courier New" w:cs="Courier New" w:eastAsia="Courier New" w:hAnsi="Courier New"/>
                <w:sz w:val="14"/>
                <w:szCs w:val="14"/>
                <w:color w:val="auto"/>
              </w:rPr>
              <w:t>San Ramon, CA</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94583</w:t>
            </w:r>
          </w:p>
        </w:tc>
      </w:tr>
      <w:tr>
        <w:trPr>
          <w:trHeight w:val="167"/>
        </w:trPr>
        <w:tc>
          <w:tcPr>
            <w:tcW w:w="920" w:type="dxa"/>
            <w:vAlign w:val="bottom"/>
          </w:tcPr>
          <w:p>
            <w:pPr>
              <w:spacing w:after="0"/>
              <w:rPr>
                <w:sz w:val="14"/>
                <w:szCs w:val="14"/>
                <w:color w:val="auto"/>
              </w:rPr>
            </w:pP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Attn: Director, Enterprise Application Software Contracting</w:t>
            </w:r>
          </w:p>
        </w:tc>
      </w:tr>
      <w:tr>
        <w:trPr>
          <w:trHeight w:val="334"/>
        </w:trPr>
        <w:tc>
          <w:tcPr>
            <w:tcW w:w="920" w:type="dxa"/>
            <w:vAlign w:val="bottom"/>
          </w:tcPr>
          <w:p>
            <w:pPr>
              <w:spacing w:after="0"/>
              <w:rPr>
                <w:sz w:val="24"/>
                <w:szCs w:val="24"/>
                <w:color w:val="auto"/>
              </w:rPr>
            </w:pPr>
          </w:p>
        </w:tc>
        <w:tc>
          <w:tcPr>
            <w:tcW w:w="1820" w:type="dxa"/>
            <w:vAlign w:val="bottom"/>
          </w:tcPr>
          <w:p>
            <w:pPr>
              <w:ind w:left="660"/>
              <w:spacing w:after="0"/>
              <w:rPr>
                <w:sz w:val="20"/>
                <w:szCs w:val="20"/>
                <w:color w:val="auto"/>
              </w:rPr>
            </w:pPr>
            <w:r>
              <w:rPr>
                <w:rFonts w:ascii="Courier New" w:cs="Courier New" w:eastAsia="Courier New" w:hAnsi="Courier New"/>
                <w:sz w:val="14"/>
                <w:szCs w:val="14"/>
                <w:color w:val="auto"/>
              </w:rPr>
              <w:t>with copy to:</w:t>
            </w:r>
          </w:p>
        </w:tc>
        <w:tc>
          <w:tcPr>
            <w:tcW w:w="3960" w:type="dxa"/>
            <w:vAlign w:val="bottom"/>
          </w:tcPr>
          <w:p>
            <w:pPr>
              <w:spacing w:after="0"/>
              <w:rPr>
                <w:sz w:val="24"/>
                <w:szCs w:val="24"/>
                <w:color w:val="auto"/>
              </w:rPr>
            </w:pPr>
          </w:p>
        </w:tc>
      </w:tr>
      <w:tr>
        <w:trPr>
          <w:trHeight w:val="334"/>
        </w:trPr>
        <w:tc>
          <w:tcPr>
            <w:tcW w:w="920" w:type="dxa"/>
            <w:vAlign w:val="bottom"/>
          </w:tcPr>
          <w:p>
            <w:pPr>
              <w:spacing w:after="0"/>
              <w:rPr>
                <w:sz w:val="24"/>
                <w:szCs w:val="24"/>
                <w:color w:val="auto"/>
              </w:rPr>
            </w:pPr>
          </w:p>
        </w:tc>
        <w:tc>
          <w:tcPr>
            <w:tcW w:w="1820" w:type="dxa"/>
            <w:vAlign w:val="bottom"/>
          </w:tcPr>
          <w:p>
            <w:pPr>
              <w:ind w:left="660"/>
              <w:spacing w:after="0"/>
              <w:rPr>
                <w:sz w:val="20"/>
                <w:szCs w:val="20"/>
                <w:color w:val="auto"/>
              </w:rPr>
            </w:pPr>
            <w:r>
              <w:rPr>
                <w:rFonts w:ascii="Courier New" w:cs="Courier New" w:eastAsia="Courier New" w:hAnsi="Courier New"/>
                <w:sz w:val="14"/>
                <w:szCs w:val="14"/>
                <w:color w:val="auto"/>
              </w:rPr>
              <w:t>SBC Services,</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r>
      <w:tr>
        <w:trPr>
          <w:trHeight w:val="167"/>
        </w:trPr>
        <w:tc>
          <w:tcPr>
            <w:tcW w:w="920" w:type="dxa"/>
            <w:vAlign w:val="bottom"/>
          </w:tcPr>
          <w:p>
            <w:pPr>
              <w:spacing w:after="0"/>
              <w:rPr>
                <w:sz w:val="14"/>
                <w:szCs w:val="14"/>
                <w:color w:val="auto"/>
              </w:rPr>
            </w:pP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2600 Camino Ramon - 2W803</w:t>
            </w:r>
          </w:p>
        </w:tc>
      </w:tr>
      <w:tr>
        <w:trPr>
          <w:trHeight w:val="167"/>
        </w:trPr>
        <w:tc>
          <w:tcPr>
            <w:tcW w:w="920" w:type="dxa"/>
            <w:vAlign w:val="bottom"/>
          </w:tcPr>
          <w:p>
            <w:pPr>
              <w:spacing w:after="0"/>
              <w:rPr>
                <w:sz w:val="14"/>
                <w:szCs w:val="14"/>
                <w:color w:val="auto"/>
              </w:rPr>
            </w:pPr>
          </w:p>
        </w:tc>
        <w:tc>
          <w:tcPr>
            <w:tcW w:w="1820" w:type="dxa"/>
            <w:vAlign w:val="bottom"/>
          </w:tcPr>
          <w:p>
            <w:pPr>
              <w:ind w:left="660"/>
              <w:spacing w:after="0"/>
              <w:rPr>
                <w:sz w:val="20"/>
                <w:szCs w:val="20"/>
                <w:color w:val="auto"/>
              </w:rPr>
            </w:pPr>
            <w:r>
              <w:rPr>
                <w:rFonts w:ascii="Courier New" w:cs="Courier New" w:eastAsia="Courier New" w:hAnsi="Courier New"/>
                <w:sz w:val="14"/>
                <w:szCs w:val="14"/>
                <w:color w:val="auto"/>
              </w:rPr>
              <w:t>San Ramon, CA</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94583</w:t>
            </w:r>
          </w:p>
        </w:tc>
      </w:tr>
      <w:tr>
        <w:trPr>
          <w:trHeight w:val="167"/>
        </w:trPr>
        <w:tc>
          <w:tcPr>
            <w:tcW w:w="920" w:type="dxa"/>
            <w:vAlign w:val="bottom"/>
          </w:tcPr>
          <w:p>
            <w:pPr>
              <w:spacing w:after="0"/>
              <w:rPr>
                <w:sz w:val="14"/>
                <w:szCs w:val="14"/>
                <w:color w:val="auto"/>
              </w:rPr>
            </w:pPr>
          </w:p>
        </w:tc>
        <w:tc>
          <w:tcPr>
            <w:tcW w:w="5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Attn: Senior Counsel</w:t>
            </w:r>
          </w:p>
        </w:tc>
      </w:tr>
    </w:tbl>
    <w:p>
      <w:pPr>
        <w:spacing w:after="0" w:line="171" w:lineRule="exact"/>
        <w:rPr>
          <w:sz w:val="20"/>
          <w:szCs w:val="20"/>
          <w:color w:val="auto"/>
        </w:rPr>
      </w:pPr>
    </w:p>
    <w:p>
      <w:pPr>
        <w:ind w:left="800" w:right="3459" w:hanging="791"/>
        <w:spacing w:after="0" w:line="255" w:lineRule="auto"/>
        <w:tabs>
          <w:tab w:leader="none" w:pos="80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addresses and facsimile telephone numbers to which notices or communications may be given by either Party may be changed by written notice given by such Party to the other pursuant to this Section.</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47" w:name="page148"/>
    <w:bookmarkEnd w:id="147"/>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3.26 ORDER PLACED BY OR ON BEHALF OF SBC AFFILIATES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SBC Affiliates may place Orders with Supplier that incorporate the provisions of this Agreement, or SBC may place an Order on behalf of an SBC Affiliate. In either case, when incorporating the provisions of this Agreement into any such Order, the name "SBC" shall be deemed to refer to such SBC Affiliate, in lieu of SBC Services, Inc. An SBC Affiliate will be responsible for its own obligations under such Order, including, but not limited to, all charges incurred in connection with such Order. Nothing in this Agreement will be [**] anything in this Agreement [**].</w:t>
      </w:r>
    </w:p>
    <w:p>
      <w:pPr>
        <w:spacing w:after="0" w:line="16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3.27 ORDER OF PRECEDENCE</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the event of any conflict or inconsistency between provisions of this Agreement and the provisions of an Order the following order precedence shall control: (i) the Order; (ii) the Agreement; but only for purposes of such Order and, except for such Order, the terms and conditions of this Agreement shall not be deemed to be waived, amended or modified.</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3.28 PUBLICITY</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Supplier shall not use SBC's or its affiliates' names or any language, pictures, trademarks, service marks or symbols which could, in SBC's judgment, imply SBC's or its affiliates' identity or endorsement by SBC, its affiliates or any of its employees in any (i) written, electronic or oral advertising or presentation or</w:t>
      </w:r>
    </w:p>
    <w:p>
      <w:pPr>
        <w:spacing w:after="0" w:line="2" w:lineRule="exact"/>
        <w:rPr>
          <w:sz w:val="20"/>
          <w:szCs w:val="20"/>
          <w:color w:val="auto"/>
        </w:rPr>
      </w:pPr>
    </w:p>
    <w:p>
      <w:pPr>
        <w:ind w:right="3279" w:firstLine="9"/>
        <w:spacing w:after="0" w:line="253" w:lineRule="auto"/>
        <w:tabs>
          <w:tab w:leader="none" w:pos="43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brochure, newsletter, book, electronic database or other written matter of whatever nature, without SBC's prior written consent (hereafter the terms in subsections (i) and (ii) of this Section shall be collectively referred to as "Publicity Matters"). Supplier will submit to SBC for written approval, prior to publication, all Publicity Matters that mention or display SBC's or its affiliates' names, trademarks or service marks, or that contain any symbols, pictures or language from which a connection to said names or marks may be inferred or implied.</w:t>
      </w:r>
    </w:p>
    <w:p>
      <w:pPr>
        <w:spacing w:after="0" w:line="16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3.29 QUALITY ASSURANCE</w:t>
      </w:r>
    </w:p>
    <w:p>
      <w:pPr>
        <w:spacing w:after="0" w:line="175" w:lineRule="exact"/>
        <w:rPr>
          <w:sz w:val="20"/>
          <w:szCs w:val="20"/>
          <w:color w:val="auto"/>
        </w:rPr>
      </w:pPr>
    </w:p>
    <w:p>
      <w:pPr>
        <w:ind w:left="800" w:right="4319"/>
        <w:spacing w:after="0" w:line="258" w:lineRule="auto"/>
        <w:rPr>
          <w:sz w:val="20"/>
          <w:szCs w:val="20"/>
          <w:color w:val="auto"/>
        </w:rPr>
      </w:pPr>
      <w:r>
        <w:rPr>
          <w:rFonts w:ascii="Courier New" w:cs="Courier New" w:eastAsia="Courier New" w:hAnsi="Courier New"/>
          <w:sz w:val="14"/>
          <w:szCs w:val="14"/>
          <w:color w:val="auto"/>
        </w:rPr>
        <w:t>For the term of this Agreement, Amdocs software development organization(s) will have a quality program in place.</w:t>
      </w:r>
    </w:p>
    <w:p>
      <w:pPr>
        <w:spacing w:after="0" w:line="160" w:lineRule="exact"/>
        <w:rPr>
          <w:sz w:val="20"/>
          <w:szCs w:val="20"/>
          <w:color w:val="auto"/>
        </w:rPr>
      </w:pPr>
    </w:p>
    <w:p>
      <w:pPr>
        <w:ind w:left="1580" w:right="3379" w:hanging="790"/>
        <w:spacing w:after="0" w:line="253" w:lineRule="auto"/>
        <w:tabs>
          <w:tab w:leader="none" w:pos="15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[**]ASSESSMENT. Amdocs' software development organization(s) that are supporting SBC software development will endeavor in good faith to apply for, schedule, and complete a [**] Assessment within [**] years from the Effective Date, as prescribed by the [**]. Amdocs' Maintenance resources shall follow the SBC quality assurance program and process.</w:t>
      </w:r>
    </w:p>
    <w:p>
      <w:pPr>
        <w:spacing w:after="0" w:line="165"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PERFORMANCE PROGRAM. Both Parties hereby agree to participate in the Supplier Performance Program ("Program") described below. The Program will assist Amdocs in self-identifying areas of deficiency that may develop in Amdocs' performance as it relates to fulfilling its obligations under this Agreement. Participation in or use of, the Program does not negate or diminish Amdocs' responsibilities as it relates to its requirements to perform its obligation</w:t>
      </w:r>
    </w:p>
    <w:p>
      <w:pPr>
        <w:spacing w:after="0" w:line="33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27</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48" w:name="page149"/>
    <w:bookmarkEnd w:id="148"/>
    <w:p>
      <w:pPr>
        <w:ind w:left="340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320" w:right="3459"/>
        <w:spacing w:after="0" w:line="253" w:lineRule="auto"/>
        <w:rPr>
          <w:sz w:val="20"/>
          <w:szCs w:val="20"/>
          <w:color w:val="auto"/>
        </w:rPr>
      </w:pPr>
      <w:r>
        <w:rPr>
          <w:rFonts w:ascii="Courier New" w:cs="Courier New" w:eastAsia="Courier New" w:hAnsi="Courier New"/>
          <w:sz w:val="14"/>
          <w:szCs w:val="14"/>
          <w:color w:val="auto"/>
        </w:rPr>
        <w:t>as defined elsewhere in this Agreement nor does it negate, diminish or waive SBC's rights or remedies as defined elsewhere in this Agreement. If there is a conflict between the Program and other sections of this Agreement the other sections of this Agreement shall control. The Parties intent is that documentation requirements under the Program will be satisfied by other documentation obligations provided for elsewhere in this Agreement. Accordingly, the Parties do not anticipate that compliance with the Program will impose upon Amdocs obligations above that otherwise provided for in this Agreement.</w:t>
      </w:r>
    </w:p>
    <w:p>
      <w:pPr>
        <w:spacing w:after="0" w:line="164"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Amdocs shall:</w:t>
      </w:r>
    </w:p>
    <w:p>
      <w:pPr>
        <w:spacing w:after="0" w:line="175" w:lineRule="exact"/>
        <w:rPr>
          <w:sz w:val="20"/>
          <w:szCs w:val="20"/>
          <w:color w:val="auto"/>
        </w:rPr>
      </w:pPr>
    </w:p>
    <w:p>
      <w:pPr>
        <w:ind w:left="1660" w:right="3279" w:hanging="349"/>
        <w:spacing w:after="0" w:line="254" w:lineRule="auto"/>
        <w:tabs>
          <w:tab w:leader="none" w:pos="166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Monitor its performance relative to certain mutually agreed measurable performance indices such as Software performance, service performance, and on time Delivery. Performance measurements collected for the purposes of the Program will be defined by the Parties from time to time.</w:t>
      </w:r>
    </w:p>
    <w:p>
      <w:pPr>
        <w:spacing w:after="0" w:line="162" w:lineRule="exact"/>
        <w:rPr>
          <w:rFonts w:ascii="Courier New" w:cs="Courier New" w:eastAsia="Courier New" w:hAnsi="Courier New"/>
          <w:sz w:val="14"/>
          <w:szCs w:val="14"/>
          <w:color w:val="auto"/>
        </w:rPr>
      </w:pPr>
    </w:p>
    <w:p>
      <w:pPr>
        <w:ind w:left="1660" w:right="3459" w:hanging="349"/>
        <w:spacing w:after="0" w:line="254" w:lineRule="auto"/>
        <w:tabs>
          <w:tab w:leader="none" w:pos="166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Collect and report to SBC the data relating to Amdocs' performance. The data must be entered by Amdocs in SBC's Amdocs Website (currently www.sbcsuppliers.com) in a format that is designated by SBC. Data will be collected and reported periodically.</w:t>
      </w:r>
    </w:p>
    <w:p>
      <w:pPr>
        <w:spacing w:after="0" w:line="162" w:lineRule="exact"/>
        <w:rPr>
          <w:rFonts w:ascii="Courier New" w:cs="Courier New" w:eastAsia="Courier New" w:hAnsi="Courier New"/>
          <w:sz w:val="14"/>
          <w:szCs w:val="14"/>
          <w:color w:val="auto"/>
        </w:rPr>
      </w:pPr>
    </w:p>
    <w:p>
      <w:pPr>
        <w:ind w:left="1660" w:right="3379" w:hanging="349"/>
        <w:spacing w:after="0" w:line="253" w:lineRule="auto"/>
        <w:tabs>
          <w:tab w:leader="none" w:pos="166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a self-evaluation of its performance based on the analysis of the data reported. In those areas where Amdocs' performance deviates from agreed and identified acceptable performance levels, Amdocs shall develop and submit specific performance improvement plans to SBC detailing Amdocs' plans to correct such deficiencies.</w:t>
      </w:r>
    </w:p>
    <w:p>
      <w:pPr>
        <w:spacing w:after="0" w:line="165" w:lineRule="exact"/>
        <w:rPr>
          <w:rFonts w:ascii="Courier New" w:cs="Courier New" w:eastAsia="Courier New" w:hAnsi="Courier New"/>
          <w:sz w:val="14"/>
          <w:szCs w:val="14"/>
          <w:color w:val="auto"/>
        </w:rPr>
      </w:pPr>
    </w:p>
    <w:p>
      <w:pPr>
        <w:ind w:left="1660" w:right="3279" w:hanging="349"/>
        <w:spacing w:after="0" w:line="254" w:lineRule="auto"/>
        <w:tabs>
          <w:tab w:leader="none" w:pos="166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fully with SBC's supplier performance management team to coordinate Amdocs' activities as they relate to the Program. This includes but is not limited to participation in planning meetings, audits, feedback sessions, and issue resolution.</w:t>
      </w:r>
    </w:p>
    <w:p>
      <w:pPr>
        <w:spacing w:after="0" w:line="16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SBC shall:</w:t>
      </w:r>
    </w:p>
    <w:p>
      <w:pPr>
        <w:spacing w:after="0" w:line="175" w:lineRule="exact"/>
        <w:rPr>
          <w:sz w:val="20"/>
          <w:szCs w:val="20"/>
          <w:color w:val="auto"/>
        </w:rPr>
      </w:pPr>
    </w:p>
    <w:p>
      <w:pPr>
        <w:ind w:left="1660" w:right="3539" w:hanging="349"/>
        <w:spacing w:after="0" w:line="258" w:lineRule="auto"/>
        <w:tabs>
          <w:tab w:leader="none" w:pos="16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 with Amdocs to define by mutual agreement the data requirements that Amdocs will monitor and report.</w:t>
      </w:r>
    </w:p>
    <w:p>
      <w:pPr>
        <w:spacing w:after="0" w:line="159" w:lineRule="exact"/>
        <w:rPr>
          <w:rFonts w:ascii="Courier New" w:cs="Courier New" w:eastAsia="Courier New" w:hAnsi="Courier New"/>
          <w:sz w:val="14"/>
          <w:szCs w:val="14"/>
          <w:color w:val="auto"/>
        </w:rPr>
      </w:pPr>
    </w:p>
    <w:p>
      <w:pPr>
        <w:ind w:left="1660" w:right="3459" w:hanging="349"/>
        <w:spacing w:after="0" w:line="258" w:lineRule="auto"/>
        <w:tabs>
          <w:tab w:leader="none" w:pos="16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Amdocs with access to SBC's supplier website for the purposes of entering Amdocs' data.</w:t>
      </w:r>
    </w:p>
    <w:p>
      <w:pPr>
        <w:spacing w:after="0" w:line="159" w:lineRule="exact"/>
        <w:rPr>
          <w:rFonts w:ascii="Courier New" w:cs="Courier New" w:eastAsia="Courier New" w:hAnsi="Courier New"/>
          <w:sz w:val="14"/>
          <w:szCs w:val="14"/>
          <w:color w:val="auto"/>
        </w:rPr>
      </w:pPr>
    </w:p>
    <w:p>
      <w:pPr>
        <w:ind w:left="1660" w:right="3539" w:hanging="349"/>
        <w:spacing w:after="0" w:line="254" w:lineRule="auto"/>
        <w:tabs>
          <w:tab w:leader="none" w:pos="166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Generate performance reports summarizing the data and provide Amdocs with periodic feedback evaluating its performance. SBC's supplier performance management team will assist Amdocs in resolving any internal SBC issues that may impact Amdocs' performance.</w:t>
      </w:r>
    </w:p>
    <w:p>
      <w:pPr>
        <w:spacing w:after="0" w:line="16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28</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49" w:name="page150"/>
    <w:bookmarkEnd w:id="149"/>
    <w:p>
      <w:pPr>
        <w:jc w:val="center"/>
        <w:ind w:right="-38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920" w:right="3279" w:hanging="349"/>
        <w:spacing w:after="0" w:line="255" w:lineRule="auto"/>
        <w:tabs>
          <w:tab w:leader="none" w:pos="192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Amdocs to address areas in which the Parties agree that SBC can help to improve Amdocs' ability to meet agreed performance metrics.</w:t>
      </w:r>
    </w:p>
    <w:p>
      <w:pPr>
        <w:spacing w:after="0" w:line="16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3.30 RECORDS AND AUDITS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Supplier agrees that it will:</w:t>
      </w:r>
    </w:p>
    <w:p>
      <w:pPr>
        <w:spacing w:after="0" w:line="175" w:lineRule="exact"/>
        <w:rPr>
          <w:sz w:val="20"/>
          <w:szCs w:val="20"/>
          <w:color w:val="auto"/>
        </w:rPr>
      </w:pPr>
    </w:p>
    <w:p>
      <w:pPr>
        <w:ind w:left="1580" w:right="3279" w:hanging="790"/>
        <w:spacing w:after="0" w:line="254" w:lineRule="auto"/>
        <w:tabs>
          <w:tab w:leader="none" w:pos="15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complete and accurate records of all amounts billable to and payments made by SBC related to Software and Services provided by Supplier to SBC, in accordance with Generally Accepted Accounting Principles and Practices, uniformly and consistently applied in a format that will permit audit;</w:t>
      </w:r>
    </w:p>
    <w:p>
      <w:pPr>
        <w:spacing w:after="0" w:line="162" w:lineRule="exact"/>
        <w:rPr>
          <w:rFonts w:ascii="Courier New" w:cs="Courier New" w:eastAsia="Courier New" w:hAnsi="Courier New"/>
          <w:sz w:val="14"/>
          <w:szCs w:val="14"/>
          <w:color w:val="auto"/>
        </w:rPr>
      </w:pPr>
    </w:p>
    <w:p>
      <w:pPr>
        <w:ind w:left="1580" w:right="3279" w:hanging="790"/>
        <w:spacing w:after="0" w:line="255" w:lineRule="auto"/>
        <w:tabs>
          <w:tab w:leader="none" w:pos="15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Retain such records and reasonable billing detail for a period of at least [**] years from the date of final payment for Software and Services;</w:t>
      </w:r>
    </w:p>
    <w:p>
      <w:pPr>
        <w:spacing w:after="0" w:line="162" w:lineRule="exact"/>
        <w:rPr>
          <w:rFonts w:ascii="Courier New" w:cs="Courier New" w:eastAsia="Courier New" w:hAnsi="Courier New"/>
          <w:sz w:val="14"/>
          <w:szCs w:val="14"/>
          <w:color w:val="auto"/>
        </w:rPr>
      </w:pPr>
    </w:p>
    <w:p>
      <w:pPr>
        <w:ind w:left="1580" w:right="3379" w:hanging="790"/>
        <w:spacing w:after="0" w:line="255" w:lineRule="auto"/>
        <w:tabs>
          <w:tab w:leader="none" w:pos="15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reasonable supporting documentation to SBC concerning any disputed invoice amount within thirty (30) calendar days after receipt of written notification of such dispute; and</w:t>
      </w:r>
    </w:p>
    <w:p>
      <w:pPr>
        <w:spacing w:after="0" w:line="162"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all records required under this Section 3.30 for audit by a mutually acceptable independent third party auditor (who shall have signed a confidentiality agreement with Amdocs substantially in the form of Appendix I) appointed by SBC at its expense, on reasonable advance notice, no more than once in any twelve (12) month period, and during normal business hours, either (i) in the event of a dispute between SBC and Amdocs hereunder, or (ii) for the purpose of verifying that Amdocs is complying with its obligations hereunder.</w:t>
      </w:r>
    </w:p>
    <w:p>
      <w:pPr>
        <w:spacing w:after="0" w:line="16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3.31 SEVERABILITY</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If any provision of this Agreement is held invalid or unenforceable, such invalidity or non-enforceability shall not invalidate or render unenforceable any other portion of this Agreement. The entire Agreement will be construed as if it did not contain the particular invalid or unenforceable provision(s), and the rights and obligations of Supplier and SBC will be construed and enforced accordingly.</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3.32 SURVIVAL OF OBLIGATIONS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Obligations and rights in connection with this Agreement, which by their nature would continue beyond the termination, cancellation or expiration of this Agreement, including, but not limited to, those in the Sections entitled "Compliance with Laws," "Indemnity," "Information," "Infringement of Third Party Intellectual Property Rights," "License Fee," "Publicity," "Severability," "Software License", "Support and Maintenance," and "Warranties and Representations," will survive the termination, cancellation or expiration of this Agreement.</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50" w:name="page151"/>
    <w:bookmarkEnd w:id="150"/>
    <w:p>
      <w:pPr>
        <w:ind w:left="340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3.33 TAXES</w:t>
      </w:r>
    </w:p>
    <w:p>
      <w:pPr>
        <w:spacing w:after="0" w:line="175" w:lineRule="exact"/>
        <w:rPr>
          <w:sz w:val="20"/>
          <w:szCs w:val="20"/>
          <w:color w:val="auto"/>
        </w:rPr>
      </w:pPr>
    </w:p>
    <w:p>
      <w:pPr>
        <w:ind w:left="1320" w:right="3279" w:hanging="790"/>
        <w:spacing w:after="0" w:line="252" w:lineRule="auto"/>
        <w:tabs>
          <w:tab w:leader="none" w:pos="132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Supplier's rates, fees, and other charges set forth in the Agreement and any Order excludes taxes that Supplier may be called upon to pay as a result of the transaction, such as U.S. taxes that are levied upon or measured by the value of sale, services, or license furnished under an Order, or any price or fee paid by SBC under this Agreement, such as a sales tax, service tax, excise tax, and other similar taxes (collectively "excluded taxes"). SBC is not obligated to pay or to reimburse Supplier for Supplier's income taxes, U.S. withholding taxes, non-U.S. withholding taxes, or for any other taxes that would not be payable if Supplier were a U.S. licensor (including value added taxes imposed by jurisdictions outside the U.S.), which are expressly excepted from the category of excluded taxes. Supplier shall invoice SBC for excluded taxes as a separate item on the invoice, listing the taxing jurisdiction imposing the tax and SBC shall pay or reimburse Supplier for such excluded tax when SBC pays its invoice. Non-taxable charges must be separately stated. SBC agrees to pay all applicable excluded taxes to Supplier. Supplier agrees to remit such excluded taxes to the appropriate taxing authorities.</w:t>
      </w:r>
    </w:p>
    <w:p>
      <w:pPr>
        <w:spacing w:after="0" w:line="341" w:lineRule="exact"/>
        <w:rPr>
          <w:rFonts w:ascii="Courier New" w:cs="Courier New" w:eastAsia="Courier New" w:hAnsi="Courier New"/>
          <w:sz w:val="14"/>
          <w:szCs w:val="14"/>
          <w:color w:val="auto"/>
        </w:rPr>
      </w:pPr>
    </w:p>
    <w:p>
      <w:pPr>
        <w:ind w:left="132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Alternatively, each Party agrees that it will honor properly prepared tax exemption certificates or other mandated document evidencing a Party's exemption from payment, which may be submitted, pursuant to the relevant tax provisions of the taxing jurisdiction.</w:t>
      </w:r>
    </w:p>
    <w:p>
      <w:pPr>
        <w:spacing w:after="0" w:line="162" w:lineRule="exact"/>
        <w:rPr>
          <w:rFonts w:ascii="Courier New" w:cs="Courier New" w:eastAsia="Courier New" w:hAnsi="Courier New"/>
          <w:sz w:val="14"/>
          <w:szCs w:val="14"/>
          <w:color w:val="auto"/>
        </w:rPr>
      </w:pPr>
    </w:p>
    <w:p>
      <w:pPr>
        <w:ind w:left="13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Should any non-excluded tax be imposed in connection with transactions governed by the Agreement and any Order, Supplier shall accept the rate, fee, or other charge set forth in the Agreement or any Order net of any non-excluded tax as full settlement of the invoice. In no event shall SBC be required to "gross-up" or increase any payment to Supplier under this Agreement due to such payment being subject to a lawfully levied withholding tax.</w:t>
      </w:r>
    </w:p>
    <w:p>
      <w:pPr>
        <w:spacing w:after="0" w:line="164" w:lineRule="exact"/>
        <w:rPr>
          <w:rFonts w:ascii="Courier New" w:cs="Courier New" w:eastAsia="Courier New" w:hAnsi="Courier New"/>
          <w:sz w:val="14"/>
          <w:szCs w:val="14"/>
          <w:color w:val="auto"/>
        </w:rPr>
      </w:pPr>
    </w:p>
    <w:p>
      <w:pPr>
        <w:ind w:left="132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to provide to SBC all relevant tax information and documents required by statute, regulation, administrative pronouncement or tax treaty by reason that Supplier is an Irish Corporation.</w:t>
      </w:r>
    </w:p>
    <w:p>
      <w:pPr>
        <w:spacing w:after="0" w:line="163"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stated in subparagraph C of this Section, Supplier agrees to pay, and to hold SBC harmless from and against, any penalty, interest, additional tax, or other charge that may be levied or assessed as a result of the delay or failure of Supplier, to pay any tax or file any return or information required by law, rule or regulation or by this Agreement to be paid or filed by Supplier. [**].</w:t>
      </w:r>
    </w:p>
    <w:p>
      <w:pPr>
        <w:spacing w:after="0" w:line="164"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SBC's request, the Parties shall consult with respect to the basis and rates upon which Supplier shall pay any taxes or fees for which SBC is obligated to reimburse Supplier under this Agreement. If SBC determines that in its opinion any such taxes or fees are not payable, or should be paid on a basis less than the full price or at rates less than the full tax rate, Supplier shall make payment in</w:t>
      </w:r>
    </w:p>
    <w:p>
      <w:pPr>
        <w:spacing w:after="0" w:line="16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30</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51" w:name="page152"/>
    <w:bookmarkEnd w:id="151"/>
    <w:p>
      <w:pPr>
        <w:ind w:left="340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320" w:right="3279"/>
        <w:spacing w:after="0" w:line="252" w:lineRule="auto"/>
        <w:rPr>
          <w:sz w:val="20"/>
          <w:szCs w:val="20"/>
          <w:color w:val="auto"/>
        </w:rPr>
      </w:pPr>
      <w:r>
        <w:rPr>
          <w:rFonts w:ascii="Courier New" w:cs="Courier New" w:eastAsia="Courier New" w:hAnsi="Courier New"/>
          <w:sz w:val="14"/>
          <w:szCs w:val="14"/>
          <w:color w:val="auto"/>
        </w:rPr>
        <w:t>accordance with such determinations and SBC shall be responsible for such determinations. If collection is sought by the taxing authority for a greater amount of taxes than that so determined by SBC, Supplier shall promptly notify SBC. Supplier shall cooperate with SBC and consider any request to contest such determination, but SBC shall be responsible and shall reimburse Supplier for any tax, interest, or penalty in excess of its determination. If SBC desires to request Supplier to contest such collection, SBC shall promptly notify Supplier. If SBC determines that in its opinion it has reimbursed Supplier for sales or use taxes in excess of the amount that SBC is obligated to reimburse Supplier, SBC and Supplier shall consult to determine the appropriate method of recovery of such excess reimbursements. Supplier shall credit any excess reimbursements against tax reimbursements or other payments due from SBC if and to the extent Supplier makes corresponding adjustments to its payments to the relevant tax authority. At SBC's request, Supplier will consider timely filing any claims for refund and any other documents required to recover any other excess reimbursements, and shall promptly remit to SBC all such refunds and interest received.</w:t>
      </w:r>
    </w:p>
    <w:p>
      <w:pPr>
        <w:spacing w:after="0" w:line="175" w:lineRule="exact"/>
        <w:rPr>
          <w:sz w:val="20"/>
          <w:szCs w:val="20"/>
          <w:color w:val="auto"/>
        </w:rPr>
      </w:pPr>
    </w:p>
    <w:p>
      <w:pPr>
        <w:ind w:left="1320" w:right="3279" w:hanging="790"/>
        <w:spacing w:after="0" w:line="253" w:lineRule="auto"/>
        <w:tabs>
          <w:tab w:leader="none" w:pos="132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taxing authority advises Supplier that it intends to audit Supplier with respect to any taxes for which SBC is obligated to reimburse Supplier under this agreement, Supplier shall (i) promptly so notify SBC, (ii) afford SBC an opportunity to participate with Supplier in such audit with respect to such taxes and (iii) keep SBC fully informed as to the progress of such audit. Each Party shall bear its own expenses with respect to any such audit, and the responsibility for any additional tax, penalty or interest resulting from such audit shall be determined in accordance with the applicable provisions of this Section. Supplier's failure to comply with the notification requirements of this Section shall relieve SBC of its responsibility to reimburse Supplier for taxes only if Supplier's failure materially prejudiced SBC's ability to contest imposition or assessment of those taxes.</w:t>
      </w:r>
    </w:p>
    <w:p>
      <w:pPr>
        <w:spacing w:after="0" w:line="329" w:lineRule="exact"/>
        <w:rPr>
          <w:rFonts w:ascii="Courier New" w:cs="Courier New" w:eastAsia="Courier New" w:hAnsi="Courier New"/>
          <w:sz w:val="14"/>
          <w:szCs w:val="14"/>
          <w:color w:val="auto"/>
        </w:rPr>
      </w:pPr>
    </w:p>
    <w:p>
      <w:pPr>
        <w:ind w:left="1320" w:right="3379" w:hanging="790"/>
        <w:spacing w:after="0" w:line="253" w:lineRule="auto"/>
        <w:tabs>
          <w:tab w:leader="none" w:pos="132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either Party is audited by a taxing authority or other governmental entity, the other Party agrees to reasonably cooperate with the Party being audited in order to respond to any audit inquiries in an appropriate and timely manner, so that the audit and any resulting controversy may be resolved expeditiously.</w:t>
      </w:r>
    </w:p>
    <w:p>
      <w:pPr>
        <w:spacing w:after="0" w:line="165"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and Supplier agree that they will reasonably cooperate with each other with respect to any tax planning to minimize taxes. The degree of cooperation contemplated by this Section is to enable any resulting tax planning to be implemented and includes, but is not limited to: (i) Supplier's installing and loading all of the Software licensed by SBC under this Agreement and retaining possession and ownership of all tangible personal property, (ii) Supplier installing, loading and/or transferring the Software at a location selected by SBC, and (iii) Supplier Delivering all of the Software in electronic form. SBC agrees to bear all reasonable external (paid to third parties), additional expenses incurred by Supplier to comply with the provisions of this subsection. Supplier's cooperation</w:t>
      </w:r>
    </w:p>
    <w:p>
      <w:pPr>
        <w:spacing w:after="0" w:line="330"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31</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9979"/>
          </w:cols>
          <w:pgMar w:left="480" w:top="620" w:right="1440" w:bottom="1440" w:gutter="0" w:footer="0" w:header="0"/>
        </w:sectPr>
      </w:pPr>
    </w:p>
    <w:bookmarkStart w:id="152" w:name="page153"/>
    <w:bookmarkEnd w:id="152"/>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580" w:right="3539"/>
        <w:spacing w:after="0" w:line="258" w:lineRule="auto"/>
        <w:rPr>
          <w:sz w:val="20"/>
          <w:szCs w:val="20"/>
          <w:color w:val="auto"/>
        </w:rPr>
      </w:pPr>
      <w:r>
        <w:rPr>
          <w:rFonts w:ascii="Courier New" w:cs="Courier New" w:eastAsia="Courier New" w:hAnsi="Courier New"/>
          <w:sz w:val="14"/>
          <w:szCs w:val="14"/>
          <w:color w:val="auto"/>
        </w:rPr>
        <w:t>shall not be viewed as any agreement with, or guarantee of, the taxability or non-taxability of the transaction.</w:t>
      </w:r>
    </w:p>
    <w:p>
      <w:pPr>
        <w:spacing w:after="0" w:line="160"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3.34 WARRANTIES AND REPRESENTATIONS</w:t>
      </w:r>
    </w:p>
    <w:p>
      <w:pPr>
        <w:spacing w:after="0" w:line="175" w:lineRule="exact"/>
        <w:rPr>
          <w:sz w:val="20"/>
          <w:szCs w:val="20"/>
          <w:color w:val="auto"/>
        </w:rPr>
      </w:pPr>
    </w:p>
    <w:p>
      <w:pPr>
        <w:ind w:left="800" w:hanging="791"/>
        <w:spacing w:after="0"/>
        <w:tabs>
          <w:tab w:leader="none" w:pos="80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warrants and represents that:</w:t>
      </w:r>
    </w:p>
    <w:p>
      <w:pPr>
        <w:spacing w:after="0" w:line="175" w:lineRule="exact"/>
        <w:rPr>
          <w:sz w:val="20"/>
          <w:szCs w:val="20"/>
          <w:color w:val="auto"/>
        </w:rPr>
      </w:pPr>
    </w:p>
    <w:p>
      <w:pPr>
        <w:ind w:left="800" w:right="3279" w:hanging="791"/>
        <w:spacing w:after="0" w:line="253" w:lineRule="auto"/>
        <w:tabs>
          <w:tab w:leader="none" w:pos="8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take commercially reasonable actions and precautions to cause Software Delivered under this Agreement to be free of Vulnerabilities and Harmful Code and without limiting Amdocs' other obligations under this Agreement, [**] under this Agreement, Amdocs shall provide [**] such Vulnerabilities and Harmful Code and shall [**] such Vulnerabilities and Harmful Code and, if the Vulnerabilities and Harmful Code [**];</w:t>
      </w:r>
    </w:p>
    <w:p>
      <w:pPr>
        <w:spacing w:after="0" w:line="164"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Delivery, Supplier shall [**] under [**];</w:t>
      </w:r>
    </w:p>
    <w:p>
      <w:pPr>
        <w:spacing w:after="0" w:line="175" w:lineRule="exact"/>
        <w:rPr>
          <w:rFonts w:ascii="Courier New" w:cs="Courier New" w:eastAsia="Courier New" w:hAnsi="Courier New"/>
          <w:sz w:val="14"/>
          <w:szCs w:val="14"/>
          <w:color w:val="auto"/>
        </w:rPr>
      </w:pPr>
    </w:p>
    <w:p>
      <w:pPr>
        <w:ind w:left="800" w:right="3279" w:hanging="791"/>
        <w:spacing w:after="0" w:line="258" w:lineRule="auto"/>
        <w:tabs>
          <w:tab w:leader="none" w:pos="8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Warranty Period, all Software delivered under this Agreement shall comply with the Specifications in all material respects;</w:t>
      </w:r>
    </w:p>
    <w:p>
      <w:pPr>
        <w:spacing w:after="0" w:line="159"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Use and display of the Software in the form delivered, and in accordance with Specifications and the terms of this Agreement, will not result in the infringement of any copyright, trademark, service mark, mask work, or United States patent, nor will such Use result in a valid claim of misappropriation of any trade secret;</w:t>
      </w:r>
    </w:p>
    <w:p>
      <w:pPr>
        <w:spacing w:after="0" w:line="162"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possesses sufficient rights, interests, licenses, and title to the Software to enable Supplier to perform its obligations under this Agreement, whether derived from invention, creation, authorship, assignment, or license from another party or parties;</w:t>
      </w:r>
    </w:p>
    <w:p>
      <w:pPr>
        <w:spacing w:after="0" w:line="163" w:lineRule="exact"/>
        <w:rPr>
          <w:rFonts w:ascii="Courier New" w:cs="Courier New" w:eastAsia="Courier New" w:hAnsi="Courier New"/>
          <w:sz w:val="14"/>
          <w:szCs w:val="14"/>
          <w:color w:val="auto"/>
        </w:rPr>
      </w:pPr>
    </w:p>
    <w:p>
      <w:pPr>
        <w:ind w:left="800" w:right="3279" w:hanging="791"/>
        <w:spacing w:after="0" w:line="254" w:lineRule="auto"/>
        <w:tabs>
          <w:tab w:leader="none" w:pos="8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Supplier's knowledge, there is no pending or threatened litigation which, if resolved against Supplier as a party, would have a material adverse effect upon Supplier's ability to perform under this Agreement;</w:t>
      </w:r>
    </w:p>
    <w:p>
      <w:pPr>
        <w:spacing w:after="0" w:line="163" w:lineRule="exact"/>
        <w:rPr>
          <w:rFonts w:ascii="Courier New" w:cs="Courier New" w:eastAsia="Courier New" w:hAnsi="Courier New"/>
          <w:sz w:val="14"/>
          <w:szCs w:val="14"/>
          <w:color w:val="auto"/>
        </w:rPr>
      </w:pPr>
    </w:p>
    <w:p>
      <w:pPr>
        <w:ind w:left="800" w:right="3639" w:hanging="791"/>
        <w:spacing w:after="0" w:line="258" w:lineRule="auto"/>
        <w:tabs>
          <w:tab w:leader="none" w:pos="8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Software delivered under this Agreement shall be free of liens, encumbrances, and security interests of any kind;</w:t>
      </w:r>
    </w:p>
    <w:p>
      <w:pPr>
        <w:spacing w:after="0" w:line="159" w:lineRule="exact"/>
        <w:rPr>
          <w:rFonts w:ascii="Courier New" w:cs="Courier New" w:eastAsia="Courier New" w:hAnsi="Courier New"/>
          <w:sz w:val="14"/>
          <w:szCs w:val="14"/>
          <w:color w:val="auto"/>
        </w:rPr>
      </w:pPr>
    </w:p>
    <w:p>
      <w:pPr>
        <w:ind w:left="800" w:right="3459" w:hanging="791"/>
        <w:spacing w:after="0" w:line="254" w:lineRule="auto"/>
        <w:tabs>
          <w:tab w:leader="none" w:pos="8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withholding of objection of any other party, including any branch or agency of government, is required as required as a condition of Supplier's entering into or performing under this Agreement;</w:t>
      </w:r>
    </w:p>
    <w:p>
      <w:pPr>
        <w:spacing w:after="0" w:line="163" w:lineRule="exact"/>
        <w:rPr>
          <w:rFonts w:ascii="Courier New" w:cs="Courier New" w:eastAsia="Courier New" w:hAnsi="Courier New"/>
          <w:sz w:val="14"/>
          <w:szCs w:val="14"/>
          <w:color w:val="auto"/>
        </w:rPr>
      </w:pPr>
    </w:p>
    <w:p>
      <w:pPr>
        <w:ind w:left="800" w:right="3979" w:hanging="791"/>
        <w:spacing w:after="0" w:line="258" w:lineRule="auto"/>
        <w:tabs>
          <w:tab w:leader="none" w:pos="8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foregoing warranties are not subject to any condition to be performed by SBC; and</w:t>
      </w:r>
    </w:p>
    <w:p>
      <w:pPr>
        <w:spacing w:after="0" w:line="159" w:lineRule="exact"/>
        <w:rPr>
          <w:rFonts w:ascii="Courier New" w:cs="Courier New" w:eastAsia="Courier New" w:hAnsi="Courier New"/>
          <w:sz w:val="14"/>
          <w:szCs w:val="14"/>
          <w:color w:val="auto"/>
        </w:rPr>
      </w:pPr>
    </w:p>
    <w:p>
      <w:pPr>
        <w:ind w:left="800" w:right="4059" w:hanging="791"/>
        <w:spacing w:after="0" w:line="258" w:lineRule="auto"/>
        <w:tabs>
          <w:tab w:leader="none" w:pos="80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foregoing warranties shall survive Delivery, installation, Acceptance, and payment.</w:t>
      </w:r>
    </w:p>
    <w:p>
      <w:pPr>
        <w:spacing w:after="0" w:line="160"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Amdocs shall, [**] in Section 3.34(A)(c), [**] in accordance with the provisions of Article 5.0.</w:t>
      </w:r>
    </w:p>
    <w:p>
      <w:pPr>
        <w:spacing w:after="0" w:line="160" w:lineRule="exact"/>
        <w:rPr>
          <w:sz w:val="20"/>
          <w:szCs w:val="20"/>
          <w:color w:val="auto"/>
        </w:rPr>
      </w:pPr>
    </w:p>
    <w:p>
      <w:pPr>
        <w:ind w:left="800" w:right="3459" w:hanging="791"/>
        <w:spacing w:after="0" w:line="258" w:lineRule="auto"/>
        <w:tabs>
          <w:tab w:leader="none" w:pos="80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WARRANTIES STATED IN THIS AGREEMENT ARE EXCLUSIVE AND ARE IN LIEU OF ALL OTHER WARRANTIES, WRITTEN OR ORAL, STATUTORY,</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32</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53" w:name="page154"/>
    <w:bookmarkEnd w:id="153"/>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800" w:right="3639"/>
        <w:spacing w:after="0" w:line="255" w:lineRule="auto"/>
        <w:rPr>
          <w:sz w:val="20"/>
          <w:szCs w:val="20"/>
          <w:color w:val="auto"/>
        </w:rPr>
      </w:pPr>
      <w:r>
        <w:rPr>
          <w:rFonts w:ascii="Courier New" w:cs="Courier New" w:eastAsia="Courier New" w:hAnsi="Courier New"/>
          <w:sz w:val="14"/>
          <w:szCs w:val="14"/>
          <w:color w:val="auto"/>
        </w:rPr>
        <w:t>EXPRESS, OR IMPLIED, INCLUDING WITHOUT LIMITATION, THE IMPLIED WARRANTIES OF MERCHANTABILITY AND FITNESS FOR A PARTICULAR PURPOSE, WHICH AMDOCS EXPRESSLY DISCLAIMS.</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4.0 Software License</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4.1 ORDER</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An Order, substantially in the form of Appendix G, placed under this Agreement shall include the information specified in Subsection a, and may include the information in Subsection b as applicable.</w:t>
      </w:r>
    </w:p>
    <w:p>
      <w:pPr>
        <w:spacing w:after="0" w:line="162" w:lineRule="exact"/>
        <w:rPr>
          <w:sz w:val="20"/>
          <w:szCs w:val="20"/>
          <w:color w:val="auto"/>
        </w:rPr>
      </w:pPr>
    </w:p>
    <w:p>
      <w:pPr>
        <w:ind w:left="800" w:hanging="791"/>
        <w:spacing w:after="0"/>
        <w:tabs>
          <w:tab w:leader="none" w:pos="80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should be included in any Order at a minimum:</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Order number;</w:t>
      </w:r>
    </w:p>
    <w:p>
      <w:pPr>
        <w:spacing w:after="0" w:line="175" w:lineRule="exact"/>
        <w:rPr>
          <w:rFonts w:ascii="Courier New" w:cs="Courier New" w:eastAsia="Courier New" w:hAnsi="Courier New"/>
          <w:sz w:val="14"/>
          <w:szCs w:val="14"/>
          <w:color w:val="auto"/>
        </w:rPr>
      </w:pPr>
    </w:p>
    <w:p>
      <w:pPr>
        <w:ind w:left="1220" w:right="3279" w:hanging="430"/>
        <w:spacing w:after="0" w:line="254" w:lineRule="auto"/>
        <w:tabs>
          <w:tab w:leader="none" w:pos="122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Software to be licensed under the Order, identified by its name, the number of its Major Release, and the number of the latest Minor Release to be included in the Delivery. An obligation to Deliver an identified Minor Release includes a cumulative obligation to Deliver all earlier Minor Releases to the same Major Release;</w:t>
      </w:r>
    </w:p>
    <w:p>
      <w:pPr>
        <w:spacing w:after="0" w:line="329"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of Delivery and method of Delivery elected by SBC (that is, by "telecommunications" or by Supplier installation).</w:t>
      </w:r>
    </w:p>
    <w:p>
      <w:pPr>
        <w:spacing w:after="0" w:line="159" w:lineRule="exact"/>
        <w:rPr>
          <w:rFonts w:ascii="Courier New" w:cs="Courier New" w:eastAsia="Courier New" w:hAnsi="Courier New"/>
          <w:sz w:val="14"/>
          <w:szCs w:val="14"/>
          <w:color w:val="auto"/>
        </w:rPr>
      </w:pPr>
    </w:p>
    <w:p>
      <w:pPr>
        <w:ind w:left="1220" w:hanging="430"/>
        <w:spacing w:after="0"/>
        <w:tabs>
          <w:tab w:leader="none" w:pos="122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 fee and subsequent license fees, if any.</w:t>
      </w:r>
    </w:p>
    <w:p>
      <w:pPr>
        <w:spacing w:after="0" w:line="175" w:lineRule="exact"/>
        <w:rPr>
          <w:rFonts w:ascii="Courier New" w:cs="Courier New" w:eastAsia="Courier New" w:hAnsi="Courier New"/>
          <w:sz w:val="14"/>
          <w:szCs w:val="14"/>
          <w:color w:val="auto"/>
        </w:rPr>
      </w:pPr>
    </w:p>
    <w:p>
      <w:pPr>
        <w:ind w:left="1220" w:right="3459" w:hanging="430"/>
        <w:spacing w:after="0" w:line="258" w:lineRule="auto"/>
        <w:tabs>
          <w:tab w:leader="none" w:pos="122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Maintenance Fee, if any, for the initial Maintenance Period, if the license is perpetual;</w:t>
      </w:r>
    </w:p>
    <w:p>
      <w:pPr>
        <w:spacing w:after="0" w:line="159"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billing address at which Supplier's invoices shall be rendered for payment;</w:t>
      </w:r>
    </w:p>
    <w:p>
      <w:pPr>
        <w:spacing w:after="0" w:line="159" w:lineRule="exact"/>
        <w:rPr>
          <w:rFonts w:ascii="Courier New" w:cs="Courier New" w:eastAsia="Courier New" w:hAnsi="Courier New"/>
          <w:sz w:val="14"/>
          <w:szCs w:val="14"/>
          <w:color w:val="auto"/>
        </w:rPr>
      </w:pPr>
    </w:p>
    <w:p>
      <w:pPr>
        <w:ind w:left="1220" w:right="3899" w:hanging="430"/>
        <w:spacing w:after="0" w:line="258" w:lineRule="auto"/>
        <w:tabs>
          <w:tab w:leader="none" w:pos="122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telephone number that SBC may call to report Errors and Vulnerabilities; and</w:t>
      </w:r>
    </w:p>
    <w:p>
      <w:pPr>
        <w:spacing w:after="0" w:line="159" w:lineRule="exact"/>
        <w:rPr>
          <w:rFonts w:ascii="Courier New" w:cs="Courier New" w:eastAsia="Courier New" w:hAnsi="Courier New"/>
          <w:sz w:val="14"/>
          <w:szCs w:val="14"/>
          <w:color w:val="auto"/>
        </w:rPr>
      </w:pPr>
    </w:p>
    <w:p>
      <w:pPr>
        <w:ind w:left="1220" w:right="4239" w:hanging="430"/>
        <w:spacing w:after="0" w:line="258" w:lineRule="auto"/>
        <w:tabs>
          <w:tab w:leader="none" w:pos="122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specially negotiated terms conditions unique to the transaction at hand.</w:t>
      </w:r>
    </w:p>
    <w:p>
      <w:pPr>
        <w:spacing w:after="0" w:line="159"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should be considered in each Order, if applicable:</w:t>
      </w:r>
    </w:p>
    <w:p>
      <w:pPr>
        <w:spacing w:after="0" w:line="175" w:lineRule="exact"/>
        <w:rPr>
          <w:rFonts w:ascii="Courier New" w:cs="Courier New" w:eastAsia="Courier New" w:hAnsi="Courier New"/>
          <w:sz w:val="14"/>
          <w:szCs w:val="14"/>
          <w:color w:val="auto"/>
        </w:rPr>
      </w:pPr>
    </w:p>
    <w:p>
      <w:pPr>
        <w:ind w:left="1220" w:right="4159" w:hanging="430"/>
        <w:spacing w:after="0" w:line="258" w:lineRule="auto"/>
        <w:tabs>
          <w:tab w:leader="none" w:pos="122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Published Specifications of the Software and the SBC Specifications, if any;</w:t>
      </w:r>
    </w:p>
    <w:p>
      <w:pPr>
        <w:spacing w:after="0" w:line="159" w:lineRule="exact"/>
        <w:rPr>
          <w:rFonts w:ascii="Courier New" w:cs="Courier New" w:eastAsia="Courier New" w:hAnsi="Courier New"/>
          <w:sz w:val="14"/>
          <w:szCs w:val="14"/>
          <w:color w:val="auto"/>
        </w:rPr>
      </w:pPr>
    </w:p>
    <w:p>
      <w:pPr>
        <w:ind w:left="1220" w:right="3639" w:hanging="430"/>
        <w:spacing w:after="0" w:line="258" w:lineRule="auto"/>
        <w:tabs>
          <w:tab w:leader="none" w:pos="122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provides for the inclusion of source code and Design Materials if it is to be included in the Delivery;</w:t>
      </w:r>
    </w:p>
    <w:p>
      <w:pPr>
        <w:spacing w:after="0" w:line="159" w:lineRule="exact"/>
        <w:rPr>
          <w:rFonts w:ascii="Courier New" w:cs="Courier New" w:eastAsia="Courier New" w:hAnsi="Courier New"/>
          <w:sz w:val="14"/>
          <w:szCs w:val="14"/>
          <w:color w:val="auto"/>
        </w:rPr>
      </w:pPr>
    </w:p>
    <w:p>
      <w:pPr>
        <w:ind w:left="1220" w:hanging="430"/>
        <w:spacing w:after="0"/>
        <w:tabs>
          <w:tab w:leader="none" w:pos="122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Designated System;</w:t>
      </w:r>
    </w:p>
    <w:p>
      <w:pPr>
        <w:spacing w:after="0" w:line="175" w:lineRule="exact"/>
        <w:rPr>
          <w:rFonts w:ascii="Courier New" w:cs="Courier New" w:eastAsia="Courier New" w:hAnsi="Courier New"/>
          <w:sz w:val="14"/>
          <w:szCs w:val="14"/>
          <w:color w:val="auto"/>
        </w:rPr>
      </w:pPr>
    </w:p>
    <w:p>
      <w:pPr>
        <w:ind w:left="1220" w:hanging="430"/>
        <w:spacing w:after="0"/>
        <w:tabs>
          <w:tab w:leader="none" w:pos="122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Designated Site;</w:t>
      </w:r>
    </w:p>
    <w:p>
      <w:pPr>
        <w:spacing w:after="0" w:line="175" w:lineRule="exact"/>
        <w:rPr>
          <w:rFonts w:ascii="Courier New" w:cs="Courier New" w:eastAsia="Courier New" w:hAnsi="Courier New"/>
          <w:sz w:val="14"/>
          <w:szCs w:val="14"/>
          <w:color w:val="auto"/>
        </w:rPr>
      </w:pPr>
    </w:p>
    <w:p>
      <w:pPr>
        <w:ind w:left="1220" w:right="3379" w:hanging="430"/>
        <w:spacing w:after="0" w:line="258" w:lineRule="auto"/>
        <w:tabs>
          <w:tab w:leader="none" w:pos="1220"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permitted Users, Concurrent Users and Named Users, and servers permitted under this license;</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33</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54" w:name="page155"/>
    <w:bookmarkEnd w:id="154"/>
    <w:p>
      <w:pPr>
        <w:jc w:val="center"/>
        <w:ind w:right="-38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220" w:right="3279" w:hanging="430"/>
        <w:spacing w:after="0" w:line="254" w:lineRule="auto"/>
        <w:tabs>
          <w:tab w:leader="none" w:pos="1220"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aggregate processing speed of all the machines on which Software may be installed and operated, if applicable, expressed in terms of "million of instructions per second" (MIPS),"megahertz," (MHz) or other similar measures of limitation;</w:t>
      </w:r>
    </w:p>
    <w:p>
      <w:pPr>
        <w:spacing w:after="0" w:line="163" w:lineRule="exact"/>
        <w:rPr>
          <w:rFonts w:ascii="Courier New" w:cs="Courier New" w:eastAsia="Courier New" w:hAnsi="Courier New"/>
          <w:sz w:val="14"/>
          <w:szCs w:val="14"/>
          <w:color w:val="auto"/>
        </w:rPr>
      </w:pPr>
    </w:p>
    <w:p>
      <w:pPr>
        <w:ind w:left="1220" w:right="3279" w:hanging="430"/>
        <w:spacing w:after="0" w:line="258" w:lineRule="auto"/>
        <w:tabs>
          <w:tab w:leader="none" w:pos="1220"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Design Materials are to be Delivered in the Order, the location of where they shall be Delivered; and</w:t>
      </w:r>
    </w:p>
    <w:p>
      <w:pPr>
        <w:spacing w:after="0" w:line="159" w:lineRule="exact"/>
        <w:rPr>
          <w:rFonts w:ascii="Courier New" w:cs="Courier New" w:eastAsia="Courier New" w:hAnsi="Courier New"/>
          <w:sz w:val="14"/>
          <w:szCs w:val="14"/>
          <w:color w:val="auto"/>
        </w:rPr>
      </w:pPr>
    </w:p>
    <w:p>
      <w:pPr>
        <w:ind w:left="1220" w:hanging="430"/>
        <w:spacing w:after="0"/>
        <w:tabs>
          <w:tab w:leader="none" w:pos="1220" w:val="left"/>
        </w:tabs>
        <w:numPr>
          <w:ilvl w:val="1"/>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Training requirements.</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c.Amdocs shall, [**] under this Agreement, [**] that will [**].</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4.2 LICENSE GRANT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Supplier grants to SBC a non-exclusive, non-transferable (except as set forth in Section 3.4), perpetual, irrevocable (subject to full payment (except of amounts in good faith dispute)) license to copy (as expressly permitted herein), Modify (as expressly permitted herein), and operate (collectively, "Use") (i) the Software identified in an Order, and (ii) all New Releases, Restorals, Resolutions, and Updates, and all Revisions relating to them, that Supplier shall make to such Software which are provided by Supplier to SBC under this Agreement. A license granted under this Agreement does not convey or transfer ownership of any copy of Software. SBC promises to limit its Use of the Software as set forth in the following Section entitled "Limitations on Use" and in the applicable Order.</w:t>
      </w:r>
    </w:p>
    <w:p>
      <w:pPr>
        <w:spacing w:after="0" w:line="16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4.3 LICENSE FEE</w:t>
      </w:r>
    </w:p>
    <w:p>
      <w:pPr>
        <w:spacing w:after="0" w:line="175" w:lineRule="exact"/>
        <w:rPr>
          <w:sz w:val="20"/>
          <w:szCs w:val="20"/>
          <w:color w:val="auto"/>
        </w:rPr>
      </w:pPr>
    </w:p>
    <w:p>
      <w:pPr>
        <w:ind w:left="800" w:right="3279" w:hanging="791"/>
        <w:spacing w:after="0" w:line="253" w:lineRule="auto"/>
        <w:tabs>
          <w:tab w:leader="none" w:pos="80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 fee shall be specified in the Order. If the license fee is based upon a limitation on the number of Users, Named Users, or Concurrent Users authorized to use the Software and servers (as all may be detailed in the Order) (the "Use Parameters") then SBC may amend the Order at any time, to increase such Use Parameters, by paying an additional fee, as agreed by the Parties, which shall be set forth in the applicable Order.</w:t>
      </w:r>
    </w:p>
    <w:p>
      <w:pPr>
        <w:spacing w:after="0" w:line="164" w:lineRule="exact"/>
        <w:rPr>
          <w:rFonts w:ascii="Courier New" w:cs="Courier New" w:eastAsia="Courier New" w:hAnsi="Courier New"/>
          <w:sz w:val="14"/>
          <w:szCs w:val="14"/>
          <w:color w:val="auto"/>
        </w:rPr>
      </w:pPr>
    </w:p>
    <w:p>
      <w:pPr>
        <w:ind w:left="800" w:right="3279" w:hanging="791"/>
        <w:spacing w:after="0" w:line="252" w:lineRule="auto"/>
        <w:tabs>
          <w:tab w:leader="none" w:pos="80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Use Parameters, if applicable, will be reviewed every six (6) months, commencing on the first business day of the last calendar month of the first full calendar quarter following execution of this Agreement and on each six month anniversary thereafter (the "Verification Date") to verify whether SBC's use has exceeded the Use Parameters set forth in the applicable Order. The use levels as of each Verification Date shall be notified by SBC to Amdocs, and upon Amdocs' request, certified to Amdocs by an officer of SBC within thirty (30) days of the Verification Date. If the level of SBC's use at the time of such review, as compared to the level of use at the previous Verification Date has increased, then SBC will pay Amdocs subsequent license fees if and to the extent specified in the applicable Order, in accordance with such increase. Upon reasonable prior notice, but no more than once per calendar year, Amdocs shall have the right, through an independent auditor of national standing reasonably acceptable to SBC to be appointed by Amdocs at Amdocs' expense, to audit during normal business hours SBC's records relating to SBC's use levels relating to the Software solely for the purpose</w:t>
      </w:r>
    </w:p>
    <w:p>
      <w:pPr>
        <w:spacing w:after="0" w:line="34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34</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55" w:name="page156"/>
    <w:bookmarkEnd w:id="155"/>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of confirming SBC's use levels. Such audit shall be subject to SBC's standard confidentiality and security requirements. If the use level revealed by such audit is seven percent (7%) or more larger than the level provided to Amdocs by SBC, then without derogating from Amdocs' rights hereunder, Amdocs may issue an invoice to SBC for, and SBC shall reimburse Amdocs against such invoice, the costs of such independent audit. Amdocs may issue an invoice to SBC for, and SBC will pay against such invoice, subsequent license fees in its entirety to Amdocs no later than thirty (30) days following the Verification Date or, if applicable, thirty (30) days after an audit report issued in accordance with this Section showing subsequent license fees are due.</w:t>
      </w:r>
    </w:p>
    <w:p>
      <w:pPr>
        <w:spacing w:after="0" w:line="16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4.4 LIMITATIONS ON USE</w:t>
      </w:r>
    </w:p>
    <w:p>
      <w:pPr>
        <w:spacing w:after="0" w:line="175" w:lineRule="exact"/>
        <w:rPr>
          <w:sz w:val="20"/>
          <w:szCs w:val="20"/>
          <w:color w:val="auto"/>
        </w:rPr>
      </w:pPr>
    </w:p>
    <w:p>
      <w:pPr>
        <w:ind w:left="440" w:right="3279" w:hanging="431"/>
        <w:spacing w:after="0" w:line="253" w:lineRule="auto"/>
        <w:tabs>
          <w:tab w:leader="none" w:pos="44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Internal Use - SBC will Use the Software only to perform and record the transactions of SBC [**]. SBC will not Use the Software to operate a commercial time-sharing service or commercial service bureau (i.e., providing transaction services as a part of an independent revenue-creating business) for anyone [**]. SBC may [**] to the extent that [**]. Notwithstanding the foregoing, [**]. For the avoidance of doubt, the Parties may [**].</w:t>
      </w:r>
    </w:p>
    <w:p>
      <w:pPr>
        <w:spacing w:after="0" w:line="332"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Site - SBC may [**] a Designated Site. [**] at a Designated [**] the Designated Site, SBC may [**] Designated Site [**] the Designated Site, and during [**] the Designated Site. SBC may maintain backup and archival copies of the Software at a location other than the Designated Site. SBC may conduct Acceptance Tests at a location other than the Designated Site. If an Order identifies both a Designated Site and a Designated System, the license granted under the Order shall be a Designated System license and not a Designated Site license. In such a case, the information concerning the Designated Site shall be deemed to be included only for the purpose of identifying the location of the Designated System at the time of Delivery.</w:t>
      </w:r>
    </w:p>
    <w:p>
      <w:pPr>
        <w:spacing w:after="0" w:line="164" w:lineRule="exact"/>
        <w:rPr>
          <w:rFonts w:ascii="Courier New" w:cs="Courier New" w:eastAsia="Courier New" w:hAnsi="Courier New"/>
          <w:sz w:val="14"/>
          <w:szCs w:val="14"/>
          <w:color w:val="auto"/>
        </w:rPr>
      </w:pPr>
    </w:p>
    <w:p>
      <w:pPr>
        <w:ind w:left="440" w:right="3379" w:hanging="431"/>
        <w:spacing w:after="0" w:line="253" w:lineRule="auto"/>
        <w:tabs>
          <w:tab w:leader="none" w:pos="44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System - [**], SBC may [**] a Designated System. If SBC moves the work operations previously performed on a Designated System to a new machine, system, or network, then SBC may transfer the license to such new machine, system, or network, which shall thereupon become the new Designated System in place of the former Designated System. During [**], SBC may [**] the Designated Site.</w:t>
      </w:r>
    </w:p>
    <w:p>
      <w:pPr>
        <w:spacing w:after="0" w:line="165" w:lineRule="exact"/>
        <w:rPr>
          <w:rFonts w:ascii="Courier New" w:cs="Courier New" w:eastAsia="Courier New" w:hAnsi="Courier New"/>
          <w:sz w:val="14"/>
          <w:szCs w:val="14"/>
          <w:color w:val="auto"/>
        </w:rPr>
      </w:pPr>
    </w:p>
    <w:p>
      <w:pPr>
        <w:ind w:left="440" w:right="3379" w:hanging="431"/>
        <w:spacing w:after="0" w:line="254" w:lineRule="auto"/>
        <w:tabs>
          <w:tab w:leader="none" w:pos="44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Users - SBC may [**] Use the Software. SBC may [**]. SBC [**]. SBC may reassign Named User passwords as long as they do not exceed the limit of Named Users. SBC may permit Permitted Third Parties to access the Software in order to complete their transactions with SBC, subject to any limit an Order may place on the number or type of Users.</w:t>
      </w:r>
    </w:p>
    <w:p>
      <w:pPr>
        <w:spacing w:after="0" w:line="162"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Processing Speed - SBC may [**] processing speed [**].</w:t>
      </w:r>
    </w:p>
    <w:p>
      <w:pPr>
        <w:spacing w:after="0" w:line="175"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Copies - SBC may make, store, and operate any number of copies of the Software, unless an Order expressly promises to limit the number of copies that SBC may operate under the license. If an Order expressly limits the number of copies that SBC may operate, then SBC may make and store a reasonable number of additional copies, above that limit, solely for backup and archival purposes.</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35</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56" w:name="page157"/>
    <w:bookmarkEnd w:id="156"/>
    <w:p>
      <w:pPr>
        <w:jc w:val="center"/>
        <w:ind w:right="-38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440" w:right="3279" w:hanging="431"/>
        <w:spacing w:after="0" w:line="254" w:lineRule="auto"/>
        <w:tabs>
          <w:tab w:leader="none" w:pos="44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and Transfer - Except as permitted in Section 3.4, SBC will not distribute any copy of any Software or transfer license granted under this Agreement to any unlicensed entity, or grant a sublicense to any other party, without the prior written consent of Supplier.</w:t>
      </w:r>
    </w:p>
    <w:p>
      <w:pPr>
        <w:spacing w:after="0" w:line="163" w:lineRule="exact"/>
        <w:rPr>
          <w:rFonts w:ascii="Courier New" w:cs="Courier New" w:eastAsia="Courier New" w:hAnsi="Courier New"/>
          <w:sz w:val="14"/>
          <w:szCs w:val="14"/>
          <w:color w:val="auto"/>
        </w:rPr>
      </w:pPr>
    </w:p>
    <w:p>
      <w:pPr>
        <w:ind w:left="440" w:right="3279" w:hanging="431"/>
        <w:spacing w:after="0" w:line="254" w:lineRule="auto"/>
        <w:tabs>
          <w:tab w:leader="none" w:pos="44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 SBC may Modify the Software only by use of the capabilities provided within the Software itself unless the provisions of this Agreement or an Order expressly entitle SBC to receive and use source code and other Design Materials associated with the Software.</w:t>
      </w:r>
    </w:p>
    <w:p>
      <w:pPr>
        <w:spacing w:after="0" w:line="163" w:lineRule="exact"/>
        <w:rPr>
          <w:rFonts w:ascii="Courier New" w:cs="Courier New" w:eastAsia="Courier New" w:hAnsi="Courier New"/>
          <w:sz w:val="14"/>
          <w:szCs w:val="14"/>
          <w:color w:val="auto"/>
        </w:rPr>
      </w:pPr>
    </w:p>
    <w:p>
      <w:pPr>
        <w:ind w:left="440" w:right="3379" w:hanging="431"/>
        <w:spacing w:after="0" w:line="253" w:lineRule="auto"/>
        <w:tabs>
          <w:tab w:leader="none" w:pos="44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Reverse Engineering - SBC will not engage in any reverse engineering process intended to uncover and disclose the source code, when the modification capabilities provided within the Software do not enable it to do so, unless provisions of this Agreement or the Order expressly provide that SBC has the right to receive source code or other Design Materials associated with the Software and Supplier or its escrow agent have failed to turn them over following a proper demand from SBC.</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4.5 MODIFICATION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SBC may alter, modify, add or make other changes to Software provided hereunder at its own risk and expense or, subject to Section 3.15, contract with third parties for such modifications. SBC shall notify such third parties of their non-disclosure obligations. The conditions and charges, if any, for Supplier support of such modifications shall be subject to separate agreement between SBC and Supplier. Such Modifications shall be subject to the limitations on Maintenance set forth in Section 5.1(e). [**] Modification shall [**].</w:t>
      </w:r>
    </w:p>
    <w:p>
      <w:pPr>
        <w:spacing w:after="0" w:line="16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4.6 SOURCE CODE AVAILABILITY</w:t>
      </w:r>
    </w:p>
    <w:p>
      <w:pPr>
        <w:spacing w:after="0" w:line="175" w:lineRule="exact"/>
        <w:rPr>
          <w:sz w:val="20"/>
          <w:szCs w:val="20"/>
          <w:color w:val="auto"/>
        </w:rPr>
      </w:pPr>
    </w:p>
    <w:p>
      <w:pPr>
        <w:ind w:left="440" w:right="3379" w:hanging="431"/>
        <w:spacing w:after="0" w:line="258" w:lineRule="auto"/>
        <w:tabs>
          <w:tab w:leader="none" w:pos="4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Supplier shall provide [**]. Supplier shall [**], during the term of this Agreement, Supplier shall [**].</w:t>
      </w:r>
    </w:p>
    <w:p>
      <w:pPr>
        <w:spacing w:after="0" w:line="159"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 subject to and in accordance with [**], Supplier shall</w:t>
      </w:r>
    </w:p>
    <w:p>
      <w:pPr>
        <w:spacing w:after="0" w:line="8"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 during the term of [**]. SBC shall [**] shall be</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4.7 TITLE</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SBC acknowledges Supplier's representation and agrees that, as between the Parties, all right, title, and interest to, and all copyrights, patents, trade secrets and/or any other intellectual property rights in, the Software are and will remain solely the property of Supplier and/or Supplier's licensors (or affiliates). SBC is granted no title or ownership rights in the Software.</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5.0 Support and Maintenance</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5.1 ERROR SEVERITY LEVEL CLASSIFICATION</w:t>
      </w:r>
    </w:p>
    <w:p>
      <w:pPr>
        <w:spacing w:after="0" w:line="175" w:lineRule="exact"/>
        <w:rPr>
          <w:sz w:val="20"/>
          <w:szCs w:val="20"/>
          <w:color w:val="auto"/>
        </w:rPr>
      </w:pPr>
    </w:p>
    <w:p>
      <w:pPr>
        <w:ind w:left="440" w:right="3279" w:hanging="431"/>
        <w:spacing w:after="0" w:line="254" w:lineRule="auto"/>
        <w:tabs>
          <w:tab w:leader="none" w:pos="4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Supplier's Obligation to Provide a Resolution - If SBC encounters an Error, Harmful Code or Vulnerability in the course of SBC's use of the Software and reports the Error to Supplier as provided in this Section, then Supplier shall proceed to provide a Restoral, if applicable, and a Resolution to SBC within the time required by this Section.</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36</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57" w:name="page158"/>
    <w:bookmarkEnd w:id="157"/>
    <w:p>
      <w:pPr>
        <w:jc w:val="center"/>
        <w:ind w:right="-38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440" w:right="3279" w:hanging="431"/>
        <w:spacing w:after="0" w:line="253" w:lineRule="auto"/>
        <w:tabs>
          <w:tab w:leader="none" w:pos="44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Reporting and Classification of Errors - SBC's authorized representative may report an Error, Harmful Code or Vulnerability by placing a telephone call to Supplier's nationwide toll free number designated by Supplier to receive such reports. When making such a report, SBC's representative shall: report local time at which the call is placed; identify the Computer Program affected by name, Major Release, and Minor Release; identify the computer on which the Error was encountered; describe the unintended results that the computer is producing or the intended results that the computer is failing to produce; provide the call-back telephone number at which SBC's authorized representative can be reached; and assign a Severity Level to the Error as follows. SBC's authorized representative shall assign:</w:t>
      </w:r>
    </w:p>
    <w:p>
      <w:pPr>
        <w:spacing w:after="0" w:line="330"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"Severity Level 1" [**] at a time [**] normal business operations;</w:t>
      </w:r>
    </w:p>
    <w:p>
      <w:pPr>
        <w:spacing w:after="0" w:line="175" w:lineRule="exact"/>
        <w:rPr>
          <w:rFonts w:ascii="Courier New" w:cs="Courier New" w:eastAsia="Courier New" w:hAnsi="Courier New"/>
          <w:sz w:val="14"/>
          <w:szCs w:val="14"/>
          <w:color w:val="auto"/>
        </w:rPr>
      </w:pPr>
    </w:p>
    <w:p>
      <w:pPr>
        <w:ind w:left="800" w:right="3459" w:hanging="357"/>
        <w:spacing w:after="0" w:line="258" w:lineRule="auto"/>
        <w:tabs>
          <w:tab w:leader="none" w:pos="800"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"Severity Level 2" to an Error, other than an Error of Severity Level 1, that [**] at a time [**] normal business operations;</w:t>
      </w:r>
    </w:p>
    <w:p>
      <w:pPr>
        <w:spacing w:after="0" w:line="159" w:lineRule="exact"/>
        <w:rPr>
          <w:rFonts w:ascii="Courier New" w:cs="Courier New" w:eastAsia="Courier New" w:hAnsi="Courier New"/>
          <w:sz w:val="14"/>
          <w:szCs w:val="14"/>
          <w:color w:val="auto"/>
        </w:rPr>
      </w:pPr>
    </w:p>
    <w:p>
      <w:pPr>
        <w:ind w:left="800" w:right="3459" w:hanging="357"/>
        <w:spacing w:after="0" w:line="258" w:lineRule="auto"/>
        <w:tabs>
          <w:tab w:leader="none" w:pos="800"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"Severity Level 3" to an Error, other an Error of Severity Level 1 or Severity Level 2, that [**] normal business [**]; and</w:t>
      </w:r>
    </w:p>
    <w:p>
      <w:pPr>
        <w:spacing w:after="0" w:line="159" w:lineRule="exact"/>
        <w:rPr>
          <w:rFonts w:ascii="Courier New" w:cs="Courier New" w:eastAsia="Courier New" w:hAnsi="Courier New"/>
          <w:sz w:val="14"/>
          <w:szCs w:val="14"/>
          <w:color w:val="auto"/>
        </w:rPr>
      </w:pPr>
    </w:p>
    <w:p>
      <w:pPr>
        <w:ind w:left="800" w:right="3459" w:hanging="357"/>
        <w:spacing w:after="0" w:line="258" w:lineRule="auto"/>
        <w:tabs>
          <w:tab w:leader="none" w:pos="800"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"Severity Level 4" to any Error other than an Error of Severity Level 1, Severity Level 2, or Severity Level 3.</w:t>
      </w:r>
    </w:p>
    <w:p>
      <w:pPr>
        <w:spacing w:after="0" w:line="159" w:lineRule="exact"/>
        <w:rPr>
          <w:rFonts w:ascii="Courier New" w:cs="Courier New" w:eastAsia="Courier New" w:hAnsi="Courier New"/>
          <w:sz w:val="14"/>
          <w:szCs w:val="14"/>
          <w:color w:val="auto"/>
        </w:rPr>
      </w:pPr>
    </w:p>
    <w:p>
      <w:pPr>
        <w:ind w:left="440" w:right="3539" w:hanging="431"/>
        <w:spacing w:after="0" w:line="255" w:lineRule="auto"/>
        <w:tabs>
          <w:tab w:leader="none" w:pos="44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 The obligations of Section 5.2 ("Error Severity Resolutions Plan") through Section 5.4 ("Error Severity [**]") may be adjusted by mutual agreement of the Parties reflected [**] this Article 5.0).</w:t>
      </w:r>
    </w:p>
    <w:p>
      <w:pPr>
        <w:spacing w:after="0" w:line="162" w:lineRule="exact"/>
        <w:rPr>
          <w:rFonts w:ascii="Courier New" w:cs="Courier New" w:eastAsia="Courier New" w:hAnsi="Courier New"/>
          <w:sz w:val="14"/>
          <w:szCs w:val="14"/>
          <w:color w:val="auto"/>
        </w:rPr>
      </w:pPr>
    </w:p>
    <w:p>
      <w:pPr>
        <w:ind w:left="440" w:right="3279" w:hanging="431"/>
        <w:spacing w:after="0" w:line="254" w:lineRule="auto"/>
        <w:tabs>
          <w:tab w:leader="none" w:pos="44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Installation of Maintenance Modifications and Bug Fixes - SBC shall install Maintenance Modifications and bug fixes provided by Amdocs, test and implement such corrections and perform any clean-up activity required to correct side effects of the Error.</w:t>
      </w:r>
    </w:p>
    <w:p>
      <w:pPr>
        <w:spacing w:after="0" w:line="163" w:lineRule="exact"/>
        <w:rPr>
          <w:rFonts w:ascii="Courier New" w:cs="Courier New" w:eastAsia="Courier New" w:hAnsi="Courier New"/>
          <w:sz w:val="14"/>
          <w:szCs w:val="14"/>
          <w:color w:val="auto"/>
        </w:rPr>
      </w:pPr>
    </w:p>
    <w:p>
      <w:pPr>
        <w:ind w:left="440" w:right="3279" w:hanging="431"/>
        <w:spacing w:after="0" w:line="252" w:lineRule="auto"/>
        <w:tabs>
          <w:tab w:leader="none" w:pos="44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Maintenance/Warranty - Amdocs shall not be obligated to correct problems in Computer Programs or Software developed or modified by SBC or any third party, including Computer Programs added to or interoperating with the Software or arising from use inconsistent with requirements stated in the Documentation; provided, however, that Amdocs shall be required to respond to service calls reporting such problems and to determine to SBC's reasonable satisfaction that the Amdocs Software is not responsible for the problem or the inconsistent use giving rise to the reported problem. Amdocs may correct an Error by providing SBC with reasonable operating instructions that correct the Error if such operating instructions do not conflict with, and are not inconsistent with, the terms of this Agreement or the applicable Order. All corrections to the Software will be performed only by Amdocs. Amdocs shall not be responsible to the extent any party other than Amdocs corrects the Software in any manner. Additionally, Maintenance does not encompass the remediation of problems or bugs determined by Amdocs to have been caused by the failure or malfunction of any software, tools, equipment, or facilities not provided by Amdocs. In the event a problem has been reported to Amdocs and it is found that the problem is not an Error, Amdocs shall have no obligation to correct such problem; provided, however, that, if Amdocs incurs any out-of-pocket expenses in dispatching an Amdocs employee to work on-site at SBC to fix a problem that is found not to be an Error, SBC shall reimburse Amdocs for such documented expenses incurred, in accordance with SBC's expense policy. Amdocs shall only be required to provide Maintenance [**].</w:t>
      </w:r>
    </w:p>
    <w:p>
      <w:pPr>
        <w:spacing w:after="0" w:line="176"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37</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58" w:name="page159"/>
    <w:bookmarkEnd w:id="158"/>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5.2 ERROR SEVERITY RESOLUTION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Supplier shall respond to a Severity Level report from SBC, as follows:</w:t>
      </w:r>
    </w:p>
    <w:p>
      <w:pPr>
        <w:spacing w:after="0" w:line="175" w:lineRule="exact"/>
        <w:rPr>
          <w:sz w:val="20"/>
          <w:szCs w:val="20"/>
          <w:color w:val="auto"/>
        </w:rPr>
      </w:pPr>
    </w:p>
    <w:p>
      <w:pPr>
        <w:ind w:left="440" w:right="3279" w:hanging="431"/>
        <w:spacing w:after="0" w:line="254" w:lineRule="auto"/>
        <w:tabs>
          <w:tab w:leader="none" w:pos="44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Supplier's authorized representative shall [**] Supplier has [**], in the case of a Severity Level 1 report; (ii) [**], in the case of a Severity Level 2; (iii) [**] in the case of Severity Level 3; [**], in the case of a Severity Level 4.</w:t>
      </w:r>
    </w:p>
    <w:p>
      <w:pPr>
        <w:spacing w:after="0" w:line="163" w:lineRule="exact"/>
        <w:rPr>
          <w:rFonts w:ascii="Courier New" w:cs="Courier New" w:eastAsia="Courier New" w:hAnsi="Courier New"/>
          <w:sz w:val="14"/>
          <w:szCs w:val="14"/>
          <w:color w:val="auto"/>
        </w:rPr>
      </w:pPr>
    </w:p>
    <w:p>
      <w:pPr>
        <w:jc w:val="both"/>
        <w:ind w:left="440" w:right="3279" w:hanging="431"/>
        <w:spacing w:after="0" w:line="255" w:lineRule="auto"/>
        <w:tabs>
          <w:tab w:leader="none" w:pos="44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 in the case of a Severity Level 1 report; [**], in the case of a Severity Level 2; and (iii) [**], in the case of a Severity Level 3.</w:t>
      </w:r>
    </w:p>
    <w:p>
      <w:pPr>
        <w:spacing w:after="0" w:line="162" w:lineRule="exact"/>
        <w:rPr>
          <w:rFonts w:ascii="Courier New" w:cs="Courier New" w:eastAsia="Courier New" w:hAnsi="Courier New"/>
          <w:sz w:val="14"/>
          <w:szCs w:val="14"/>
          <w:color w:val="auto"/>
        </w:rPr>
      </w:pPr>
    </w:p>
    <w:p>
      <w:pPr>
        <w:ind w:left="440" w:right="3279" w:hanging="431"/>
        <w:spacing w:after="0" w:line="255" w:lineRule="auto"/>
        <w:tabs>
          <w:tab w:leader="none" w:pos="44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Supplier shall [**] in the case of a Severity Level 1; (ii) [**], in the case of a Severity Level 2; (iii) [**], in the case of a Severity Level 3; and (iv) [**], in the case of a Severity Level 4.</w:t>
      </w:r>
    </w:p>
    <w:p>
      <w:pPr>
        <w:spacing w:after="0" w:line="162" w:lineRule="exact"/>
        <w:rPr>
          <w:rFonts w:ascii="Courier New" w:cs="Courier New" w:eastAsia="Courier New" w:hAnsi="Courier New"/>
          <w:sz w:val="14"/>
          <w:szCs w:val="14"/>
          <w:color w:val="auto"/>
        </w:rPr>
      </w:pPr>
    </w:p>
    <w:p>
      <w:pPr>
        <w:ind w:left="440" w:right="3379" w:hanging="431"/>
        <w:spacing w:after="0" w:line="255" w:lineRule="auto"/>
        <w:tabs>
          <w:tab w:leader="none" w:pos="44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event, Supplier shall [**], in the case of a Severity Level 1; (ii) [**], in the case of a Severity Level 2; (iii) [**], in the case of Severity Level 3; and (iv) [**], in the case of a Severity Level 4.</w:t>
      </w:r>
    </w:p>
    <w:p>
      <w:pPr>
        <w:spacing w:after="0" w:line="162" w:lineRule="exact"/>
        <w:rPr>
          <w:rFonts w:ascii="Courier New" w:cs="Courier New" w:eastAsia="Courier New" w:hAnsi="Courier New"/>
          <w:sz w:val="14"/>
          <w:szCs w:val="14"/>
          <w:color w:val="auto"/>
        </w:rPr>
      </w:pPr>
    </w:p>
    <w:p>
      <w:pPr>
        <w:ind w:left="440" w:right="3639" w:hanging="431"/>
        <w:spacing w:after="0" w:line="258" w:lineRule="auto"/>
        <w:tabs>
          <w:tab w:leader="none" w:pos="44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in the case of a Severity Level 1 or (ii)[**], in the case of a Severity Level 2, then, [**] under this Agreement, Supplier shall [**].</w:t>
      </w:r>
    </w:p>
    <w:p>
      <w:pPr>
        <w:spacing w:after="0" w:line="159" w:lineRule="exact"/>
        <w:rPr>
          <w:rFonts w:ascii="Courier New" w:cs="Courier New" w:eastAsia="Courier New" w:hAnsi="Courier New"/>
          <w:sz w:val="14"/>
          <w:szCs w:val="14"/>
          <w:color w:val="auto"/>
        </w:rPr>
      </w:pPr>
    </w:p>
    <w:p>
      <w:pPr>
        <w:ind w:left="440" w:right="3459" w:hanging="431"/>
        <w:spacing w:after="0" w:line="258" w:lineRule="auto"/>
        <w:tabs>
          <w:tab w:leader="none" w:pos="44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Continuation of Obligation Resolution Plan - Supplier's obligations under this Section 5.2 shall [**].</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5.3 ERROR SEVERITY ESCALATION PLAN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If Supplier's should fail at any time to communicate the reports required under Error Severity Resolution Plan, or if the content of any such report that SBC receives may give reasonable cause for concern that Supplier may fail to provide a Resolution in the required time, then SBC may bring its concerns to the personal attention of highest executive manger in Supplier's administrative organization responsible for providing a Restoration until SBC's concerns are satisfied. If that executive manager is unable to satisfy SBC's reasonable concerns, promptly after having been apprised of them, then SBC may bring them to the personal attention of the highest executive officer of Supplier until SBC's concerns are satisfied. Supplier will provide to SBC, and keep current, an escalation document that includes names, titles and telephone numbers, including after-hours telephone numbers, of Supplier personnel responsible for providing technical support to SBC. Supplier will maintain a streamlined escalation process to speed resolution of reported problems.</w:t>
      </w:r>
    </w:p>
    <w:p>
      <w:pPr>
        <w:spacing w:after="0" w:line="163"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5.4 ERROR SEVERITY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WITHIN THE TIME REQUIRED [**]. THEREFORE, [**] UNDER THIS AGREEMENT, [**]:</w:t>
      </w:r>
    </w:p>
    <w:p>
      <w:pPr>
        <w:spacing w:after="0" w:line="175" w:lineRule="exact"/>
        <w:rPr>
          <w:sz w:val="20"/>
          <w:szCs w:val="20"/>
          <w:color w:val="auto"/>
        </w:rPr>
      </w:pPr>
    </w:p>
    <w:p>
      <w:pPr>
        <w:ind w:left="440" w:hanging="431"/>
        <w:spacing w:after="0"/>
        <w:tabs>
          <w:tab w:leader="none" w:pos="44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[**]SEVERITY LEVEL 1 OR SEVERITY LEVEL 2, AND</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SEVERITY LEVEL 3, [**].</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foregoing [**]shall be [**] and shall be [**]; provided, however, that [**] shall be [**].</w:t>
      </w:r>
    </w:p>
    <w:p>
      <w:pPr>
        <w:spacing w:after="0" w:line="16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38</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59" w:name="page160"/>
    <w:bookmarkEnd w:id="159"/>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5.5 SUPPORT DURING THE WARRANTY PERIOD</w:t>
      </w:r>
    </w:p>
    <w:p>
      <w:pPr>
        <w:spacing w:after="0" w:line="175" w:lineRule="exact"/>
        <w:rPr>
          <w:sz w:val="20"/>
          <w:szCs w:val="20"/>
          <w:color w:val="auto"/>
        </w:rPr>
      </w:pPr>
    </w:p>
    <w:p>
      <w:pPr>
        <w:ind w:left="440" w:right="3279" w:hanging="431"/>
        <w:spacing w:after="0" w:line="254" w:lineRule="auto"/>
        <w:tabs>
          <w:tab w:leader="none" w:pos="44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Elements of Support - In addition to its obligation to provide Restorals and Resolutions to SBC in accordance with its obligations under the Section entitled "Error Severity Level Classification" and "Error Severity Resolution Plan," Supplier shall during the Warranty Period (i) [**], as set forth in [**], (ii) provide [**]as set forth in [**].</w:t>
      </w:r>
    </w:p>
    <w:p>
      <w:pPr>
        <w:spacing w:after="0" w:line="162"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Enhancements and New Releases - Upon Delivery of a New Release and associated Revisions, SBC shall have the right, but no obligation, to conduct Acceptance Tests of the New Release, and in no event shall SBC be required to accept, install, use, or continue to use any Enhancement or New Release as a condition of retaining, maintaining (except as applicable to supported releases described in Section 5.1(e) above), or extending any license, warranty, or indemnity promised by Supplier with respect to any Major Release or Minor Release previously licensed and delivered under this Agreement or any Order. Amdocs shall ensure that New Releases and associated Revisions do not materially reduce Functionality to SBC.</w:t>
      </w:r>
    </w:p>
    <w:p>
      <w:pPr>
        <w:spacing w:after="0" w:line="164"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Support and Training</w:t>
      </w:r>
    </w:p>
    <w:p>
      <w:pPr>
        <w:spacing w:after="0" w:line="175" w:lineRule="exact"/>
        <w:rPr>
          <w:rFonts w:ascii="Courier New" w:cs="Courier New" w:eastAsia="Courier New" w:hAnsi="Courier New"/>
          <w:sz w:val="14"/>
          <w:szCs w:val="14"/>
          <w:color w:val="auto"/>
        </w:rPr>
      </w:pPr>
    </w:p>
    <w:p>
      <w:pPr>
        <w:ind w:left="880" w:right="3279" w:hanging="437"/>
        <w:spacing w:after="0" w:line="253" w:lineRule="auto"/>
        <w:tabs>
          <w:tab w:leader="none" w:pos="880"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Help-Desk Support - Supplier shall provide telephone support and technical advice to assist SBC in diagnosing and solving any problems it may encounter in the installation, operation and use of the Software. Supplier shall provide SBC with an escalation document, identifying persons and telephone numbers to whom it may direct problems that are not solved at the Help Desk. If Supplier does not operate its Help Desk around the clock, over weekends, or on holidays, then Supplier shall provide an additional telephone number to which SBC may direct problems in cases of emergency arising after the normal business hours of the Help Desk, over weekends, and on holidays.</w:t>
      </w:r>
    </w:p>
    <w:p>
      <w:pPr>
        <w:spacing w:after="0" w:line="164"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Supplier shall [**].</w:t>
      </w:r>
    </w:p>
    <w:p>
      <w:pPr>
        <w:spacing w:after="0" w:line="175" w:lineRule="exact"/>
        <w:rPr>
          <w:rFonts w:ascii="Courier New" w:cs="Courier New" w:eastAsia="Courier New" w:hAnsi="Courier New"/>
          <w:sz w:val="14"/>
          <w:szCs w:val="14"/>
          <w:color w:val="auto"/>
        </w:rPr>
      </w:pPr>
    </w:p>
    <w:p>
      <w:pPr>
        <w:ind w:left="880" w:right="3279" w:hanging="437"/>
        <w:spacing w:after="0" w:line="253" w:lineRule="auto"/>
        <w:tabs>
          <w:tab w:leader="none" w:pos="880"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Revisions - Whenever Supplier provides SBC with any Enhancement Modification of any Computer Program provided under this Agreement or any Order, Supplier shall also provide SBC with a Revision to the corresponding Documentation; provided, however, that Supplier may provide necessary Revisions to the corresponding Documentation, if any, with a subsequent release of the Documentation if the Enhancement Modification is minor.</w:t>
      </w:r>
    </w:p>
    <w:p>
      <w:pPr>
        <w:spacing w:after="0" w:line="164" w:lineRule="exact"/>
        <w:rPr>
          <w:rFonts w:ascii="Courier New" w:cs="Courier New" w:eastAsia="Courier New" w:hAnsi="Courier New"/>
          <w:sz w:val="14"/>
          <w:szCs w:val="14"/>
          <w:color w:val="auto"/>
        </w:rPr>
      </w:pPr>
    </w:p>
    <w:p>
      <w:pPr>
        <w:ind w:left="880" w:right="3279" w:hanging="437"/>
        <w:spacing w:after="0" w:line="253" w:lineRule="auto"/>
        <w:tabs>
          <w:tab w:leader="none" w:pos="880"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Training - Following Delivery of Software under an Order, Supplier shall provide SBC the number of hours of training in the use of the Software, or training classes in the use of the Software, set forth in the Order, at no additional or separate charge to SBC. SBC may purchase additional hours of training or training classes at a price to be determined in the Order.</w:t>
      </w:r>
    </w:p>
    <w:p>
      <w:pPr>
        <w:spacing w:after="0" w:line="165" w:lineRule="exact"/>
        <w:rPr>
          <w:rFonts w:ascii="Courier New" w:cs="Courier New" w:eastAsia="Courier New" w:hAnsi="Courier New"/>
          <w:sz w:val="14"/>
          <w:szCs w:val="14"/>
          <w:color w:val="auto"/>
        </w:rPr>
      </w:pPr>
    </w:p>
    <w:p>
      <w:pPr>
        <w:ind w:left="880" w:right="3279" w:hanging="437"/>
        <w:spacing w:after="0" w:line="254" w:lineRule="auto"/>
        <w:tabs>
          <w:tab w:leader="none" w:pos="880"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Point(s) of Contact - If the Order designates one (1) or more identified persons or an administrative organization within SBC to act on SBC's behalf in dealing with Supplier in relation to Supplier's support obligations under this Agreement, then Supplier shall conduct its dealings with SBC through such identified persons or organization.</w:t>
      </w:r>
    </w:p>
    <w:p>
      <w:pPr>
        <w:spacing w:after="0" w:line="162" w:lineRule="exact"/>
        <w:rPr>
          <w:rFonts w:ascii="Courier New" w:cs="Courier New" w:eastAsia="Courier New" w:hAnsi="Courier New"/>
          <w:sz w:val="14"/>
          <w:szCs w:val="14"/>
          <w:color w:val="auto"/>
        </w:rPr>
      </w:pPr>
    </w:p>
    <w:p>
      <w:pPr>
        <w:jc w:val="both"/>
        <w:ind w:left="440" w:right="3279" w:hanging="431"/>
        <w:spacing w:after="0" w:line="255" w:lineRule="auto"/>
        <w:tabs>
          <w:tab w:leader="none" w:pos="44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Groups - If Supplier maintains any customer board or user group to exchange information about, or compare experiences with, or suggest further developments to any</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39</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60" w:name="page161"/>
    <w:bookmarkEnd w:id="160"/>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440" w:right="3459"/>
        <w:spacing w:after="0" w:line="255" w:lineRule="auto"/>
        <w:rPr>
          <w:sz w:val="20"/>
          <w:szCs w:val="20"/>
          <w:color w:val="auto"/>
        </w:rPr>
      </w:pPr>
      <w:r>
        <w:rPr>
          <w:rFonts w:ascii="Courier New" w:cs="Courier New" w:eastAsia="Courier New" w:hAnsi="Courier New"/>
          <w:sz w:val="14"/>
          <w:szCs w:val="14"/>
          <w:color w:val="auto"/>
        </w:rPr>
        <w:t>Software licensed to SBC under this Agreement or any Order, then Supplier shall permit SBC to participate in such board or group on an equal basis with Supplier's other customers.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5.6 MAINTENANCE SUPPORT FOLLOWING EXPIRATION OF THE WARRANTY PERIOD</w:t>
      </w:r>
    </w:p>
    <w:p>
      <w:pPr>
        <w:spacing w:after="0" w:line="175" w:lineRule="exact"/>
        <w:rPr>
          <w:sz w:val="20"/>
          <w:szCs w:val="20"/>
          <w:color w:val="auto"/>
        </w:rPr>
      </w:pPr>
    </w:p>
    <w:p>
      <w:pPr>
        <w:ind w:left="440" w:right="3279" w:hanging="431"/>
        <w:spacing w:after="0" w:line="253" w:lineRule="auto"/>
        <w:tabs>
          <w:tab w:leader="none" w:pos="44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Obligation to Provide Restorals, Resolutions and Updates - Following the expiration of any Warranty Period, Supplier shall continue to perform its obligation to provide Restorals, Resolutions, Updates and related Revisions to SBC in accordance with its obligations under the Sections entitled "Error Severity Level Classification" and "Error Severity Resolution Plan" at no additional charge or cost (above the Maintenance Fee) to SBC, and if SBC purchases and pays for other elements of Supplier support under any of its options as provided below in this Section, then Supplier will provide those other elements as well.</w:t>
      </w:r>
    </w:p>
    <w:p>
      <w:pPr>
        <w:spacing w:after="0" w:line="164" w:lineRule="exact"/>
        <w:rPr>
          <w:rFonts w:ascii="Courier New" w:cs="Courier New" w:eastAsia="Courier New" w:hAnsi="Courier New"/>
          <w:sz w:val="14"/>
          <w:szCs w:val="14"/>
          <w:color w:val="auto"/>
        </w:rPr>
      </w:pPr>
    </w:p>
    <w:p>
      <w:pPr>
        <w:ind w:left="440" w:right="3539" w:hanging="431"/>
        <w:spacing w:after="0" w:line="258" w:lineRule="auto"/>
        <w:tabs>
          <w:tab w:leader="none" w:pos="44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Software [**] to this Agreement that are provided [**] shall be provided [**].</w:t>
      </w:r>
    </w:p>
    <w:p>
      <w:pPr>
        <w:spacing w:after="0" w:line="159" w:lineRule="exact"/>
        <w:rPr>
          <w:rFonts w:ascii="Courier New" w:cs="Courier New" w:eastAsia="Courier New" w:hAnsi="Courier New"/>
          <w:sz w:val="14"/>
          <w:szCs w:val="14"/>
          <w:color w:val="auto"/>
        </w:rPr>
      </w:pPr>
    </w:p>
    <w:p>
      <w:pPr>
        <w:ind w:left="440" w:right="3379" w:hanging="431"/>
        <w:spacing w:after="0" w:line="255" w:lineRule="auto"/>
        <w:tabs>
          <w:tab w:leader="none" w:pos="44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long as Maintenance is current, SBC shall be provided electronic copies of all relevant training materials, which it may use to make unlimited copies for internal use (e.g., "golden disk" for internal use).</w:t>
      </w:r>
    </w:p>
    <w:p>
      <w:pPr>
        <w:spacing w:after="0" w:line="162"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this Agreement [**].</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may [**].</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Options with Respect other Elements of Support</w:t>
      </w:r>
    </w:p>
    <w:p>
      <w:pPr>
        <w:spacing w:after="0" w:line="175" w:lineRule="exact"/>
        <w:rPr>
          <w:rFonts w:ascii="Courier New" w:cs="Courier New" w:eastAsia="Courier New" w:hAnsi="Courier New"/>
          <w:sz w:val="14"/>
          <w:szCs w:val="14"/>
          <w:color w:val="auto"/>
        </w:rPr>
      </w:pPr>
    </w:p>
    <w:p>
      <w:pPr>
        <w:ind w:left="880" w:right="3379" w:hanging="437"/>
        <w:spacing w:after="0" w:line="253" w:lineRule="auto"/>
        <w:tabs>
          <w:tab w:leader="none" w:pos="880"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Support under Maintenance Order - Upon the expiration of any Warranty Period, SBC may elect to continue to receive continuing Supplier support, referred to as "Maintenance", as provided under Sections 5.1 through 5.5, above, from year to year, upon placement of an Order and payment to Supplier of an annual fee, which shall be referred to as a "Maintenance Fee". For each of the [**]for the perpetual license in question; provided, however, that the [**] in which the [**].</w:t>
      </w:r>
    </w:p>
    <w:p>
      <w:pPr>
        <w:spacing w:after="0" w:line="164" w:lineRule="exact"/>
        <w:rPr>
          <w:rFonts w:ascii="Courier New" w:cs="Courier New" w:eastAsia="Courier New" w:hAnsi="Courier New"/>
          <w:sz w:val="14"/>
          <w:szCs w:val="14"/>
          <w:color w:val="auto"/>
        </w:rPr>
      </w:pPr>
    </w:p>
    <w:p>
      <w:pPr>
        <w:ind w:left="880" w:right="3279" w:hanging="437"/>
        <w:spacing w:after="0" w:line="252" w:lineRule="auto"/>
        <w:tabs>
          <w:tab w:leader="none" w:pos="880"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Renewal After Lapsed Maintenance - If SBC does not elect to continue receiving Maintenance at the end of any period when it may do so under this Agreement, or terminates or cancels Maintenance as provided in this Agreement, SBC may nevertheless elect to resume receiving Maintenance at a later time upon placing an Order at a cost equal to</w:t>
      </w:r>
    </w:p>
    <w:p>
      <w:pPr>
        <w:spacing w:after="0" w:line="1" w:lineRule="exact"/>
        <w:rPr>
          <w:rFonts w:ascii="Courier New" w:cs="Courier New" w:eastAsia="Courier New" w:hAnsi="Courier New"/>
          <w:sz w:val="14"/>
          <w:szCs w:val="14"/>
          <w:color w:val="auto"/>
        </w:rPr>
      </w:pPr>
    </w:p>
    <w:p>
      <w:pPr>
        <w:ind w:left="1320" w:hanging="443"/>
        <w:spacing w:after="0"/>
        <w:tabs>
          <w:tab w:leader="none" w:pos="1320" w:val="left"/>
        </w:tabs>
        <w:numPr>
          <w:ilvl w:val="2"/>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percent ([**]%) of the Maintenance Fees for the periods when</w:t>
      </w:r>
    </w:p>
    <w:p>
      <w:pPr>
        <w:spacing w:after="0" w:line="8" w:lineRule="exact"/>
        <w:rPr>
          <w:rFonts w:ascii="Courier New" w:cs="Courier New" w:eastAsia="Courier New" w:hAnsi="Courier New"/>
          <w:sz w:val="14"/>
          <w:szCs w:val="14"/>
          <w:color w:val="auto"/>
        </w:rPr>
      </w:pPr>
    </w:p>
    <w:p>
      <w:pPr>
        <w:ind w:left="88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was not provided, plus the Maintenance Fee for the current period. Upon receipt of payment from SBC, Supplier shall provide SBC with all Enhancements and Modifications to the Software that Supplier included in New Releases provided to its other customers during the time when SBC was not receiving Maintenance.</w:t>
      </w:r>
    </w:p>
    <w:p>
      <w:pPr>
        <w:spacing w:after="0" w:line="162" w:lineRule="exact"/>
        <w:rPr>
          <w:rFonts w:ascii="Courier New" w:cs="Courier New" w:eastAsia="Courier New" w:hAnsi="Courier New"/>
          <w:sz w:val="14"/>
          <w:szCs w:val="14"/>
          <w:color w:val="auto"/>
        </w:rPr>
      </w:pPr>
    </w:p>
    <w:p>
      <w:pPr>
        <w:ind w:left="880" w:right="3279" w:hanging="437"/>
        <w:spacing w:after="0" w:line="253" w:lineRule="auto"/>
        <w:tabs>
          <w:tab w:leader="none" w:pos="880"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Elements of Support - If SBC does not elect to continue receiving Maintenance at the end of any period when it may do so under this Agreement, or terminates or cancels Maintenance as provided in this Agreement, SBC may then or thereafter purchase elements of Supplier support, individually or in any combination, as follows: (i) on-call assistance from the Help Desk from time to time at an hourly rate, (ii) on-call on-site assistance of Supplier's software engineer at an hourly rate, and (iii) hours of training or training classes at mutually agreed to pricing. In addition, if the</w:t>
      </w:r>
    </w:p>
    <w:p>
      <w:pPr>
        <w:spacing w:after="0" w:line="16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40</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61" w:name="page162"/>
    <w:bookmarkEnd w:id="161"/>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440" w:right="3379"/>
        <w:spacing w:after="0" w:line="254" w:lineRule="auto"/>
        <w:rPr>
          <w:sz w:val="20"/>
          <w:szCs w:val="20"/>
          <w:color w:val="auto"/>
        </w:rPr>
      </w:pPr>
      <w:r>
        <w:rPr>
          <w:rFonts w:ascii="Courier New" w:cs="Courier New" w:eastAsia="Courier New" w:hAnsi="Courier New"/>
          <w:sz w:val="14"/>
          <w:szCs w:val="14"/>
          <w:color w:val="auto"/>
        </w:rPr>
        <w:t>Order so provides, Supplier will provide SBC with all Design Materials, including source code, and any modifications thereof, sufficient to enable SBC or its consultants and contractors to maintain the Software for SBC's own use.</w:t>
      </w:r>
    </w:p>
    <w:p>
      <w:pPr>
        <w:spacing w:after="0" w:line="16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6.0 SPECIAL TERMS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terms in this Article 6.0 shall apply to Orders involving Services.</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6.1</w:t>
        <w:tab/>
        <w:t>ACCESS</w:t>
      </w:r>
    </w:p>
    <w:p>
      <w:pPr>
        <w:spacing w:after="0" w:line="175" w:lineRule="exact"/>
        <w:rPr>
          <w:sz w:val="20"/>
          <w:szCs w:val="20"/>
          <w:color w:val="auto"/>
        </w:rPr>
      </w:pPr>
    </w:p>
    <w:p>
      <w:pPr>
        <w:ind w:left="800" w:right="3279" w:hanging="357"/>
        <w:spacing w:after="0" w:line="252" w:lineRule="auto"/>
        <w:tabs>
          <w:tab w:leader="none" w:pos="80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grant Amdocs' personnel such access to the SBC premises and facilities as are reasonably required for Amdocs' performance of its obligations under this Agreement at SBC's site including, at no charge to Amdocs, with office space suitable for Amdocs' needs and the following services: computer terminals and associated peripherals including access to E-mail/Internet; a communication line from SBC's premises to Amdocs' relevant development center with minimum capacity to be specified based on the number of users in the development center; reasonable use of telephone, fax, and e-mail for business purposes; and office supplies, equipment and consumables, at SBC's normal standard. Supplier shall have reasonable access to SBC's premises during normal business hours, and at such other times as may be agreed upon by the Parties to enable Supplier to perform its obligations under this Agreement. Supplier shall coordinate such access with SBC's designated representative prior to first visiting such premises and thereafter as agreed by the Parties. Supplier will ensure that only persons employed by Supplier or subcontracted by Supplier will be allowed to enter SBC's premises. If SBC requests Supplier or its subcontractor to discontinue furnishing any person provided by Supplier or its subcontractor from performing Work on SBC's premises due to such person's unacceptable behavior (i.e., a security problem or breach of SBC Code of Conduct, or disruptive behavior), Supplier shall immediately comply with such request. Such person shall leave SBC's premises immediately. Supplier shall not furnish such person again to perform Work on SBC's premises without SBC's written consent. The Parties agree that, where required by governmental regulations, Supplier will submit satisfactory clearance from the U.S. Department of Defense and/or other federal, state or local authorities.</w:t>
      </w:r>
    </w:p>
    <w:p>
      <w:pPr>
        <w:spacing w:after="0" w:line="344" w:lineRule="exact"/>
        <w:rPr>
          <w:rFonts w:ascii="Courier New" w:cs="Courier New" w:eastAsia="Courier New" w:hAnsi="Courier New"/>
          <w:sz w:val="14"/>
          <w:szCs w:val="14"/>
          <w:color w:val="auto"/>
        </w:rPr>
      </w:pPr>
    </w:p>
    <w:p>
      <w:pPr>
        <w:ind w:left="800" w:right="3279" w:hanging="357"/>
        <w:spacing w:after="0" w:line="253" w:lineRule="auto"/>
        <w:tabs>
          <w:tab w:leader="none" w:pos="80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may require Supplier or its representatives, including employees and subcontractors, to exhibit identification credentials, which SBC may issue to gain access to SBC's premises for the performance of Services. If, for any reason, any Supplier representative is no longer performing such Services, Supplier shall immediately inform SBC. Notification shall be followed by the prompt delivery to SBC of the identification credentials, if issued by SBC. Supplier agrees to comply with SBC's corporate policy requiring Supplier or its representatives, including employees and subcontractors, to exhibit their company photo identification in addition to the SBC issued photo identification when on SBC's premises.</w:t>
      </w:r>
    </w:p>
    <w:p>
      <w:pPr>
        <w:spacing w:after="0" w:line="163" w:lineRule="exact"/>
        <w:rPr>
          <w:rFonts w:ascii="Courier New" w:cs="Courier New" w:eastAsia="Courier New" w:hAnsi="Courier New"/>
          <w:sz w:val="14"/>
          <w:szCs w:val="14"/>
          <w:color w:val="auto"/>
        </w:rPr>
      </w:pPr>
    </w:p>
    <w:p>
      <w:pPr>
        <w:ind w:left="800" w:right="3379" w:hanging="357"/>
        <w:spacing w:after="0" w:line="254" w:lineRule="auto"/>
        <w:tabs>
          <w:tab w:leader="none" w:pos="80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use reasonable efforts to ensure that its representatives, including employees and subcontractors, while on or off SBC's premises, will perform Work which (i) protects SBC's Material, buildings and structures and (ii) does not interfere with SBC's business operations and will perform such Work with care and due regard for the</w:t>
      </w:r>
    </w:p>
    <w:p>
      <w:pPr>
        <w:spacing w:after="0" w:line="32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41</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62" w:name="page163"/>
    <w:bookmarkEnd w:id="162"/>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left="800" w:right="3379"/>
        <w:spacing w:after="0" w:line="253" w:lineRule="auto"/>
        <w:rPr>
          <w:sz w:val="20"/>
          <w:szCs w:val="20"/>
          <w:color w:val="auto"/>
        </w:rPr>
      </w:pPr>
      <w:r>
        <w:rPr>
          <w:rFonts w:ascii="Courier New" w:cs="Courier New" w:eastAsia="Courier New" w:hAnsi="Courier New"/>
          <w:sz w:val="14"/>
          <w:szCs w:val="14"/>
          <w:color w:val="auto"/>
        </w:rPr>
        <w:t>safety, convenience and protection of SBC, its employees, and property and in full conformance with the policies specified in the SBC Code of Conduct, which prohibits the possession of a weapon or an implement which can be used as a weapon. SBC acknowledges delivery of, and Supplier acknowledges receipt of, a copy of the SBC Code of Conduct on or prior to the date of execution of this Agreement.</w:t>
      </w:r>
    </w:p>
    <w:p>
      <w:pPr>
        <w:spacing w:after="0" w:line="165" w:lineRule="exact"/>
        <w:rPr>
          <w:sz w:val="20"/>
          <w:szCs w:val="20"/>
          <w:color w:val="auto"/>
        </w:rPr>
      </w:pPr>
    </w:p>
    <w:p>
      <w:pPr>
        <w:ind w:left="800" w:right="3459" w:hanging="357"/>
        <w:spacing w:after="0" w:line="255" w:lineRule="auto"/>
        <w:tabs>
          <w:tab w:leader="none" w:pos="80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use reasonable efforts to ensure that all persons furnished by Supplier work harmoniously with all others when on SBC's premises.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 BACKGROUND CHECK</w:t>
      </w:r>
    </w:p>
    <w:p>
      <w:pPr>
        <w:spacing w:after="0" w:line="175" w:lineRule="exact"/>
        <w:rPr>
          <w:sz w:val="20"/>
          <w:szCs w:val="20"/>
          <w:color w:val="auto"/>
        </w:rPr>
      </w:pPr>
    </w:p>
    <w:p>
      <w:pPr>
        <w:ind w:left="1220" w:right="3379" w:hanging="430"/>
        <w:spacing w:after="0" w:line="253" w:lineRule="auto"/>
        <w:tabs>
          <w:tab w:leader="none" w:pos="122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BACKGROUND CHECK/DRUG SCREENING. Amdocs shall complete (or caused to be completed) a satisfactory background check and drug screening of all local full time assigned Amdocs Personnel performing services under this Agreement at SBC sites (except Amdocs personnel performing services at SBC sites prior to the Effective Date of this Agreement) before such Amdocs Personnel first enter any SBC site; provided, however, that, if a satisfactory background check and drug screening was completed in connection with the hiring of such Amdocs Personnel, it need not be repeated. For purposes of this Section, "AMDOCS PERSONNEL" means those employees, representatives, contractors, subcontractors and agents of Amdocs, its subcontractors, and Amdocs Affiliates who perform any Services under this Agreement.</w:t>
      </w:r>
    </w:p>
    <w:p>
      <w:pPr>
        <w:spacing w:after="0" w:line="163"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Supplier personnel performing services outside of SBC sites, Supplier shall conduct a reasonable inquiry for each individual providing Services on Amdocs premises to SBC to attempt to identify, inter alia, whether the individual has been convicted of a felony. Supplier agrees that no individual convicted of a felony will knowingly be permitted to provide Services in connection with an Order submitted by SBC without SBC's written consent.</w:t>
      </w:r>
    </w:p>
    <w:p>
      <w:pPr>
        <w:spacing w:after="0" w:line="164" w:lineRule="exact"/>
        <w:rPr>
          <w:rFonts w:ascii="Courier New" w:cs="Courier New" w:eastAsia="Courier New" w:hAnsi="Courier New"/>
          <w:sz w:val="14"/>
          <w:szCs w:val="14"/>
          <w:color w:val="auto"/>
        </w:rPr>
      </w:pPr>
    </w:p>
    <w:p>
      <w:pPr>
        <w:ind w:left="1220" w:right="3279" w:hanging="430"/>
        <w:spacing w:after="0" w:line="252" w:lineRule="auto"/>
        <w:tabs>
          <w:tab w:leader="none" w:pos="122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conduct a background check for each individual providing Services to SBC to identify whether the individual has been convicted of a felony or is identified on the EAR denied persons list, as maintained by the Bureau of Industry and Security or the SDN Blocked Persons list maintained by the Office of Foreign Asset Control. Supplier agrees that no individual convicted of a felony or on the denied persons list will be permitted to provide Services to SBC without SBC's written consent. No consent will be granted for anyone on the denied persons list. Supplier shall review and certify that all individuals providing services to SBC under this contract are not on the EAR denied persons list or the SDN Blocked Persons list. Supplier shall provide such certification any time new resources are added to fulfill the services provided by this contract and on an annual basis a certification of all Supplier resources.</w:t>
      </w:r>
    </w:p>
    <w:p>
      <w:pPr>
        <w:spacing w:after="0" w:line="17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42</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63" w:name="page164"/>
    <w:bookmarkEnd w:id="163"/>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6.3 CONFIDENTIALITY AND INVENTION AGREEMENT</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Supplier shall ensure that all individuals that provide Services under this Agreement sign Supplier's confidentiality agreement required of all Supplier's employees, and will use reasonable efforts to ensure that such individuals shall comply with the confidentiality provisions of this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 INDEPENDENT CONTRACTOR</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Supplier hereby represents and warrants to SBC that:</w:t>
      </w:r>
    </w:p>
    <w:p>
      <w:pPr>
        <w:spacing w:after="0" w:line="175" w:lineRule="exact"/>
        <w:rPr>
          <w:sz w:val="20"/>
          <w:szCs w:val="20"/>
          <w:color w:val="auto"/>
        </w:rPr>
      </w:pPr>
    </w:p>
    <w:p>
      <w:pPr>
        <w:ind w:left="1220" w:right="3379" w:hanging="430"/>
        <w:spacing w:after="0" w:line="255" w:lineRule="auto"/>
        <w:tabs>
          <w:tab w:leader="none" w:pos="122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is engaged in an independent business and will perform all obligations under this Agreement as an independent contractor and not as the agent or employee of SBC;</w:t>
      </w:r>
    </w:p>
    <w:p>
      <w:pPr>
        <w:spacing w:after="0" w:line="162" w:lineRule="exact"/>
        <w:rPr>
          <w:rFonts w:ascii="Courier New" w:cs="Courier New" w:eastAsia="Courier New" w:hAnsi="Courier New"/>
          <w:sz w:val="14"/>
          <w:szCs w:val="14"/>
          <w:color w:val="auto"/>
        </w:rPr>
      </w:pPr>
    </w:p>
    <w:p>
      <w:pPr>
        <w:ind w:left="1220" w:right="3539" w:hanging="430"/>
        <w:spacing w:after="0" w:line="255" w:lineRule="auto"/>
        <w:tabs>
          <w:tab w:leader="none" w:pos="122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Supplier's personnel performing Services shall be considered solely the employees of Supplier and not employees or agents of SBC;</w:t>
      </w:r>
    </w:p>
    <w:p>
      <w:pPr>
        <w:spacing w:after="0" w:line="162" w:lineRule="exact"/>
        <w:rPr>
          <w:rFonts w:ascii="Courier New" w:cs="Courier New" w:eastAsia="Courier New" w:hAnsi="Courier New"/>
          <w:sz w:val="14"/>
          <w:szCs w:val="14"/>
          <w:color w:val="auto"/>
        </w:rPr>
      </w:pPr>
    </w:p>
    <w:p>
      <w:pPr>
        <w:ind w:left="1220" w:right="3279" w:hanging="430"/>
        <w:spacing w:after="0" w:line="254" w:lineRule="auto"/>
        <w:tabs>
          <w:tab w:leader="none" w:pos="122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has and retains the right to exercise full control of and supervision over the performance of the Services and full control over the employment, direction, assignment, compensation and discharge of all personnel performing the Services;</w:t>
      </w:r>
    </w:p>
    <w:p>
      <w:pPr>
        <w:spacing w:after="0" w:line="163" w:lineRule="exact"/>
        <w:rPr>
          <w:rFonts w:ascii="Courier New" w:cs="Courier New" w:eastAsia="Courier New" w:hAnsi="Courier New"/>
          <w:sz w:val="14"/>
          <w:szCs w:val="14"/>
          <w:color w:val="auto"/>
        </w:rPr>
      </w:pPr>
    </w:p>
    <w:p>
      <w:pPr>
        <w:ind w:left="1220" w:right="3279" w:hanging="430"/>
        <w:spacing w:after="0" w:line="253" w:lineRule="auto"/>
        <w:tabs>
          <w:tab w:leader="none" w:pos="122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is solely responsible for all matters relating to compensation and benefits for all of Supplier's personnel who perform Services. This responsibility includes, but is not limited to, (i) timely payment of compensation and benefits, including, but not limited to, overtime, medical, dental and any other benefit, and (ii) all matters relating to compliance with all employer obligations to withhold employee taxes, pay employee and employer taxes, and file payroll tax returns and information returns under local, state and federal income tax laws, unemployment compensation insurance and state disability insurance tax laws, social security and Medicare tax laws, and all other payroll tax laws with respect to all Supplier personnel providing Services; and</w:t>
      </w:r>
    </w:p>
    <w:p>
      <w:pPr>
        <w:spacing w:after="0" w:line="330" w:lineRule="exact"/>
        <w:rPr>
          <w:rFonts w:ascii="Courier New" w:cs="Courier New" w:eastAsia="Courier New" w:hAnsi="Courier New"/>
          <w:sz w:val="14"/>
          <w:szCs w:val="14"/>
          <w:color w:val="auto"/>
        </w:rPr>
      </w:pPr>
    </w:p>
    <w:p>
      <w:pPr>
        <w:ind w:left="1220" w:right="3799" w:hanging="430"/>
        <w:spacing w:after="0" w:line="254" w:lineRule="auto"/>
        <w:tabs>
          <w:tab w:leader="none" w:pos="122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will indemnify, defend and hold SBC harmless in accordance with Section 3.14 from all Liabilities related to Supplier's failure to comply with the immediately preceding paragraph.</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6.5 [**]</w:t>
      </w:r>
    </w:p>
    <w:p>
      <w:pPr>
        <w:spacing w:after="0" w:line="175" w:lineRule="exact"/>
        <w:rPr>
          <w:sz w:val="20"/>
          <w:szCs w:val="20"/>
          <w:color w:val="auto"/>
        </w:rPr>
      </w:pPr>
    </w:p>
    <w:p>
      <w:pPr>
        <w:ind w:left="800" w:right="3899"/>
        <w:spacing w:after="0" w:line="258" w:lineRule="auto"/>
        <w:rPr>
          <w:sz w:val="20"/>
          <w:szCs w:val="20"/>
          <w:color w:val="auto"/>
        </w:rPr>
      </w:pPr>
      <w:r>
        <w:rPr>
          <w:rFonts w:ascii="Courier New" w:cs="Courier New" w:eastAsia="Courier New" w:hAnsi="Courier New"/>
          <w:sz w:val="14"/>
          <w:szCs w:val="14"/>
          <w:color w:val="auto"/>
        </w:rPr>
        <w:t>Supplier will [**] Supplier [**]. Supplier will provide [**]that Supplier provide [**].</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 WORK DONE BY OTHERS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If any part of Supplier's Work is dependent upon work done by others, including subcontractors and temporary workers engaged by Amdocs, Supplier shall, if (i) the Work is performed by a subcontractor or temporary worker engaged by Amdocs or if (ii) Amdocs is otherwise required to do so by SBC as part of supervisory Services it provides under an Order hereunder, inspect and promptly report to SBC any defect that renders such other work unsuitable for Supplier's proper performance. All work shall be performed by any company or individual shall meet the rules defined by the EAR or embargo regulations. All subcontractors are subject to EAR and</w:t>
      </w:r>
    </w:p>
    <w:p>
      <w:pPr>
        <w:spacing w:after="0" w:line="16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43</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64" w:name="page165"/>
    <w:bookmarkEnd w:id="164"/>
    <w:p>
      <w:pPr>
        <w:ind w:left="3660"/>
        <w:spacing w:after="0"/>
        <w:rPr>
          <w:sz w:val="20"/>
          <w:szCs w:val="20"/>
          <w:color w:val="auto"/>
        </w:rPr>
      </w:pPr>
      <w:r>
        <w:rPr>
          <w:rFonts w:ascii="Courier New" w:cs="Courier New" w:eastAsia="Courier New" w:hAnsi="Courier New"/>
          <w:sz w:val="14"/>
          <w:szCs w:val="14"/>
          <w:color w:val="auto"/>
        </w:rPr>
        <w:t>Software Master Agreement No. 03032360</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embargo regulations just as the supplier is subject. If the subcontractor's employees are in or from a country other than the United States or are foreign nationals, additional EAR and embargo verification will need to be completed by Supplier. Supplier's silence regarding work done by Supplier's subcontractors or temporary workers shall constitute approval of such other work as fit, proper and suitable for Supplier's performance of its Work.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6.7 NON-INTERFERENCE WITH EMPLOYEES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Subject to any restrictions by local laws, each of the Parties agrees not to hire or employ any employee of the other Party or its affiliates who are assigned full or part-time to activities which are part of the performance of this Agreement, except by mutual written consent of such other Party, within one</w:t>
      </w:r>
    </w:p>
    <w:p>
      <w:pPr>
        <w:spacing w:after="0" w:line="2" w:lineRule="exact"/>
        <w:rPr>
          <w:sz w:val="20"/>
          <w:szCs w:val="20"/>
          <w:color w:val="auto"/>
        </w:rPr>
      </w:pPr>
    </w:p>
    <w:p>
      <w:pPr>
        <w:ind w:right="3799" w:firstLine="9"/>
        <w:spacing w:after="0" w:line="258" w:lineRule="auto"/>
        <w:tabs>
          <w:tab w:leader="none" w:pos="347"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of such employee ceasing to work on projects associated with this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ENTIRE AGREEMENT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terms contained in this Agreement and in any Orders, including all exhibits, appendices and subordinate documents attached to or referenced in this Agreement or in any Orders, constitute the entire integrated Agreement between Supplier and SBC with regard to the subject matter of any Order executed hereunder. This Agreement supersedes all prior oral and written communications, agreements and understandings of the Parties, if any, with respect thereto. Acceptance of Software or Services, payment or any inaction by SBC, shall not constitute SBC's consent to or acceptance of any additional or different terms from those stated in this Agreement, except for terms in an Order inserted by SBC and signed by both Parties. Estimates furnished by SBC are for planning purposes only and shall not constitute commitments. Supplier covenants never to contend otherwise. No oral promises or statements have induced either Party to enter into this Agreement.</w:t>
      </w:r>
    </w:p>
    <w:p>
      <w:pPr>
        <w:spacing w:after="0" w:line="330"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IN WITNESS WHEREOF, the Parties have caused this Agreement to be executed, which may be in duplicate counterparts, each of which will be deemed to be an original instrument, as of the date the last Party signs.</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44</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sectPr>
      </w:pPr>
    </w:p>
    <w:bookmarkStart w:id="165" w:name="page166"/>
    <w:bookmarkEnd w:id="165"/>
    <w:p>
      <w:pPr>
        <w:jc w:val="center"/>
        <w:ind w:right="-380"/>
        <w:spacing w:after="0"/>
        <w:rPr>
          <w:sz w:val="20"/>
          <w:szCs w:val="20"/>
          <w:color w:val="auto"/>
        </w:rPr>
      </w:pPr>
      <w:r>
        <w:rPr>
          <w:rFonts w:ascii="Courier New" w:cs="Courier New" w:eastAsia="Courier New" w:hAnsi="Courier New"/>
          <w:sz w:val="14"/>
          <w:szCs w:val="14"/>
          <w:color w:val="auto"/>
        </w:rPr>
        <w:t>Software Master Agreement No. 03032360</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SOFTWARE SYSTEMS LIMITED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SERVICES, INC.</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[illegible]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[illegible]</w:t>
      </w:r>
    </w:p>
    <w:p>
      <w:pPr>
        <w:spacing w:after="0" w:line="8" w:lineRule="exact"/>
        <w:rPr>
          <w:sz w:val="20"/>
          <w:szCs w:val="20"/>
          <w:color w:val="auto"/>
        </w:rPr>
      </w:pPr>
    </w:p>
    <w:p>
      <w:pPr>
        <w:sectPr>
          <w:pgSz w:w="11900" w:h="16838" w:orient="portrait"/>
          <w:cols w:equalWidth="0" w:num="4">
            <w:col w:w="260" w:space="260"/>
            <w:col w:w="2420" w:space="720"/>
            <w:col w:w="260" w:space="260"/>
            <w:col w:w="6059"/>
          </w:cols>
          <w:pgMar w:left="220" w:top="620"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280" w:space="720"/>
            <w:col w:w="623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Printed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Printed Name:</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_______________________________</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________________________________</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3"/>
          <w:szCs w:val="13"/>
          <w:color w:val="auto"/>
        </w:rPr>
        <w:t>45</w:t>
      </w:r>
    </w:p>
    <w:p>
      <w:pPr>
        <w:sectPr>
          <w:pgSz w:w="11900" w:h="16838" w:orient="portrait"/>
          <w:cols w:equalWidth="0" w:num="1">
            <w:col w:w="10239"/>
          </w:cols>
          <w:pgMar w:left="220" w:top="620" w:right="1440" w:bottom="1440" w:gutter="0" w:footer="0" w:header="0"/>
          <w:type w:val="continuous"/>
        </w:sectPr>
      </w:pPr>
    </w:p>
    <w:p>
      <w:pPr>
        <w:spacing w:after="0" w:line="18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left="260" w:right="3539"/>
        <w:spacing w:after="0" w:line="255" w:lineRule="auto"/>
        <w:rPr>
          <w:sz w:val="20"/>
          <w:szCs w:val="20"/>
          <w:color w:val="auto"/>
        </w:rPr>
      </w:pPr>
      <w:r>
        <w:rPr>
          <w:rFonts w:ascii="Courier New" w:cs="Courier New" w:eastAsia="Courier New" w:hAnsi="Courier New"/>
          <w:sz w:val="14"/>
          <w:szCs w:val="14"/>
          <w:color w:val="auto"/>
        </w:rPr>
        <w:t>The information contained herein is not for use or disclosure outside SBC, Supplier, their affiliated and subsidiary companies, and their third party representatives, except under written agreement.</w:t>
      </w:r>
    </w:p>
    <w:p>
      <w:pPr>
        <w:sectPr>
          <w:pgSz w:w="11900" w:h="16838" w:orient="portrait"/>
          <w:cols w:equalWidth="0" w:num="1">
            <w:col w:w="10239"/>
          </w:cols>
          <w:pgMar w:left="220" w:top="620" w:right="1440" w:bottom="1440" w:gutter="0" w:footer="0" w:header="0"/>
          <w:type w:val="continuous"/>
        </w:sectPr>
      </w:pPr>
    </w:p>
    <w:bookmarkStart w:id="166" w:name="page167"/>
    <w:bookmarkEnd w:id="166"/>
    <w:p>
      <w:pPr>
        <w:ind w:left="5560"/>
        <w:spacing w:after="0"/>
        <w:rPr>
          <w:sz w:val="20"/>
          <w:szCs w:val="20"/>
          <w:color w:val="auto"/>
        </w:rPr>
      </w:pPr>
      <w:r>
        <w:rPr>
          <w:rFonts w:ascii="Courier New" w:cs="Courier New" w:eastAsia="Courier New" w:hAnsi="Courier New"/>
          <w:sz w:val="14"/>
          <w:szCs w:val="14"/>
          <w:color w:val="auto"/>
        </w:rPr>
        <w:t>Exhibit No. 99.3</w:t>
      </w:r>
    </w:p>
    <w:p>
      <w:pPr>
        <w:spacing w:after="0" w:line="175" w:lineRule="exact"/>
        <w:rPr>
          <w:sz w:val="20"/>
          <w:szCs w:val="20"/>
          <w:color w:val="auto"/>
        </w:rPr>
      </w:pPr>
    </w:p>
    <w:p>
      <w:pPr>
        <w:ind w:left="800" w:right="3979" w:firstLine="87"/>
        <w:spacing w:after="0" w:line="258" w:lineRule="auto"/>
        <w:rPr>
          <w:sz w:val="20"/>
          <w:szCs w:val="20"/>
          <w:color w:val="auto"/>
        </w:rPr>
      </w:pPr>
      <w:r>
        <w:rPr>
          <w:rFonts w:ascii="Courier New" w:cs="Courier New" w:eastAsia="Courier New" w:hAnsi="Courier New"/>
          <w:sz w:val="14"/>
          <w:szCs w:val="14"/>
          <w:color w:val="auto"/>
        </w:rPr>
        <w:t>CONFIDENTIAL MATERIALS OMITTED AND FILED SEPARATELY WITH THE SECURITIES AND EXCHANGE COMMISSION. ASTERISKS DENOTE OMISSIONS.</w:t>
      </w:r>
    </w:p>
    <w:p>
      <w:pPr>
        <w:spacing w:after="0" w:line="160"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AGREEMENT NO. 02026713</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BETWEEN</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AMDOCS INC.</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SBC SERVICES, INC.</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FOR</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SOFTWARE</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PROFESSIONAL SERVICES</w:t>
      </w:r>
    </w:p>
    <w:p>
      <w:pPr>
        <w:spacing w:after="0" w:line="17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 1872466-2</w:t>
      </w:r>
    </w:p>
    <w:p>
      <w:pPr>
        <w:sectPr>
          <w:pgSz w:w="11900" w:h="16838" w:orient="portrait"/>
          <w:cols w:equalWidth="0" w:num="1">
            <w:col w:w="10239"/>
          </w:cols>
          <w:pgMar w:left="220" w:top="475" w:right="1440" w:bottom="1440" w:gutter="0" w:footer="0" w:header="0"/>
        </w:sectPr>
      </w:pPr>
    </w:p>
    <w:bookmarkStart w:id="167" w:name="page168"/>
    <w:bookmarkEnd w:id="167"/>
    <w:p>
      <w:pPr>
        <w:spacing w:after="0"/>
        <w:tabs>
          <w:tab w:leader="none" w:pos="1300" w:val="left"/>
          <w:tab w:leader="dot" w:pos="10140" w:val="left"/>
        </w:tabs>
        <w:rPr>
          <w:sz w:val="20"/>
          <w:szCs w:val="20"/>
          <w:color w:val="auto"/>
        </w:rPr>
      </w:pPr>
      <w:r>
        <w:rPr>
          <w:rFonts w:ascii="Courier New" w:cs="Courier New" w:eastAsia="Courier New" w:hAnsi="Courier New"/>
          <w:sz w:val="14"/>
          <w:szCs w:val="14"/>
          <w:color w:val="auto"/>
        </w:rPr>
        <w:t>ARTICLE I -</w:t>
      </w:r>
      <w:r>
        <w:rPr>
          <w:sz w:val="20"/>
          <w:szCs w:val="20"/>
          <w:color w:val="auto"/>
        </w:rPr>
        <w:tab/>
      </w:r>
      <w:r>
        <w:rPr>
          <w:rFonts w:ascii="Courier New" w:cs="Courier New" w:eastAsia="Courier New" w:hAnsi="Courier New"/>
          <w:sz w:val="14"/>
          <w:szCs w:val="14"/>
          <w:color w:val="auto"/>
        </w:rPr>
        <w:t>INTRODUCTION</w:t>
      </w:r>
      <w:r>
        <w:rPr>
          <w:sz w:val="20"/>
          <w:szCs w:val="20"/>
          <w:color w:val="auto"/>
        </w:rPr>
        <w:tab/>
      </w:r>
      <w:r>
        <w:rPr>
          <w:rFonts w:ascii="Courier New" w:cs="Courier New" w:eastAsia="Courier New" w:hAnsi="Courier New"/>
          <w:sz w:val="14"/>
          <w:szCs w:val="14"/>
          <w:color w:val="auto"/>
        </w:rPr>
        <w:t>1</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Preamble and Effective Date</w:t>
      </w:r>
      <w:r>
        <w:rPr>
          <w:sz w:val="20"/>
          <w:szCs w:val="20"/>
          <w:color w:val="auto"/>
        </w:rPr>
        <w:tab/>
      </w:r>
      <w:r>
        <w:rPr>
          <w:rFonts w:ascii="Courier New" w:cs="Courier New" w:eastAsia="Courier New" w:hAnsi="Courier New"/>
          <w:sz w:val="14"/>
          <w:szCs w:val="14"/>
          <w:color w:val="auto"/>
        </w:rPr>
        <w:t>1</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Scope of Agreement</w:t>
      </w:r>
      <w:r>
        <w:rPr>
          <w:sz w:val="20"/>
          <w:szCs w:val="20"/>
          <w:color w:val="auto"/>
        </w:rPr>
        <w:tab/>
      </w:r>
      <w:r>
        <w:rPr>
          <w:rFonts w:ascii="Courier New" w:cs="Courier New" w:eastAsia="Courier New" w:hAnsi="Courier New"/>
          <w:sz w:val="14"/>
          <w:szCs w:val="14"/>
          <w:color w:val="auto"/>
        </w:rPr>
        <w:t>1</w:t>
      </w:r>
    </w:p>
    <w:p>
      <w:pPr>
        <w:spacing w:after="0" w:line="8" w:lineRule="exact"/>
        <w:rPr>
          <w:sz w:val="20"/>
          <w:szCs w:val="20"/>
          <w:color w:val="auto"/>
        </w:rPr>
      </w:pPr>
    </w:p>
    <w:p>
      <w:pPr>
        <w:spacing w:after="0"/>
        <w:tabs>
          <w:tab w:leader="none" w:pos="1300" w:val="left"/>
          <w:tab w:leader="dot" w:pos="10140" w:val="left"/>
        </w:tabs>
        <w:rPr>
          <w:sz w:val="20"/>
          <w:szCs w:val="20"/>
          <w:color w:val="auto"/>
        </w:rPr>
      </w:pPr>
      <w:r>
        <w:rPr>
          <w:rFonts w:ascii="Courier New" w:cs="Courier New" w:eastAsia="Courier New" w:hAnsi="Courier New"/>
          <w:sz w:val="14"/>
          <w:szCs w:val="14"/>
          <w:color w:val="auto"/>
        </w:rPr>
        <w:t>ARTICLE II -</w:t>
        <w:tab/>
        <w:t>DEFINITIONS</w:t>
      </w:r>
      <w:r>
        <w:rPr>
          <w:sz w:val="20"/>
          <w:szCs w:val="20"/>
          <w:color w:val="auto"/>
        </w:rPr>
        <w:tab/>
      </w:r>
      <w:r>
        <w:rPr>
          <w:rFonts w:ascii="Courier New" w:cs="Courier New" w:eastAsia="Courier New" w:hAnsi="Courier New"/>
          <w:sz w:val="14"/>
          <w:szCs w:val="14"/>
          <w:color w:val="auto"/>
        </w:rPr>
        <w:t>1</w:t>
      </w:r>
    </w:p>
    <w:p>
      <w:pPr>
        <w:spacing w:after="0" w:line="8" w:lineRule="exact"/>
        <w:rPr>
          <w:sz w:val="20"/>
          <w:szCs w:val="20"/>
          <w:color w:val="auto"/>
        </w:rPr>
      </w:pPr>
    </w:p>
    <w:p>
      <w:pPr>
        <w:spacing w:after="0"/>
        <w:tabs>
          <w:tab w:leader="none" w:pos="1300" w:val="left"/>
          <w:tab w:leader="dot" w:pos="10140" w:val="left"/>
        </w:tabs>
        <w:rPr>
          <w:sz w:val="20"/>
          <w:szCs w:val="20"/>
          <w:color w:val="auto"/>
        </w:rPr>
      </w:pPr>
      <w:r>
        <w:rPr>
          <w:rFonts w:ascii="Courier New" w:cs="Courier New" w:eastAsia="Courier New" w:hAnsi="Courier New"/>
          <w:sz w:val="14"/>
          <w:szCs w:val="14"/>
          <w:color w:val="auto"/>
        </w:rPr>
        <w:t>ARTICLE III -</w:t>
        <w:tab/>
        <w:t>GENERAL TERMS</w:t>
      </w:r>
      <w:r>
        <w:rPr>
          <w:sz w:val="20"/>
          <w:szCs w:val="20"/>
          <w:color w:val="auto"/>
        </w:rPr>
        <w:tab/>
      </w:r>
      <w:r>
        <w:rPr>
          <w:rFonts w:ascii="Courier New" w:cs="Courier New" w:eastAsia="Courier New" w:hAnsi="Courier New"/>
          <w:sz w:val="14"/>
          <w:szCs w:val="14"/>
          <w:color w:val="auto"/>
        </w:rPr>
        <w:t>5</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Affiliate</w:t>
      </w:r>
      <w:r>
        <w:rPr>
          <w:sz w:val="20"/>
          <w:szCs w:val="20"/>
          <w:color w:val="auto"/>
        </w:rPr>
        <w:tab/>
      </w:r>
      <w:r>
        <w:rPr>
          <w:rFonts w:ascii="Courier New" w:cs="Courier New" w:eastAsia="Courier New" w:hAnsi="Courier New"/>
          <w:sz w:val="14"/>
          <w:szCs w:val="14"/>
          <w:color w:val="auto"/>
        </w:rPr>
        <w:t>5</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Amendments and Waivers</w:t>
      </w:r>
      <w:r>
        <w:rPr>
          <w:sz w:val="20"/>
          <w:szCs w:val="20"/>
          <w:color w:val="auto"/>
        </w:rPr>
        <w:tab/>
      </w:r>
      <w:r>
        <w:rPr>
          <w:rFonts w:ascii="Courier New" w:cs="Courier New" w:eastAsia="Courier New" w:hAnsi="Courier New"/>
          <w:sz w:val="14"/>
          <w:szCs w:val="14"/>
          <w:color w:val="auto"/>
        </w:rPr>
        <w:t>6</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Termination</w:t>
      </w:r>
      <w:r>
        <w:rPr>
          <w:sz w:val="20"/>
          <w:szCs w:val="20"/>
          <w:color w:val="auto"/>
        </w:rPr>
        <w:tab/>
      </w:r>
      <w:r>
        <w:rPr>
          <w:rFonts w:ascii="Courier New" w:cs="Courier New" w:eastAsia="Courier New" w:hAnsi="Courier New"/>
          <w:sz w:val="14"/>
          <w:szCs w:val="14"/>
          <w:color w:val="auto"/>
        </w:rPr>
        <w:t>7</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Compliance with Laws</w:t>
      </w:r>
      <w:r>
        <w:rPr>
          <w:sz w:val="20"/>
          <w:szCs w:val="20"/>
          <w:color w:val="auto"/>
        </w:rPr>
        <w:tab/>
      </w:r>
      <w:r>
        <w:rPr>
          <w:rFonts w:ascii="Courier New" w:cs="Courier New" w:eastAsia="Courier New" w:hAnsi="Courier New"/>
          <w:sz w:val="14"/>
          <w:szCs w:val="14"/>
          <w:color w:val="auto"/>
        </w:rPr>
        <w:t>8</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Conflict of Interest</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Construction and Interpretation</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Cumulative Remedies</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spacing w:after="0"/>
        <w:tabs>
          <w:tab w:leader="none" w:pos="780" w:val="left"/>
          <w:tab w:leader="dot" w:pos="10140" w:val="left"/>
        </w:tabs>
        <w:rPr>
          <w:sz w:val="20"/>
          <w:szCs w:val="20"/>
          <w:color w:val="auto"/>
        </w:rPr>
      </w:pPr>
      <w:r>
        <w:rPr>
          <w:rFonts w:ascii="Courier New" w:cs="Courier New" w:eastAsia="Courier New" w:hAnsi="Courier New"/>
          <w:sz w:val="14"/>
          <w:szCs w:val="14"/>
          <w:color w:val="auto"/>
        </w:rPr>
        <w:t>3.8</w:t>
      </w:r>
      <w:r>
        <w:rPr>
          <w:sz w:val="20"/>
          <w:szCs w:val="20"/>
          <w:color w:val="auto"/>
        </w:rPr>
        <w:tab/>
      </w:r>
      <w:r>
        <w:rPr>
          <w:rFonts w:ascii="Courier New" w:cs="Courier New" w:eastAsia="Courier New" w:hAnsi="Courier New"/>
          <w:sz w:val="14"/>
          <w:szCs w:val="14"/>
          <w:color w:val="auto"/>
        </w:rPr>
        <w:t>Entire Agreement</w:t>
      </w:r>
      <w:r>
        <w:rPr>
          <w:sz w:val="20"/>
          <w:szCs w:val="20"/>
          <w:color w:val="auto"/>
        </w:rPr>
        <w:tab/>
      </w:r>
      <w:r>
        <w:rPr>
          <w:rFonts w:ascii="Courier New" w:cs="Courier New" w:eastAsia="Courier New" w:hAnsi="Courier New"/>
          <w:sz w:val="14"/>
          <w:szCs w:val="14"/>
          <w:color w:val="auto"/>
        </w:rPr>
        <w:t>9</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Export Controls</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3.10</w:t>
      </w:r>
      <w:r>
        <w:rPr>
          <w:sz w:val="20"/>
          <w:szCs w:val="20"/>
          <w:color w:val="auto"/>
        </w:rPr>
        <w:tab/>
      </w:r>
      <w:r>
        <w:rPr>
          <w:rFonts w:ascii="Courier New" w:cs="Courier New" w:eastAsia="Courier New" w:hAnsi="Courier New"/>
          <w:sz w:val="14"/>
          <w:szCs w:val="14"/>
          <w:color w:val="auto"/>
        </w:rPr>
        <w:t>Force Majeure</w:t>
      </w:r>
      <w:r>
        <w:rPr>
          <w:sz w:val="20"/>
          <w:szCs w:val="20"/>
          <w:color w:val="auto"/>
        </w:rPr>
        <w:tab/>
      </w:r>
      <w:r>
        <w:rPr>
          <w:rFonts w:ascii="Courier New" w:cs="Courier New" w:eastAsia="Courier New" w:hAnsi="Courier New"/>
          <w:sz w:val="14"/>
          <w:szCs w:val="14"/>
          <w:color w:val="auto"/>
        </w:rPr>
        <w:t>10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4"/>
          <w:szCs w:val="14"/>
          <w:color w:val="auto"/>
        </w:rPr>
        <w:t>Governing Law</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Indemnity</w:t>
      </w:r>
      <w:r>
        <w:rPr>
          <w:sz w:val="20"/>
          <w:szCs w:val="20"/>
          <w:color w:val="auto"/>
        </w:rPr>
        <w:tab/>
      </w:r>
      <w:r>
        <w:rPr>
          <w:rFonts w:ascii="Courier New" w:cs="Courier New" w:eastAsia="Courier New" w:hAnsi="Courier New"/>
          <w:sz w:val="14"/>
          <w:szCs w:val="14"/>
          <w:color w:val="auto"/>
        </w:rPr>
        <w:t>11</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3.13</w:t>
      </w:r>
      <w:r>
        <w:rPr>
          <w:sz w:val="20"/>
          <w:szCs w:val="20"/>
          <w:color w:val="auto"/>
        </w:rPr>
        <w:tab/>
      </w:r>
      <w:r>
        <w:rPr>
          <w:rFonts w:ascii="Courier New" w:cs="Courier New" w:eastAsia="Courier New" w:hAnsi="Courier New"/>
          <w:sz w:val="14"/>
          <w:szCs w:val="14"/>
          <w:color w:val="auto"/>
        </w:rPr>
        <w:t>Information</w:t>
      </w:r>
      <w:r>
        <w:rPr>
          <w:sz w:val="20"/>
          <w:szCs w:val="20"/>
          <w:color w:val="auto"/>
        </w:rPr>
        <w:tab/>
      </w:r>
      <w:r>
        <w:rPr>
          <w:rFonts w:ascii="Courier New" w:cs="Courier New" w:eastAsia="Courier New" w:hAnsi="Courier New"/>
          <w:sz w:val="14"/>
          <w:szCs w:val="14"/>
          <w:color w:val="auto"/>
        </w:rPr>
        <w:t>12</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3.14</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16</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3.15</w:t>
      </w:r>
      <w:r>
        <w:rPr>
          <w:sz w:val="20"/>
          <w:szCs w:val="20"/>
          <w:color w:val="auto"/>
        </w:rPr>
        <w:tab/>
      </w:r>
      <w:r>
        <w:rPr>
          <w:rFonts w:ascii="Courier New" w:cs="Courier New" w:eastAsia="Courier New" w:hAnsi="Courier New"/>
          <w:sz w:val="14"/>
          <w:szCs w:val="14"/>
          <w:color w:val="auto"/>
        </w:rPr>
        <w:t>Invoicing and Payment</w:t>
      </w:r>
      <w:r>
        <w:rPr>
          <w:sz w:val="20"/>
          <w:szCs w:val="20"/>
          <w:color w:val="auto"/>
        </w:rPr>
        <w:tab/>
      </w:r>
      <w:r>
        <w:rPr>
          <w:rFonts w:ascii="Courier New" w:cs="Courier New" w:eastAsia="Courier New" w:hAnsi="Courier New"/>
          <w:sz w:val="14"/>
          <w:szCs w:val="14"/>
          <w:color w:val="auto"/>
        </w:rPr>
        <w:t>18</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3.16</w:t>
      </w:r>
      <w:r>
        <w:rPr>
          <w:sz w:val="20"/>
          <w:szCs w:val="20"/>
          <w:color w:val="auto"/>
        </w:rPr>
        <w:tab/>
      </w:r>
      <w:r>
        <w:rPr>
          <w:rFonts w:ascii="Courier New" w:cs="Courier New" w:eastAsia="Courier New" w:hAnsi="Courier New"/>
          <w:sz w:val="14"/>
          <w:szCs w:val="14"/>
          <w:color w:val="auto"/>
        </w:rPr>
        <w:t>Licenses and Patents</w:t>
      </w:r>
      <w:r>
        <w:rPr>
          <w:sz w:val="20"/>
          <w:szCs w:val="20"/>
          <w:color w:val="auto"/>
        </w:rPr>
        <w:tab/>
      </w:r>
      <w:r>
        <w:rPr>
          <w:rFonts w:ascii="Courier New" w:cs="Courier New" w:eastAsia="Courier New" w:hAnsi="Courier New"/>
          <w:sz w:val="14"/>
          <w:szCs w:val="14"/>
          <w:color w:val="auto"/>
        </w:rPr>
        <w:t>19</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3.17</w:t>
      </w:r>
      <w:r>
        <w:rPr>
          <w:sz w:val="20"/>
          <w:szCs w:val="20"/>
          <w:color w:val="auto"/>
        </w:rPr>
        <w:tab/>
      </w:r>
      <w:r>
        <w:rPr>
          <w:rFonts w:ascii="Courier New" w:cs="Courier New" w:eastAsia="Courier New" w:hAnsi="Courier New"/>
          <w:sz w:val="14"/>
          <w:szCs w:val="14"/>
          <w:color w:val="auto"/>
        </w:rPr>
        <w:t>Limitation of Liability</w:t>
      </w:r>
      <w:r>
        <w:rPr>
          <w:sz w:val="20"/>
          <w:szCs w:val="20"/>
          <w:color w:val="auto"/>
        </w:rPr>
        <w:tab/>
      </w:r>
      <w:r>
        <w:rPr>
          <w:rFonts w:ascii="Courier New" w:cs="Courier New" w:eastAsia="Courier New" w:hAnsi="Courier New"/>
          <w:sz w:val="14"/>
          <w:szCs w:val="14"/>
          <w:color w:val="auto"/>
        </w:rPr>
        <w:t>19</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3.18</w:t>
      </w:r>
      <w:r>
        <w:rPr>
          <w:sz w:val="20"/>
          <w:szCs w:val="20"/>
          <w:color w:val="auto"/>
        </w:rPr>
        <w:tab/>
      </w:r>
      <w:r>
        <w:rPr>
          <w:rFonts w:ascii="Courier New" w:cs="Courier New" w:eastAsia="Courier New" w:hAnsi="Courier New"/>
          <w:sz w:val="14"/>
          <w:szCs w:val="14"/>
          <w:color w:val="auto"/>
        </w:rPr>
        <w:t>MBE/WBE/DVBE (and Exhibits)</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3.19</w:t>
      </w:r>
      <w:r>
        <w:rPr>
          <w:sz w:val="20"/>
          <w:szCs w:val="20"/>
          <w:color w:val="auto"/>
        </w:rPr>
        <w:tab/>
      </w:r>
      <w:r>
        <w:rPr>
          <w:rFonts w:ascii="Courier New" w:cs="Courier New" w:eastAsia="Courier New" w:hAnsi="Courier New"/>
          <w:sz w:val="14"/>
          <w:szCs w:val="14"/>
          <w:color w:val="auto"/>
        </w:rPr>
        <w:t>MBE/WBE/DVBE Termination Clause</w:t>
      </w:r>
      <w:r>
        <w:rPr>
          <w:sz w:val="20"/>
          <w:szCs w:val="20"/>
          <w:color w:val="auto"/>
        </w:rPr>
        <w:tab/>
      </w: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3.20</w:t>
      </w:r>
      <w:r>
        <w:rPr>
          <w:sz w:val="20"/>
          <w:szCs w:val="20"/>
          <w:color w:val="auto"/>
        </w:rPr>
        <w:tab/>
      </w:r>
      <w:r>
        <w:rPr>
          <w:rFonts w:ascii="Courier New" w:cs="Courier New" w:eastAsia="Courier New" w:hAnsi="Courier New"/>
          <w:sz w:val="14"/>
          <w:szCs w:val="14"/>
          <w:color w:val="auto"/>
        </w:rPr>
        <w:t>Non-Exclusive Market</w:t>
      </w:r>
      <w:r>
        <w:rPr>
          <w:sz w:val="20"/>
          <w:szCs w:val="20"/>
          <w:color w:val="auto"/>
        </w:rPr>
        <w:tab/>
      </w:r>
      <w:r>
        <w:rPr>
          <w:rFonts w:ascii="Courier New" w:cs="Courier New" w:eastAsia="Courier New" w:hAnsi="Courier New"/>
          <w:sz w:val="14"/>
          <w:szCs w:val="14"/>
          <w:color w:val="auto"/>
        </w:rPr>
        <w:t>23</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3.21</w:t>
      </w:r>
      <w:r>
        <w:rPr>
          <w:sz w:val="20"/>
          <w:szCs w:val="20"/>
          <w:color w:val="auto"/>
        </w:rPr>
        <w:tab/>
      </w:r>
      <w:r>
        <w:rPr>
          <w:rFonts w:ascii="Courier New" w:cs="Courier New" w:eastAsia="Courier New" w:hAnsi="Courier New"/>
          <w:sz w:val="14"/>
          <w:szCs w:val="14"/>
          <w:color w:val="auto"/>
        </w:rPr>
        <w:t>Notices</w:t>
      </w:r>
      <w:r>
        <w:rPr>
          <w:sz w:val="20"/>
          <w:szCs w:val="20"/>
          <w:color w:val="auto"/>
        </w:rPr>
        <w:tab/>
      </w:r>
      <w:r>
        <w:rPr>
          <w:rFonts w:ascii="Courier New" w:cs="Courier New" w:eastAsia="Courier New" w:hAnsi="Courier New"/>
          <w:sz w:val="14"/>
          <w:szCs w:val="14"/>
          <w:color w:val="auto"/>
        </w:rPr>
        <w:t>23</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3.22</w:t>
      </w:r>
      <w:r>
        <w:rPr>
          <w:sz w:val="20"/>
          <w:szCs w:val="20"/>
          <w:color w:val="auto"/>
        </w:rPr>
        <w:tab/>
      </w:r>
      <w:r>
        <w:rPr>
          <w:rFonts w:ascii="Courier New" w:cs="Courier New" w:eastAsia="Courier New" w:hAnsi="Courier New"/>
          <w:sz w:val="14"/>
          <w:szCs w:val="14"/>
          <w:color w:val="auto"/>
        </w:rPr>
        <w:t>Order of Precedence</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3.23</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24</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3.24</w:t>
      </w:r>
      <w:r>
        <w:rPr>
          <w:sz w:val="20"/>
          <w:szCs w:val="20"/>
          <w:color w:val="auto"/>
        </w:rPr>
        <w:tab/>
      </w:r>
      <w:r>
        <w:rPr>
          <w:rFonts w:ascii="Courier New" w:cs="Courier New" w:eastAsia="Courier New" w:hAnsi="Courier New"/>
          <w:sz w:val="14"/>
          <w:szCs w:val="14"/>
          <w:color w:val="auto"/>
        </w:rPr>
        <w:t>Publicity</w:t>
      </w:r>
      <w:r>
        <w:rPr>
          <w:sz w:val="20"/>
          <w:szCs w:val="20"/>
          <w:color w:val="auto"/>
        </w:rPr>
        <w:tab/>
      </w:r>
      <w:r>
        <w:rPr>
          <w:rFonts w:ascii="Courier New" w:cs="Courier New" w:eastAsia="Courier New" w:hAnsi="Courier New"/>
          <w:sz w:val="14"/>
          <w:szCs w:val="14"/>
          <w:color w:val="auto"/>
        </w:rPr>
        <w:t>25</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3.25</w:t>
      </w:r>
      <w:r>
        <w:rPr>
          <w:sz w:val="20"/>
          <w:szCs w:val="20"/>
          <w:color w:val="auto"/>
        </w:rPr>
        <w:tab/>
      </w:r>
      <w:r>
        <w:rPr>
          <w:rFonts w:ascii="Courier New" w:cs="Courier New" w:eastAsia="Courier New" w:hAnsi="Courier New"/>
          <w:sz w:val="14"/>
          <w:szCs w:val="14"/>
          <w:color w:val="auto"/>
        </w:rPr>
        <w:t>Quality Assurance</w:t>
      </w:r>
      <w:r>
        <w:rPr>
          <w:sz w:val="20"/>
          <w:szCs w:val="20"/>
          <w:color w:val="auto"/>
        </w:rPr>
        <w:tab/>
      </w:r>
      <w:r>
        <w:rPr>
          <w:rFonts w:ascii="Courier New" w:cs="Courier New" w:eastAsia="Courier New" w:hAnsi="Courier New"/>
          <w:sz w:val="14"/>
          <w:szCs w:val="14"/>
          <w:color w:val="auto"/>
        </w:rPr>
        <w:t>25</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3.26</w:t>
      </w:r>
      <w:r>
        <w:rPr>
          <w:sz w:val="20"/>
          <w:szCs w:val="20"/>
          <w:color w:val="auto"/>
        </w:rPr>
        <w:tab/>
      </w:r>
      <w:r>
        <w:rPr>
          <w:rFonts w:ascii="Courier New" w:cs="Courier New" w:eastAsia="Courier New" w:hAnsi="Courier New"/>
          <w:sz w:val="14"/>
          <w:szCs w:val="14"/>
          <w:color w:val="auto"/>
        </w:rPr>
        <w:t>Records and Audits</w:t>
      </w:r>
      <w:r>
        <w:rPr>
          <w:sz w:val="20"/>
          <w:szCs w:val="20"/>
          <w:color w:val="auto"/>
        </w:rPr>
        <w:tab/>
      </w:r>
      <w:r>
        <w:rPr>
          <w:rFonts w:ascii="Courier New" w:cs="Courier New" w:eastAsia="Courier New" w:hAnsi="Courier New"/>
          <w:sz w:val="14"/>
          <w:szCs w:val="14"/>
          <w:color w:val="auto"/>
        </w:rPr>
        <w:t>27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3.27</w:t>
      </w:r>
      <w:r>
        <w:rPr>
          <w:sz w:val="20"/>
          <w:szCs w:val="20"/>
          <w:color w:val="auto"/>
        </w:rPr>
        <w:tab/>
      </w:r>
      <w:r>
        <w:rPr>
          <w:rFonts w:ascii="Courier New" w:cs="Courier New" w:eastAsia="Courier New" w:hAnsi="Courier New"/>
          <w:sz w:val="14"/>
          <w:szCs w:val="14"/>
          <w:color w:val="auto"/>
        </w:rPr>
        <w:t>Severability</w:t>
      </w:r>
      <w:r>
        <w:rPr>
          <w:sz w:val="20"/>
          <w:szCs w:val="20"/>
          <w:color w:val="auto"/>
        </w:rPr>
        <w:tab/>
      </w:r>
      <w:r>
        <w:rPr>
          <w:rFonts w:ascii="Courier New" w:cs="Courier New" w:eastAsia="Courier New" w:hAnsi="Courier New"/>
          <w:sz w:val="14"/>
          <w:szCs w:val="14"/>
          <w:color w:val="auto"/>
        </w:rPr>
        <w:t>27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3.28</w:t>
      </w:r>
      <w:r>
        <w:rPr>
          <w:sz w:val="20"/>
          <w:szCs w:val="20"/>
          <w:color w:val="auto"/>
        </w:rPr>
        <w:tab/>
      </w:r>
      <w:r>
        <w:rPr>
          <w:rFonts w:ascii="Courier New" w:cs="Courier New" w:eastAsia="Courier New" w:hAnsi="Courier New"/>
          <w:sz w:val="14"/>
          <w:szCs w:val="14"/>
          <w:color w:val="auto"/>
        </w:rPr>
        <w:t>Subcontracting</w:t>
      </w:r>
      <w:r>
        <w:rPr>
          <w:sz w:val="20"/>
          <w:szCs w:val="20"/>
          <w:color w:val="auto"/>
        </w:rPr>
        <w:tab/>
      </w:r>
      <w:r>
        <w:rPr>
          <w:rFonts w:ascii="Courier New" w:cs="Courier New" w:eastAsia="Courier New" w:hAnsi="Courier New"/>
          <w:sz w:val="14"/>
          <w:szCs w:val="14"/>
          <w:color w:val="auto"/>
        </w:rPr>
        <w:t>28</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3.29</w:t>
      </w:r>
      <w:r>
        <w:rPr>
          <w:sz w:val="20"/>
          <w:szCs w:val="20"/>
          <w:color w:val="auto"/>
        </w:rPr>
        <w:tab/>
      </w:r>
      <w:r>
        <w:rPr>
          <w:rFonts w:ascii="Courier New" w:cs="Courier New" w:eastAsia="Courier New" w:hAnsi="Courier New"/>
          <w:sz w:val="14"/>
          <w:szCs w:val="14"/>
          <w:color w:val="auto"/>
        </w:rPr>
        <w:t>Survival of Obligations</w:t>
      </w:r>
      <w:r>
        <w:rPr>
          <w:sz w:val="20"/>
          <w:szCs w:val="20"/>
          <w:color w:val="auto"/>
        </w:rPr>
        <w:tab/>
      </w:r>
      <w:r>
        <w:rPr>
          <w:rFonts w:ascii="Courier New" w:cs="Courier New" w:eastAsia="Courier New" w:hAnsi="Courier New"/>
          <w:sz w:val="14"/>
          <w:szCs w:val="14"/>
          <w:color w:val="auto"/>
        </w:rPr>
        <w:t>28</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3.30</w:t>
      </w:r>
      <w:r>
        <w:rPr>
          <w:sz w:val="20"/>
          <w:szCs w:val="20"/>
          <w:color w:val="auto"/>
        </w:rPr>
        <w:tab/>
      </w:r>
      <w:r>
        <w:rPr>
          <w:rFonts w:ascii="Courier New" w:cs="Courier New" w:eastAsia="Courier New" w:hAnsi="Courier New"/>
          <w:sz w:val="14"/>
          <w:szCs w:val="14"/>
          <w:color w:val="auto"/>
        </w:rPr>
        <w:t>Taxes</w:t>
      </w:r>
      <w:r>
        <w:rPr>
          <w:sz w:val="20"/>
          <w:szCs w:val="20"/>
          <w:color w:val="auto"/>
        </w:rPr>
        <w:tab/>
      </w:r>
      <w:r>
        <w:rPr>
          <w:rFonts w:ascii="Courier New" w:cs="Courier New" w:eastAsia="Courier New" w:hAnsi="Courier New"/>
          <w:sz w:val="14"/>
          <w:szCs w:val="14"/>
          <w:color w:val="auto"/>
        </w:rPr>
        <w:t>28</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3.31</w:t>
      </w:r>
      <w:r>
        <w:rPr>
          <w:sz w:val="20"/>
          <w:szCs w:val="20"/>
          <w:color w:val="auto"/>
        </w:rPr>
        <w:tab/>
      </w:r>
      <w:r>
        <w:rPr>
          <w:rFonts w:ascii="Courier New" w:cs="Courier New" w:eastAsia="Courier New" w:hAnsi="Courier New"/>
          <w:sz w:val="14"/>
          <w:szCs w:val="14"/>
          <w:color w:val="auto"/>
        </w:rPr>
        <w:t>Term of Agreement</w:t>
      </w:r>
      <w:r>
        <w:rPr>
          <w:sz w:val="20"/>
          <w:szCs w:val="20"/>
          <w:color w:val="auto"/>
        </w:rPr>
        <w:tab/>
      </w:r>
      <w:r>
        <w:rPr>
          <w:rFonts w:ascii="Courier New" w:cs="Courier New" w:eastAsia="Courier New" w:hAnsi="Courier New"/>
          <w:sz w:val="14"/>
          <w:szCs w:val="14"/>
          <w:color w:val="auto"/>
        </w:rPr>
        <w:t>30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3.32</w:t>
      </w:r>
      <w:r>
        <w:rPr>
          <w:sz w:val="20"/>
          <w:szCs w:val="20"/>
          <w:color w:val="auto"/>
        </w:rPr>
        <w:tab/>
      </w:r>
      <w:r>
        <w:rPr>
          <w:rFonts w:ascii="Courier New" w:cs="Courier New" w:eastAsia="Courier New" w:hAnsi="Courier New"/>
          <w:sz w:val="14"/>
          <w:szCs w:val="14"/>
          <w:color w:val="auto"/>
        </w:rPr>
        <w:t>Title to Work</w:t>
      </w:r>
      <w:r>
        <w:rPr>
          <w:sz w:val="20"/>
          <w:szCs w:val="20"/>
          <w:color w:val="auto"/>
        </w:rPr>
        <w:tab/>
      </w:r>
      <w:r>
        <w:rPr>
          <w:rFonts w:ascii="Courier New" w:cs="Courier New" w:eastAsia="Courier New" w:hAnsi="Courier New"/>
          <w:sz w:val="14"/>
          <w:szCs w:val="14"/>
          <w:color w:val="auto"/>
        </w:rPr>
        <w:t>30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3.33</w:t>
      </w:r>
      <w:r>
        <w:rPr>
          <w:sz w:val="20"/>
          <w:szCs w:val="20"/>
          <w:color w:val="auto"/>
        </w:rPr>
        <w:tab/>
      </w:r>
      <w:r>
        <w:rPr>
          <w:rFonts w:ascii="Courier New" w:cs="Courier New" w:eastAsia="Courier New" w:hAnsi="Courier New"/>
          <w:sz w:val="14"/>
          <w:szCs w:val="14"/>
          <w:color w:val="auto"/>
        </w:rPr>
        <w:t>Amdocs Warranties</w:t>
      </w:r>
      <w:r>
        <w:rPr>
          <w:sz w:val="20"/>
          <w:szCs w:val="20"/>
          <w:color w:val="auto"/>
        </w:rPr>
        <w:tab/>
      </w:r>
      <w:r>
        <w:rPr>
          <w:rFonts w:ascii="Courier New" w:cs="Courier New" w:eastAsia="Courier New" w:hAnsi="Courier New"/>
          <w:sz w:val="14"/>
          <w:szCs w:val="14"/>
          <w:color w:val="auto"/>
        </w:rPr>
        <w:t>33</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3.34</w:t>
      </w:r>
      <w:r>
        <w:rPr>
          <w:sz w:val="20"/>
          <w:szCs w:val="20"/>
          <w:color w:val="auto"/>
        </w:rPr>
        <w:tab/>
      </w:r>
      <w:r>
        <w:rPr>
          <w:rFonts w:ascii="Courier New" w:cs="Courier New" w:eastAsia="Courier New" w:hAnsi="Courier New"/>
          <w:sz w:val="14"/>
          <w:szCs w:val="14"/>
          <w:color w:val="auto"/>
        </w:rPr>
        <w:t>SBC Warranties and Responsibilities</w:t>
      </w:r>
      <w:r>
        <w:rPr>
          <w:sz w:val="20"/>
          <w:szCs w:val="20"/>
          <w:color w:val="auto"/>
        </w:rPr>
        <w:tab/>
      </w:r>
      <w:r>
        <w:rPr>
          <w:rFonts w:ascii="Courier New" w:cs="Courier New" w:eastAsia="Courier New" w:hAnsi="Courier New"/>
          <w:sz w:val="14"/>
          <w:szCs w:val="14"/>
          <w:color w:val="auto"/>
        </w:rPr>
        <w:t>37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3.35</w:t>
      </w:r>
      <w:r>
        <w:rPr>
          <w:sz w:val="20"/>
          <w:szCs w:val="20"/>
          <w:color w:val="auto"/>
        </w:rPr>
        <w:tab/>
      </w:r>
      <w:r>
        <w:rPr>
          <w:rFonts w:ascii="Courier New" w:cs="Courier New" w:eastAsia="Courier New" w:hAnsi="Courier New"/>
          <w:sz w:val="14"/>
          <w:szCs w:val="14"/>
          <w:color w:val="auto"/>
        </w:rPr>
        <w:t>Orders</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ARTICLE IV -</w:t>
        <w:tab/>
        <w:t>LEADERSHIP COUNCIL, PROJECT MANAGEMENT</w:t>
      </w:r>
      <w:r>
        <w:rPr>
          <w:sz w:val="20"/>
          <w:szCs w:val="20"/>
          <w:color w:val="auto"/>
        </w:rPr>
        <w:tab/>
      </w:r>
      <w:r>
        <w:rPr>
          <w:rFonts w:ascii="Courier New" w:cs="Courier New" w:eastAsia="Courier New" w:hAnsi="Courier New"/>
          <w:sz w:val="14"/>
          <w:szCs w:val="14"/>
          <w:color w:val="auto"/>
        </w:rPr>
        <w:t>39</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Relationship Management</w:t>
      </w:r>
      <w:r>
        <w:rPr>
          <w:sz w:val="20"/>
          <w:szCs w:val="20"/>
          <w:color w:val="auto"/>
        </w:rPr>
        <w:tab/>
      </w:r>
      <w:r>
        <w:rPr>
          <w:rFonts w:ascii="Courier New" w:cs="Courier New" w:eastAsia="Courier New" w:hAnsi="Courier New"/>
          <w:sz w:val="14"/>
          <w:szCs w:val="14"/>
          <w:color w:val="auto"/>
        </w:rPr>
        <w:t>39</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Leadership Council</w:t>
      </w:r>
      <w:r>
        <w:rPr>
          <w:sz w:val="20"/>
          <w:szCs w:val="20"/>
          <w:color w:val="auto"/>
        </w:rPr>
        <w:tab/>
      </w:r>
      <w:r>
        <w:rPr>
          <w:rFonts w:ascii="Courier New" w:cs="Courier New" w:eastAsia="Courier New" w:hAnsi="Courier New"/>
          <w:sz w:val="14"/>
          <w:szCs w:val="14"/>
          <w:color w:val="auto"/>
        </w:rPr>
        <w:t>39</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information contained in this Agreement is not for use or disclosure outside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Supplier, their Affiliated companies and their third party representatives,</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except under written Agreement by the contracting Parties.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i -</w:t>
      </w:r>
    </w:p>
    <w:p>
      <w:pPr>
        <w:sectPr>
          <w:pgSz w:w="11900" w:h="16838" w:orient="portrait"/>
          <w:cols w:equalWidth="0" w:num="1">
            <w:col w:w="10260"/>
          </w:cols>
          <w:pgMar w:left="220" w:top="954" w:right="1419" w:bottom="1440" w:gutter="0" w:footer="0" w:header="0"/>
        </w:sectPr>
      </w:pPr>
    </w:p>
    <w:bookmarkStart w:id="168" w:name="page169"/>
    <w:bookmarkEnd w:id="168"/>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SBC Amdocs Chairperson</w:t>
      </w:r>
      <w:r>
        <w:rPr>
          <w:sz w:val="20"/>
          <w:szCs w:val="20"/>
          <w:color w:val="auto"/>
        </w:rPr>
        <w:tab/>
      </w:r>
      <w:r>
        <w:rPr>
          <w:rFonts w:ascii="Courier New" w:cs="Courier New" w:eastAsia="Courier New" w:hAnsi="Courier New"/>
          <w:sz w:val="14"/>
          <w:szCs w:val="14"/>
          <w:color w:val="auto"/>
        </w:rPr>
        <w:t>40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Proposed Projects</w:t>
      </w:r>
      <w:r>
        <w:rPr>
          <w:sz w:val="20"/>
          <w:szCs w:val="20"/>
          <w:color w:val="auto"/>
        </w:rPr>
        <w:tab/>
      </w:r>
      <w:r>
        <w:rPr>
          <w:rFonts w:ascii="Courier New" w:cs="Courier New" w:eastAsia="Courier New" w:hAnsi="Courier New"/>
          <w:sz w:val="14"/>
          <w:szCs w:val="14"/>
          <w:color w:val="auto"/>
        </w:rPr>
        <w:t>40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Project Management</w:t>
      </w:r>
      <w:r>
        <w:rPr>
          <w:sz w:val="20"/>
          <w:szCs w:val="20"/>
          <w:color w:val="auto"/>
        </w:rPr>
        <w:tab/>
      </w:r>
      <w:r>
        <w:rPr>
          <w:rFonts w:ascii="Courier New" w:cs="Courier New" w:eastAsia="Courier New" w:hAnsi="Courier New"/>
          <w:sz w:val="14"/>
          <w:szCs w:val="14"/>
          <w:color w:val="auto"/>
        </w:rPr>
        <w:t>42</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Hardware and Third Party Software Considerations</w:t>
      </w:r>
      <w:r>
        <w:rPr>
          <w:sz w:val="20"/>
          <w:szCs w:val="20"/>
          <w:color w:val="auto"/>
        </w:rPr>
        <w:tab/>
      </w:r>
      <w:r>
        <w:rPr>
          <w:rFonts w:ascii="Courier New" w:cs="Courier New" w:eastAsia="Courier New" w:hAnsi="Courier New"/>
          <w:sz w:val="14"/>
          <w:szCs w:val="14"/>
          <w:color w:val="auto"/>
        </w:rPr>
        <w:t>44</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Dispute Resolution</w:t>
      </w:r>
      <w:r>
        <w:rPr>
          <w:sz w:val="20"/>
          <w:szCs w:val="20"/>
          <w:color w:val="auto"/>
        </w:rPr>
        <w:tab/>
      </w:r>
      <w:r>
        <w:rPr>
          <w:rFonts w:ascii="Courier New" w:cs="Courier New" w:eastAsia="Courier New" w:hAnsi="Courier New"/>
          <w:sz w:val="14"/>
          <w:szCs w:val="14"/>
          <w:color w:val="auto"/>
        </w:rPr>
        <w:t>45</w:t>
      </w:r>
    </w:p>
    <w:p>
      <w:pPr>
        <w:spacing w:after="0" w:line="8"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ARTICLE V -</w:t>
      </w:r>
      <w:r>
        <w:rPr>
          <w:sz w:val="20"/>
          <w:szCs w:val="20"/>
          <w:color w:val="auto"/>
        </w:rPr>
        <w:tab/>
      </w:r>
      <w:r>
        <w:rPr>
          <w:rFonts w:ascii="Courier New" w:cs="Courier New" w:eastAsia="Courier New" w:hAnsi="Courier New"/>
          <w:sz w:val="14"/>
          <w:szCs w:val="14"/>
          <w:color w:val="auto"/>
        </w:rPr>
        <w:t>SPECIAL SOFTWARE TERMS</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Standard Software License and License Fee</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Custom Software Development</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Acceptance or Rejection</w:t>
      </w:r>
      <w:r>
        <w:rPr>
          <w:sz w:val="20"/>
          <w:szCs w:val="20"/>
          <w:color w:val="auto"/>
        </w:rPr>
        <w:tab/>
      </w:r>
      <w:r>
        <w:rPr>
          <w:rFonts w:ascii="Courier New" w:cs="Courier New" w:eastAsia="Courier New" w:hAnsi="Courier New"/>
          <w:sz w:val="14"/>
          <w:szCs w:val="14"/>
          <w:color w:val="auto"/>
        </w:rPr>
        <w:t>49</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Technology Standards</w:t>
      </w:r>
      <w:r>
        <w:rPr>
          <w:sz w:val="20"/>
          <w:szCs w:val="20"/>
          <w:color w:val="auto"/>
        </w:rPr>
        <w:tab/>
      </w:r>
      <w:r>
        <w:rPr>
          <w:rFonts w:ascii="Courier New" w:cs="Courier New" w:eastAsia="Courier New" w:hAnsi="Courier New"/>
          <w:sz w:val="14"/>
          <w:szCs w:val="14"/>
          <w:color w:val="auto"/>
        </w:rPr>
        <w:t>50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Source Code Availability</w:t>
      </w:r>
      <w:r>
        <w:rPr>
          <w:sz w:val="20"/>
          <w:szCs w:val="20"/>
          <w:color w:val="auto"/>
        </w:rPr>
        <w:tab/>
      </w:r>
      <w:r>
        <w:rPr>
          <w:rFonts w:ascii="Courier New" w:cs="Courier New" w:eastAsia="Courier New" w:hAnsi="Courier New"/>
          <w:sz w:val="14"/>
          <w:szCs w:val="14"/>
          <w:color w:val="auto"/>
        </w:rPr>
        <w:t>50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Delivery of Software</w:t>
      </w:r>
      <w:r>
        <w:rPr>
          <w:sz w:val="20"/>
          <w:szCs w:val="20"/>
          <w:color w:val="auto"/>
        </w:rPr>
        <w:tab/>
      </w:r>
      <w:r>
        <w:rPr>
          <w:rFonts w:ascii="Courier New" w:cs="Courier New" w:eastAsia="Courier New" w:hAnsi="Courier New"/>
          <w:sz w:val="14"/>
          <w:szCs w:val="14"/>
          <w:color w:val="auto"/>
        </w:rPr>
        <w:t>50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Third-Party Software</w:t>
      </w:r>
      <w:r>
        <w:rPr>
          <w:sz w:val="20"/>
          <w:szCs w:val="20"/>
          <w:color w:val="auto"/>
        </w:rPr>
        <w:tab/>
      </w:r>
      <w:r>
        <w:rPr>
          <w:rFonts w:ascii="Courier New" w:cs="Courier New" w:eastAsia="Courier New" w:hAnsi="Courier New"/>
          <w:sz w:val="14"/>
          <w:szCs w:val="14"/>
          <w:color w:val="auto"/>
        </w:rPr>
        <w:t>50</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Error Severity Level, Resolution Plan, and Liquidated Damages</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5.9</w:t>
      </w:r>
      <w:r>
        <w:rPr>
          <w:sz w:val="20"/>
          <w:szCs w:val="20"/>
          <w:color w:val="auto"/>
        </w:rPr>
        <w:tab/>
      </w:r>
      <w:r>
        <w:rPr>
          <w:rFonts w:ascii="Courier New" w:cs="Courier New" w:eastAsia="Courier New" w:hAnsi="Courier New"/>
          <w:sz w:val="14"/>
          <w:szCs w:val="14"/>
          <w:color w:val="auto"/>
        </w:rPr>
        <w:t>Documentation Updates</w:t>
      </w:r>
      <w:r>
        <w:rPr>
          <w:sz w:val="20"/>
          <w:szCs w:val="20"/>
          <w:color w:val="auto"/>
        </w:rPr>
        <w:tab/>
      </w:r>
      <w:r>
        <w:rPr>
          <w:rFonts w:ascii="Courier New" w:cs="Courier New" w:eastAsia="Courier New" w:hAnsi="Courier New"/>
          <w:sz w:val="14"/>
          <w:szCs w:val="14"/>
          <w:color w:val="auto"/>
        </w:rPr>
        <w:t>51</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Change Management</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ARTICLE VI -</w:t>
        <w:tab/>
        <w:t>ONGOING SUPPORT SERVICES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Allowable Expenses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Resource Staffing and Changes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Reporting</w:t>
      </w:r>
      <w:r>
        <w:rPr>
          <w:sz w:val="20"/>
          <w:szCs w:val="20"/>
          <w:color w:val="auto"/>
        </w:rPr>
        <w:tab/>
      </w:r>
      <w:r>
        <w:rPr>
          <w:rFonts w:ascii="Courier New" w:cs="Courier New" w:eastAsia="Courier New" w:hAnsi="Courier New"/>
          <w:sz w:val="14"/>
          <w:szCs w:val="14"/>
          <w:color w:val="auto"/>
        </w:rPr>
        <w:t>53</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Access to SBC Facilities</w:t>
      </w:r>
      <w:r>
        <w:rPr>
          <w:sz w:val="20"/>
          <w:szCs w:val="20"/>
          <w:color w:val="auto"/>
        </w:rPr>
        <w:tab/>
      </w:r>
      <w:r>
        <w:rPr>
          <w:rFonts w:ascii="Courier New" w:cs="Courier New" w:eastAsia="Courier New" w:hAnsi="Courier New"/>
          <w:sz w:val="14"/>
          <w:szCs w:val="14"/>
          <w:color w:val="auto"/>
        </w:rPr>
        <w:t>53</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6.5</w:t>
      </w:r>
      <w:r>
        <w:rPr>
          <w:sz w:val="20"/>
          <w:szCs w:val="20"/>
          <w:color w:val="auto"/>
        </w:rPr>
        <w:tab/>
      </w:r>
      <w:r>
        <w:rPr>
          <w:rFonts w:ascii="Courier New" w:cs="Courier New" w:eastAsia="Courier New" w:hAnsi="Courier New"/>
          <w:sz w:val="14"/>
          <w:szCs w:val="14"/>
          <w:color w:val="auto"/>
        </w:rPr>
        <w:t>Background Check</w:t>
      </w:r>
      <w:r>
        <w:rPr>
          <w:sz w:val="20"/>
          <w:szCs w:val="20"/>
          <w:color w:val="auto"/>
        </w:rPr>
        <w:tab/>
      </w:r>
      <w:r>
        <w:rPr>
          <w:rFonts w:ascii="Courier New" w:cs="Courier New" w:eastAsia="Courier New" w:hAnsi="Courier New"/>
          <w:sz w:val="14"/>
          <w:szCs w:val="14"/>
          <w:color w:val="auto"/>
        </w:rPr>
        <w:t>54</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Confidentiality and Invention Agreement</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6.7</w:t>
      </w:r>
      <w:r>
        <w:rPr>
          <w:sz w:val="20"/>
          <w:szCs w:val="20"/>
          <w:color w:val="auto"/>
        </w:rPr>
        <w:tab/>
      </w:r>
      <w:r>
        <w:rPr>
          <w:rFonts w:ascii="Courier New" w:cs="Courier New" w:eastAsia="Courier New" w:hAnsi="Courier New"/>
          <w:sz w:val="14"/>
          <w:szCs w:val="14"/>
          <w:color w:val="auto"/>
        </w:rPr>
        <w:t>Independent Contractor</w:t>
      </w:r>
      <w:r>
        <w:rPr>
          <w:sz w:val="20"/>
          <w:szCs w:val="20"/>
          <w:color w:val="auto"/>
        </w:rPr>
        <w:tab/>
      </w:r>
      <w:r>
        <w:rPr>
          <w:rFonts w:ascii="Courier New" w:cs="Courier New" w:eastAsia="Courier New" w:hAnsi="Courier New"/>
          <w:sz w:val="14"/>
          <w:szCs w:val="14"/>
          <w:color w:val="auto"/>
        </w:rPr>
        <w:t>55</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Previous Services for SBC</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6.9</w:t>
      </w:r>
      <w:r>
        <w:rPr>
          <w:sz w:val="20"/>
          <w:szCs w:val="20"/>
          <w:color w:val="auto"/>
        </w:rPr>
        <w:tab/>
      </w:r>
      <w:r>
        <w:rPr>
          <w:rFonts w:ascii="Courier New" w:cs="Courier New" w:eastAsia="Courier New" w:hAnsi="Courier New"/>
          <w:sz w:val="14"/>
          <w:szCs w:val="14"/>
          <w:color w:val="auto"/>
        </w:rPr>
        <w:t>Work Done By Others</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6.10</w:t>
      </w:r>
      <w:r>
        <w:rPr>
          <w:sz w:val="20"/>
          <w:szCs w:val="20"/>
          <w:color w:val="auto"/>
        </w:rPr>
        <w:tab/>
      </w:r>
      <w:r>
        <w:rPr>
          <w:rFonts w:ascii="Courier New" w:cs="Courier New" w:eastAsia="Courier New" w:hAnsi="Courier New"/>
          <w:sz w:val="14"/>
          <w:szCs w:val="14"/>
          <w:color w:val="auto"/>
        </w:rPr>
        <w:t>Non-Interference With Employees</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spacing w:after="0"/>
        <w:tabs>
          <w:tab w:leader="none" w:pos="1300" w:val="left"/>
          <w:tab w:leader="dot" w:pos="10060" w:val="left"/>
        </w:tabs>
        <w:rPr>
          <w:sz w:val="20"/>
          <w:szCs w:val="20"/>
          <w:color w:val="auto"/>
        </w:rPr>
      </w:pPr>
      <w:r>
        <w:rPr>
          <w:rFonts w:ascii="Courier New" w:cs="Courier New" w:eastAsia="Courier New" w:hAnsi="Courier New"/>
          <w:sz w:val="14"/>
          <w:szCs w:val="14"/>
          <w:color w:val="auto"/>
        </w:rPr>
        <w:t>ARTICLE VII -</w:t>
        <w:tab/>
        <w:t>TRAINING SERVICES</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Training Rates</w:t>
      </w:r>
      <w:r>
        <w:rPr>
          <w:sz w:val="20"/>
          <w:szCs w:val="20"/>
          <w:color w:val="auto"/>
        </w:rPr>
        <w:tab/>
      </w:r>
      <w:r>
        <w:rPr>
          <w:rFonts w:ascii="Courier New" w:cs="Courier New" w:eastAsia="Courier New" w:hAnsi="Courier New"/>
          <w:sz w:val="14"/>
          <w:szCs w:val="14"/>
          <w:color w:val="auto"/>
        </w:rPr>
        <w:t>56</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Training Documentation</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Termination of Training Courses</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7.5</w:t>
      </w:r>
      <w:r>
        <w:rPr>
          <w:sz w:val="20"/>
          <w:szCs w:val="20"/>
          <w:color w:val="auto"/>
        </w:rPr>
        <w:tab/>
      </w:r>
      <w:r>
        <w:rPr>
          <w:rFonts w:ascii="Courier New" w:cs="Courier New" w:eastAsia="Courier New" w:hAnsi="Courier New"/>
          <w:sz w:val="14"/>
          <w:szCs w:val="14"/>
          <w:color w:val="auto"/>
        </w:rPr>
        <w:t>Training Recognition</w:t>
      </w:r>
      <w:r>
        <w:rPr>
          <w:sz w:val="20"/>
          <w:szCs w:val="20"/>
          <w:color w:val="auto"/>
        </w:rPr>
        <w:tab/>
      </w:r>
      <w:r>
        <w:rPr>
          <w:rFonts w:ascii="Courier New" w:cs="Courier New" w:eastAsia="Courier New" w:hAnsi="Courier New"/>
          <w:sz w:val="14"/>
          <w:szCs w:val="14"/>
          <w:color w:val="auto"/>
        </w:rPr>
        <w:t>57</w:t>
      </w:r>
    </w:p>
    <w:p>
      <w:pPr>
        <w:spacing w:after="0" w:line="8" w:lineRule="exact"/>
        <w:rPr>
          <w:sz w:val="20"/>
          <w:szCs w:val="20"/>
          <w:color w:val="auto"/>
        </w:rPr>
      </w:pPr>
    </w:p>
    <w:p>
      <w:pPr>
        <w:spacing w:after="0"/>
        <w:tabs>
          <w:tab w:leader="none" w:pos="780" w:val="left"/>
          <w:tab w:leader="dot" w:pos="10060" w:val="left"/>
        </w:tabs>
        <w:rPr>
          <w:sz w:val="20"/>
          <w:szCs w:val="20"/>
          <w:color w:val="auto"/>
        </w:rPr>
      </w:pPr>
      <w:r>
        <w:rPr>
          <w:rFonts w:ascii="Courier New" w:cs="Courier New" w:eastAsia="Courier New" w:hAnsi="Courier New"/>
          <w:sz w:val="14"/>
          <w:szCs w:val="14"/>
          <w:color w:val="auto"/>
        </w:rPr>
        <w:t>7.6</w:t>
      </w:r>
      <w:r>
        <w:rPr>
          <w:sz w:val="20"/>
          <w:szCs w:val="20"/>
          <w:color w:val="auto"/>
        </w:rPr>
        <w:tab/>
      </w:r>
      <w:r>
        <w:rPr>
          <w:rFonts w:ascii="Courier New" w:cs="Courier New" w:eastAsia="Courier New" w:hAnsi="Courier New"/>
          <w:sz w:val="14"/>
          <w:szCs w:val="14"/>
          <w:color w:val="auto"/>
        </w:rPr>
        <w:t>Training Restrictions</w:t>
      </w:r>
      <w:r>
        <w:rPr>
          <w:sz w:val="20"/>
          <w:szCs w:val="20"/>
          <w:color w:val="auto"/>
        </w:rPr>
        <w:tab/>
      </w:r>
      <w:r>
        <w:rPr>
          <w:rFonts w:ascii="Courier New" w:cs="Courier New" w:eastAsia="Courier New" w:hAnsi="Courier New"/>
          <w:sz w:val="14"/>
          <w:szCs w:val="14"/>
          <w:color w:val="auto"/>
        </w:rPr>
        <w:t>57</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information contained in this Agreement is not for use or disclosure outside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Supplier, their Affiliated companies and their third party representatives,</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except under written Agreement by the contracting Parties.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ii -</w:t>
      </w:r>
    </w:p>
    <w:p>
      <w:pPr>
        <w:sectPr>
          <w:pgSz w:w="11900" w:h="16838" w:orient="portrait"/>
          <w:cols w:equalWidth="0" w:num="1">
            <w:col w:w="10260"/>
          </w:cols>
          <w:pgMar w:left="220" w:top="954" w:right="141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62"/>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APPENDICES AND EXHIBITS</w:t>
            </w:r>
          </w:p>
        </w:tc>
        <w:tc>
          <w:tcPr>
            <w:tcW w:w="3960" w:type="dxa"/>
            <w:vAlign w:val="bottom"/>
          </w:tcPr>
          <w:p>
            <w:pPr>
              <w:spacing w:after="0"/>
              <w:rPr>
                <w:sz w:val="14"/>
                <w:szCs w:val="14"/>
                <w:color w:val="auto"/>
              </w:rPr>
            </w:pP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Appendix 1.2(2)</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IT Professional Services Price(s)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Appendix 1.2(4)</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Reimbursable Expenses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Appendix 2.3</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Acceptance Letter</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Appendix 2.23</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Form of Supplier's Notice of Completion</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Appendix 3.5</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Executive Orders and Federal Regulations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Appendix 3.36</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Form of Order for OnGoing Support Services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Appendix 3.37</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Form of Order for Custom Software Development</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Appendix 4.18</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60"/>
              <w:spacing w:after="0"/>
              <w:rPr>
                <w:sz w:val="20"/>
                <w:szCs w:val="20"/>
                <w:color w:val="auto"/>
              </w:rPr>
            </w:pPr>
            <w:r>
              <w:rPr>
                <w:rFonts w:ascii="Courier New" w:cs="Courier New" w:eastAsia="Courier New" w:hAnsi="Courier New"/>
                <w:sz w:val="14"/>
                <w:szCs w:val="14"/>
                <w:color w:val="auto"/>
              </w:rPr>
              <w:t>Change Control Process</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A - Prime Supplier MBE/WBE/DVBE Participation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 - M/WBE-DVBE Results Report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 - NDA for Auditors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 - NDA for SBC's Subcontractors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E - NDA for Amdocs' Subcontractors Exhibit A - Prime Supplier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MBE/WBE/DVBE Participation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B - M/WBE-DVBE Results Report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C - NDA for Auditors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 - DNA for SBC's Subcontractors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E - NDA for Amdocs' Subcontractors</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iii -</w:t>
      </w:r>
    </w:p>
    <w:p>
      <w:pPr>
        <w:sectPr>
          <w:pgSz w:w="11900" w:h="16838" w:orient="portrait"/>
          <w:cols w:equalWidth="0" w:num="1">
            <w:col w:w="10239"/>
          </w:cols>
          <w:pgMar w:left="220" w:top="620" w:right="1440" w:bottom="1440" w:gutter="0" w:footer="0" w:header="0"/>
        </w:sectPr>
      </w:pPr>
    </w:p>
    <w:bookmarkStart w:id="170" w:name="page171"/>
    <w:bookmarkEnd w:id="170"/>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 - INTRODUCTION</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PREAMBLE AND EFFECTIVE DATE</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This Agreement No 02026713 for Software and Professional Services, effective as of 7 August 2003 ("Effective Date"), is between Amdocs Inc., a Delaware corporation ("Supplier" or "Amdocs"), and SBC Services, Inc., a Delaware corporation ("SBC"), each of which may be referred to in the singular as "Party" or in the plural as "Parties."</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SCOPE OF AGREEMENT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Subject to the terms and conditions of this Agreement, Supplier shall provide to SBC the Material and Services pursuant to and in conformance with Orders submitted by SBC. Such Orders shall be deemed to incorporate the provisions of this Agreement (including the Exhibits attached hereto) as though fully set forth therein. The applicable rates and expense reimbursement policies for the Material and Services are specified in Appendix 1.2(2) and 1.2(4), respectively, and are further described in Section 3.24 (Price).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 - DEFINITIONS</w:t>
      </w:r>
    </w:p>
    <w:p>
      <w:pPr>
        <w:spacing w:after="0" w:line="175"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"ACCEPT" or "Acceptance" means SBC's acceptance of the Material ordered by SBC and provided by Supplier following SBC's inspection and testing of the Materials to ensure that they meet the requirements of the applicable Order, as set forth in this Agreement.</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"ACCEPTANCE DATE" means the date on which SBC Accepts Material.</w:t>
      </w:r>
    </w:p>
    <w:p>
      <w:pPr>
        <w:spacing w:after="0" w:line="175" w:lineRule="exact"/>
        <w:rPr>
          <w:sz w:val="20"/>
          <w:szCs w:val="20"/>
          <w:color w:val="auto"/>
        </w:rPr>
      </w:pPr>
    </w:p>
    <w:p>
      <w:pPr>
        <w:ind w:left="800" w:right="327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"ACCEPTANCE LETTER" means a document signed by SBC substantially in the form of Appendix 2.3 indicating its Acceptance of the Material.</w:t>
      </w:r>
    </w:p>
    <w:p>
      <w:pPr>
        <w:spacing w:after="0" w:line="160"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"ACCEPTANCE TEST PERIOD" means the length of time specified in an Order (or, if not so specified, a period of no less than [**] days and no more than [**] days during which the Acceptance Tests are performed. For this purpose, receipt of the Material means receipt by SBC after shipment of the Material.</w:t>
      </w:r>
    </w:p>
    <w:p>
      <w:pPr>
        <w:spacing w:after="0" w:line="162" w:lineRule="exact"/>
        <w:rPr>
          <w:sz w:val="20"/>
          <w:szCs w:val="20"/>
          <w:color w:val="auto"/>
        </w:rPr>
      </w:pPr>
    </w:p>
    <w:p>
      <w:pPr>
        <w:ind w:left="800" w:right="33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"Acceptance Tests" means SBC's System Certification Test or such other performance and reliability demonstrations and tests that must be successfully completed by the Material during the Acceptance Test Period, as more fully described in Article 5 ("Custom Software Development").</w:t>
      </w:r>
    </w:p>
    <w:p>
      <w:pPr>
        <w:spacing w:after="0" w:line="162" w:lineRule="exact"/>
        <w:rPr>
          <w:sz w:val="20"/>
          <w:szCs w:val="20"/>
          <w:color w:val="auto"/>
        </w:rPr>
      </w:pPr>
    </w:p>
    <w:p>
      <w:pPr>
        <w:ind w:left="800" w:right="33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"AFFILIATE" means any current domestic United States business firm, whether incorporated or not, which (1) owns, directly or indirectly, a majority interest in either Party (a "Parent Company"), and (2) in which a majority of the equity interest is owned, either directly or indirectly, by: (i) either Party or (ii) a Parent Company.</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- 1 -</w:t>
      </w:r>
    </w:p>
    <w:p>
      <w:pPr>
        <w:sectPr>
          <w:pgSz w:w="11900" w:h="16838" w:orient="portrait"/>
          <w:cols w:equalWidth="0" w:num="1">
            <w:col w:w="10239"/>
          </w:cols>
          <w:pgMar w:left="220" w:top="620" w:right="1440" w:bottom="1440" w:gutter="0" w:footer="0" w:header="0"/>
        </w:sectPr>
      </w:pPr>
    </w:p>
    <w:bookmarkStart w:id="171" w:name="page172"/>
    <w:bookmarkEnd w:id="171"/>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800" w:right="353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"AGREEMENT" shall mean this Agreement No 02026713 for Software and Professional Services, effective as of 7 August 2003 between Amdocs, Inc. and SBC Services, Inc.</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2.8</w:t>
      </w:r>
      <w:r>
        <w:rPr>
          <w:sz w:val="20"/>
          <w:szCs w:val="20"/>
          <w:color w:val="auto"/>
        </w:rPr>
        <w:tab/>
      </w:r>
      <w:r>
        <w:rPr>
          <w:rFonts w:ascii="Courier New" w:cs="Courier New" w:eastAsia="Courier New" w:hAnsi="Courier New"/>
          <w:sz w:val="14"/>
          <w:szCs w:val="14"/>
          <w:color w:val="auto"/>
        </w:rPr>
        <w:t>"AMDOCS DIRECT COMPETITORS" means, as of the date of this Agreement,</w:t>
      </w:r>
    </w:p>
    <w:p>
      <w:pPr>
        <w:spacing w:after="0" w:line="8" w:lineRule="exact"/>
        <w:rPr>
          <w:sz w:val="20"/>
          <w:szCs w:val="20"/>
          <w:color w:val="auto"/>
        </w:rPr>
      </w:pPr>
    </w:p>
    <w:p>
      <w:pPr>
        <w:ind w:left="800" w:right="3539" w:hanging="10"/>
        <w:spacing w:after="0" w:line="254" w:lineRule="auto"/>
        <w:tabs>
          <w:tab w:leader="none" w:pos="1321"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reserves the right to add or subtract from this list of Amdocs Direct Competitors, with the consent of SBC on a reasonable basis in response to changes in the competitive landscape within the customer care and billing market.</w:t>
      </w:r>
    </w:p>
    <w:p>
      <w:pPr>
        <w:spacing w:after="0" w:line="163"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"CRITICAL PERFORMANCE MILESTONES" means a date certain or the end of a stipulated interval of time for the delivery of an item of Program Material or Software or the completion of performance of a Service, the timely completion or delivery of which is considered to be critical to the success for the Project and which is expressly referred to in an Order as a "Critical Performance Milestone".</w:t>
      </w:r>
    </w:p>
    <w:p>
      <w:pPr>
        <w:spacing w:after="0" w:line="165"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2.10</w:t>
      </w:r>
      <w:r>
        <w:rPr>
          <w:sz w:val="20"/>
          <w:szCs w:val="20"/>
          <w:color w:val="auto"/>
        </w:rPr>
        <w:tab/>
      </w:r>
      <w:r>
        <w:rPr>
          <w:rFonts w:ascii="Courier New" w:cs="Courier New" w:eastAsia="Courier New" w:hAnsi="Courier New"/>
          <w:sz w:val="14"/>
          <w:szCs w:val="14"/>
          <w:color w:val="auto"/>
        </w:rPr>
        <w:t>"CUSTOM SOFTWARE" means the unique or specialized programs, routines or subroutines, which are listed as Custom Software in, and developed by Supplier under, a specific Order. Unless otherwise stated in the Order, Custom Software also includes source code in both machine and human readable form and all associated Program Material.</w:t>
      </w:r>
    </w:p>
    <w:p>
      <w:pPr>
        <w:spacing w:after="0" w:line="162" w:lineRule="exact"/>
        <w:rPr>
          <w:sz w:val="20"/>
          <w:szCs w:val="20"/>
          <w:color w:val="auto"/>
        </w:rPr>
      </w:pPr>
    </w:p>
    <w:p>
      <w:pPr>
        <w:ind w:left="800" w:right="327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"CUSTOM SOFTWARE DEVELOPMENT" means the development of Custom Software, as described in Article 5 and the underlying Order.</w:t>
      </w:r>
    </w:p>
    <w:p>
      <w:pPr>
        <w:spacing w:after="0" w:line="160"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2.12</w:t>
      </w:r>
      <w:r>
        <w:rPr>
          <w:sz w:val="20"/>
          <w:szCs w:val="20"/>
          <w:color w:val="auto"/>
        </w:rPr>
        <w:tab/>
      </w:r>
      <w:r>
        <w:rPr>
          <w:rFonts w:ascii="Courier New" w:cs="Courier New" w:eastAsia="Courier New" w:hAnsi="Courier New"/>
          <w:sz w:val="14"/>
          <w:szCs w:val="14"/>
          <w:color w:val="auto"/>
        </w:rPr>
        <w:t>"DELIVERY" means delivery of the Material and/or Services at SBC's expense via (i) electronic transfer; (ii) hand delivery of the media in which the Software is contained; (iii) carrier selected by Amdocs; or (iv) the manner described in the applicable Order.</w:t>
      </w:r>
    </w:p>
    <w:p>
      <w:pPr>
        <w:spacing w:after="0" w:line="163" w:lineRule="exact"/>
        <w:rPr>
          <w:sz w:val="20"/>
          <w:szCs w:val="20"/>
          <w:color w:val="auto"/>
        </w:rPr>
      </w:pPr>
    </w:p>
    <w:p>
      <w:pPr>
        <w:ind w:left="800" w:right="327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2.13</w:t>
      </w:r>
      <w:r>
        <w:rPr>
          <w:sz w:val="20"/>
          <w:szCs w:val="20"/>
          <w:color w:val="auto"/>
        </w:rPr>
        <w:tab/>
      </w:r>
      <w:r>
        <w:rPr>
          <w:rFonts w:ascii="Courier New" w:cs="Courier New" w:eastAsia="Courier New" w:hAnsi="Courier New"/>
          <w:sz w:val="14"/>
          <w:szCs w:val="14"/>
          <w:color w:val="auto"/>
        </w:rPr>
        <w:t>"DELIVERY DATE" means the date on which the Parties agree Supplier is scheduled in this Agreement or an Order to complete its Delivery of the applicable Software or Services.</w:t>
      </w:r>
    </w:p>
    <w:p>
      <w:pPr>
        <w:spacing w:after="0" w:line="162"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2.14</w:t>
      </w:r>
      <w:r>
        <w:rPr>
          <w:sz w:val="20"/>
          <w:szCs w:val="20"/>
          <w:color w:val="auto"/>
        </w:rPr>
        <w:tab/>
      </w:r>
      <w:r>
        <w:rPr>
          <w:rFonts w:ascii="Courier New" w:cs="Courier New" w:eastAsia="Courier New" w:hAnsi="Courier New"/>
          <w:sz w:val="14"/>
          <w:szCs w:val="14"/>
          <w:color w:val="auto"/>
        </w:rPr>
        <w:t>"ERROR" shall have the meaning specified in any Order containing a "Error Severity Level" Description. Error shall also mean defects found in Software which cause the Software to function in non-compliance with the Specifications.</w:t>
      </w:r>
    </w:p>
    <w:p>
      <w:pPr>
        <w:spacing w:after="0" w:line="163"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2.15</w:t>
      </w:r>
      <w:r>
        <w:rPr>
          <w:sz w:val="20"/>
          <w:szCs w:val="20"/>
          <w:color w:val="auto"/>
        </w:rPr>
        <w:tab/>
      </w:r>
      <w:r>
        <w:rPr>
          <w:rFonts w:ascii="Courier New" w:cs="Courier New" w:eastAsia="Courier New" w:hAnsi="Courier New"/>
          <w:sz w:val="14"/>
          <w:szCs w:val="14"/>
          <w:color w:val="auto"/>
        </w:rPr>
        <w:t>"HARMFUL CODE" means computer viruses, worms, trap doors, time bombs, undocumented passwords, disabling code (which renders Material unusable until a patch or new password is provided), or any similar mechanism or device.</w:t>
      </w:r>
    </w:p>
    <w:p>
      <w:pPr>
        <w:spacing w:after="0" w:line="163" w:lineRule="exact"/>
        <w:rPr>
          <w:sz w:val="20"/>
          <w:szCs w:val="20"/>
          <w:color w:val="auto"/>
        </w:rPr>
      </w:pPr>
    </w:p>
    <w:p>
      <w:pPr>
        <w:ind w:left="800" w:right="345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2.16</w:t>
      </w:r>
      <w:r>
        <w:rPr>
          <w:sz w:val="20"/>
          <w:szCs w:val="20"/>
          <w:color w:val="auto"/>
        </w:rPr>
        <w:tab/>
      </w:r>
      <w:r>
        <w:rPr>
          <w:rFonts w:ascii="Courier New" w:cs="Courier New" w:eastAsia="Courier New" w:hAnsi="Courier New"/>
          <w:sz w:val="14"/>
          <w:szCs w:val="14"/>
          <w:color w:val="auto"/>
        </w:rPr>
        <w:t>"INFORMATION" means all ideas, discoveries, concepts, know-how, trade secrets, techniques, designs, Specifications, drawings, sketches, models, manuals, samples, tools, computer programs, technical information, and other confidential business, customer or personnel information or data, whether provided orally, in writing, or through electronic or other means.</w:t>
      </w:r>
    </w:p>
    <w:p>
      <w:pPr>
        <w:spacing w:after="0" w:line="165" w:lineRule="exact"/>
        <w:rPr>
          <w:sz w:val="20"/>
          <w:szCs w:val="20"/>
          <w:color w:val="auto"/>
        </w:rPr>
      </w:pPr>
    </w:p>
    <w:p>
      <w:pPr>
        <w:ind w:left="800" w:right="415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2.17</w:t>
      </w:r>
      <w:r>
        <w:rPr>
          <w:sz w:val="20"/>
          <w:szCs w:val="20"/>
          <w:color w:val="auto"/>
        </w:rPr>
        <w:tab/>
      </w:r>
      <w:r>
        <w:rPr>
          <w:rFonts w:ascii="Courier New" w:cs="Courier New" w:eastAsia="Courier New" w:hAnsi="Courier New"/>
          <w:sz w:val="14"/>
          <w:szCs w:val="14"/>
          <w:color w:val="auto"/>
        </w:rPr>
        <w:t>"LAWS" shall have the meaning specified in the Section called "Compliance with Laws."</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239"/>
          </w:cols>
          <w:pgMar w:left="220" w:top="620" w:right="1440" w:bottom="1440" w:gutter="0" w:footer="0" w:header="0"/>
        </w:sectPr>
      </w:pPr>
    </w:p>
    <w:bookmarkStart w:id="172" w:name="page173"/>
    <w:bookmarkEnd w:id="172"/>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2.18</w:t>
      </w:r>
      <w:r>
        <w:rPr>
          <w:sz w:val="20"/>
          <w:szCs w:val="20"/>
          <w:color w:val="auto"/>
        </w:rPr>
        <w:tab/>
      </w:r>
      <w:r>
        <w:rPr>
          <w:rFonts w:ascii="Courier New" w:cs="Courier New" w:eastAsia="Courier New" w:hAnsi="Courier New"/>
          <w:sz w:val="14"/>
          <w:szCs w:val="14"/>
          <w:color w:val="auto"/>
        </w:rPr>
        <w:t>"LIABILITY" means all legal or contractual responsibility for losses, damages, expenses, costs, penalties, fines, Liquidated Damages and fees, including reasonable attorneys' fees, arising from a claim or cause of action related to performance or omission of acts under this Agreement or any Order, including, but not limited to, claims or causes of actions brought by third parties.</w:t>
      </w:r>
    </w:p>
    <w:p>
      <w:pPr>
        <w:spacing w:after="0" w:line="165" w:lineRule="exact"/>
        <w:rPr>
          <w:sz w:val="20"/>
          <w:szCs w:val="20"/>
          <w:color w:val="auto"/>
        </w:rPr>
      </w:pPr>
    </w:p>
    <w:p>
      <w:pPr>
        <w:ind w:left="800" w:right="363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2.19</w:t>
      </w:r>
      <w:r>
        <w:rPr>
          <w:sz w:val="20"/>
          <w:szCs w:val="20"/>
          <w:color w:val="auto"/>
        </w:rPr>
        <w:tab/>
      </w:r>
      <w:r>
        <w:rPr>
          <w:rFonts w:ascii="Courier New" w:cs="Courier New" w:eastAsia="Courier New" w:hAnsi="Courier New"/>
          <w:sz w:val="14"/>
          <w:szCs w:val="14"/>
          <w:color w:val="auto"/>
        </w:rPr>
        <w:t>"MATERIAL" means a unit of equipment, apparatus, components, tools, supplies, material, hardware, Software, or purchased or licensed hereunder by SBC from Supplier and includes third party Material provided or furnished by Supplier.</w:t>
      </w:r>
    </w:p>
    <w:p>
      <w:pPr>
        <w:spacing w:after="0" w:line="163" w:lineRule="exact"/>
        <w:rPr>
          <w:sz w:val="20"/>
          <w:szCs w:val="20"/>
          <w:color w:val="auto"/>
        </w:rPr>
      </w:pPr>
    </w:p>
    <w:p>
      <w:pPr>
        <w:ind w:left="800" w:right="33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2.20</w:t>
      </w:r>
      <w:r>
        <w:rPr>
          <w:sz w:val="20"/>
          <w:szCs w:val="20"/>
          <w:color w:val="auto"/>
        </w:rPr>
        <w:tab/>
      </w:r>
      <w:r>
        <w:rPr>
          <w:rFonts w:ascii="Courier New" w:cs="Courier New" w:eastAsia="Courier New" w:hAnsi="Courier New"/>
          <w:sz w:val="14"/>
          <w:szCs w:val="14"/>
          <w:color w:val="auto"/>
        </w:rPr>
        <w:t>"NOTICE OF COMPLETION" means a written document provided by Supplier substantially in the form of Appendix 2.23, which is provided after Supplier has completed Delivery of the Custom Software ordered by SBC, and states that Supplier has completed such Delivery. [**] as provided in the [**].</w:t>
      </w:r>
    </w:p>
    <w:p>
      <w:pPr>
        <w:spacing w:after="0" w:line="162" w:lineRule="exact"/>
        <w:rPr>
          <w:sz w:val="20"/>
          <w:szCs w:val="20"/>
          <w:color w:val="auto"/>
        </w:rPr>
      </w:pPr>
    </w:p>
    <w:p>
      <w:pPr>
        <w:jc w:val="both"/>
        <w:ind w:left="800" w:right="353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2.21</w:t>
      </w:r>
      <w:r>
        <w:rPr>
          <w:sz w:val="20"/>
          <w:szCs w:val="20"/>
          <w:color w:val="auto"/>
        </w:rPr>
        <w:tab/>
      </w:r>
      <w:r>
        <w:rPr>
          <w:rFonts w:ascii="Courier New" w:cs="Courier New" w:eastAsia="Courier New" w:hAnsi="Courier New"/>
          <w:sz w:val="14"/>
          <w:szCs w:val="14"/>
          <w:color w:val="auto"/>
        </w:rPr>
        <w:t>"ORDER" means such purchase orders, work orders, forms, memoranda or other written communications as may be delivered to Supplier for the purpose of ordering Material and Services hereunder.</w:t>
      </w:r>
    </w:p>
    <w:p>
      <w:pPr>
        <w:spacing w:after="0" w:line="162" w:lineRule="exact"/>
        <w:rPr>
          <w:sz w:val="20"/>
          <w:szCs w:val="20"/>
          <w:color w:val="auto"/>
        </w:rPr>
      </w:pPr>
    </w:p>
    <w:p>
      <w:pPr>
        <w:ind w:left="800" w:right="379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2.22</w:t>
      </w:r>
      <w:r>
        <w:rPr>
          <w:sz w:val="20"/>
          <w:szCs w:val="20"/>
          <w:color w:val="auto"/>
        </w:rPr>
        <w:tab/>
      </w:r>
      <w:r>
        <w:rPr>
          <w:rFonts w:ascii="Courier New" w:cs="Courier New" w:eastAsia="Courier New" w:hAnsi="Courier New"/>
          <w:sz w:val="14"/>
          <w:szCs w:val="14"/>
          <w:color w:val="auto"/>
        </w:rPr>
        <w:t>"ONGOING SUPPORT" OR "ONGOING SUPPORT SERVICES" mean the services described in the Article 4. ("OnGoing Support Services") and the applicable Order.</w:t>
      </w:r>
    </w:p>
    <w:p>
      <w:pPr>
        <w:spacing w:after="0" w:line="162"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2.23</w:t>
      </w:r>
      <w:r>
        <w:rPr>
          <w:sz w:val="20"/>
          <w:szCs w:val="20"/>
          <w:color w:val="auto"/>
        </w:rPr>
        <w:tab/>
      </w:r>
      <w:r>
        <w:rPr>
          <w:rFonts w:ascii="Courier New" w:cs="Courier New" w:eastAsia="Courier New" w:hAnsi="Courier New"/>
          <w:sz w:val="14"/>
          <w:szCs w:val="14"/>
          <w:color w:val="auto"/>
        </w:rPr>
        <w:t>"PRE-EXISTING WORKS" means any portion of the Materials or Software (i) created or owned by Amdocs prior to execution of this Agreement or (ii) provided under license from third parties by Amdocs prior to execution of this Agreement or (ii) created by Amdocs or third parties after execution of this Agreement for a client other than SBC.</w:t>
      </w:r>
    </w:p>
    <w:p>
      <w:pPr>
        <w:spacing w:after="0" w:line="162" w:lineRule="exact"/>
        <w:rPr>
          <w:sz w:val="20"/>
          <w:szCs w:val="20"/>
          <w:color w:val="auto"/>
        </w:rPr>
      </w:pPr>
    </w:p>
    <w:p>
      <w:pPr>
        <w:ind w:left="800" w:right="327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2.24</w:t>
      </w:r>
      <w:r>
        <w:rPr>
          <w:sz w:val="20"/>
          <w:szCs w:val="20"/>
          <w:color w:val="auto"/>
        </w:rPr>
        <w:tab/>
      </w:r>
      <w:r>
        <w:rPr>
          <w:rFonts w:ascii="Courier New" w:cs="Courier New" w:eastAsia="Courier New" w:hAnsi="Courier New"/>
          <w:sz w:val="14"/>
          <w:szCs w:val="14"/>
          <w:color w:val="auto"/>
        </w:rPr>
        <w:t>"PRIOR AGREEMENT" means the Master Agreement No. 99006220 for Software and Services between Amdocs Inc. and SBC Operations Inc. effective July 7, 1998 as amended.</w:t>
      </w:r>
    </w:p>
    <w:p>
      <w:pPr>
        <w:spacing w:after="0" w:line="162"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2.25</w:t>
      </w:r>
      <w:r>
        <w:rPr>
          <w:sz w:val="20"/>
          <w:szCs w:val="20"/>
          <w:color w:val="auto"/>
        </w:rPr>
        <w:tab/>
      </w:r>
      <w:r>
        <w:rPr>
          <w:rFonts w:ascii="Courier New" w:cs="Courier New" w:eastAsia="Courier New" w:hAnsi="Courier New"/>
          <w:sz w:val="14"/>
          <w:szCs w:val="14"/>
          <w:color w:val="auto"/>
        </w:rPr>
        <w:t>"PRODUCTION SUPPORT" means support services for Software and Systems in production which are not covered under an Amdocs warranty in an Order. For avoidance of doubt, Work performed by Amdocs in Production Support is itself subject to the OGS warranty provisions herein.</w:t>
      </w:r>
    </w:p>
    <w:p>
      <w:pPr>
        <w:spacing w:after="0" w:line="163"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2.26</w:t>
      </w:r>
      <w:r>
        <w:rPr>
          <w:sz w:val="20"/>
          <w:szCs w:val="20"/>
          <w:color w:val="auto"/>
        </w:rPr>
        <w:tab/>
      </w:r>
      <w:r>
        <w:rPr>
          <w:rFonts w:ascii="Courier New" w:cs="Courier New" w:eastAsia="Courier New" w:hAnsi="Courier New"/>
          <w:sz w:val="14"/>
          <w:szCs w:val="14"/>
          <w:color w:val="auto"/>
        </w:rPr>
        <w:t>"PROGRAM MATERIAL" OR "DOCUMENTATION" for purposes of this Agreement and the Custom Software Development Orders hereunder always includes in relation to Custom Software the source code for the software (including programs, routines, subroutines, and error correction) and programmers' comments (in all such software). The Program Material or Documentation required in relation to Custom Software Development or OnGoing Support shall be as described in the applicable Order, but may include Detailed Functional Specifications, flow charts, logic diagrams, programming manuals, modification manuals, maintenance tools (including test programs, test cases, and the</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- 3 -</w:t>
      </w:r>
    </w:p>
    <w:p>
      <w:pPr>
        <w:sectPr>
          <w:pgSz w:w="11900" w:h="16838" w:orient="portrait"/>
          <w:cols w:equalWidth="0" w:num="1">
            <w:col w:w="10239"/>
          </w:cols>
          <w:pgMar w:left="220" w:top="620" w:right="1440" w:bottom="1440" w:gutter="0" w:footer="0" w:header="0"/>
        </w:sectPr>
      </w:pPr>
    </w:p>
    <w:bookmarkStart w:id="173" w:name="page174"/>
    <w:bookmarkEnd w:id="173"/>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printed output from same), data file listings, and input and output formats, descriptions and locations of programs related to, but not provided with, the Software, and any design session deliverables, user instructions and system manuals, user manuals, and training materials in machine readable or printed form associated with Software.</w:t>
      </w:r>
    </w:p>
    <w:p>
      <w:pPr>
        <w:spacing w:after="0" w:line="162" w:lineRule="exact"/>
        <w:rPr>
          <w:sz w:val="20"/>
          <w:szCs w:val="20"/>
          <w:color w:val="auto"/>
        </w:rPr>
      </w:pPr>
    </w:p>
    <w:p>
      <w:pPr>
        <w:ind w:left="800" w:right="345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2.27</w:t>
      </w:r>
      <w:r>
        <w:rPr>
          <w:sz w:val="20"/>
          <w:szCs w:val="20"/>
          <w:color w:val="auto"/>
        </w:rPr>
        <w:tab/>
      </w:r>
      <w:r>
        <w:rPr>
          <w:rFonts w:ascii="Courier New" w:cs="Courier New" w:eastAsia="Courier New" w:hAnsi="Courier New"/>
          <w:sz w:val="14"/>
          <w:szCs w:val="14"/>
          <w:color w:val="auto"/>
        </w:rPr>
        <w:t>"Project" means the development of Software and/or providing Services to SBC.</w:t>
      </w:r>
    </w:p>
    <w:p>
      <w:pPr>
        <w:spacing w:after="0" w:line="160" w:lineRule="exact"/>
        <w:rPr>
          <w:sz w:val="20"/>
          <w:szCs w:val="20"/>
          <w:color w:val="auto"/>
        </w:rPr>
      </w:pPr>
    </w:p>
    <w:p>
      <w:pPr>
        <w:ind w:left="800" w:right="337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2.28</w:t>
      </w:r>
      <w:r>
        <w:rPr>
          <w:sz w:val="20"/>
          <w:szCs w:val="20"/>
          <w:color w:val="auto"/>
        </w:rPr>
        <w:tab/>
      </w:r>
      <w:r>
        <w:rPr>
          <w:rFonts w:ascii="Courier New" w:cs="Courier New" w:eastAsia="Courier New" w:hAnsi="Courier New"/>
          <w:sz w:val="14"/>
          <w:szCs w:val="14"/>
          <w:color w:val="auto"/>
        </w:rPr>
        <w:t>"PROJECT MANAGER" means each party's manager responsible for a Project and identified on the applicable order.</w:t>
      </w:r>
    </w:p>
    <w:p>
      <w:pPr>
        <w:spacing w:after="0" w:line="160" w:lineRule="exact"/>
        <w:rPr>
          <w:sz w:val="20"/>
          <w:szCs w:val="20"/>
          <w:color w:val="auto"/>
        </w:rPr>
      </w:pPr>
    </w:p>
    <w:p>
      <w:pPr>
        <w:jc w:val="right"/>
        <w:ind w:right="3539"/>
        <w:spacing w:after="0" w:line="258" w:lineRule="auto"/>
        <w:rPr>
          <w:sz w:val="20"/>
          <w:szCs w:val="20"/>
          <w:color w:val="auto"/>
        </w:rPr>
      </w:pPr>
      <w:r>
        <w:rPr>
          <w:rFonts w:ascii="Courier New" w:cs="Courier New" w:eastAsia="Courier New" w:hAnsi="Courier New"/>
          <w:sz w:val="14"/>
          <w:szCs w:val="14"/>
          <w:color w:val="auto"/>
        </w:rPr>
        <w:t>2.29     "PROPOSAL STATEMENT" means Amdocs' statement of the conditions under which it proposes to provide Software and/or Services for a Project.</w:t>
      </w:r>
    </w:p>
    <w:p>
      <w:pPr>
        <w:spacing w:after="0" w:line="160" w:lineRule="exact"/>
        <w:rPr>
          <w:sz w:val="20"/>
          <w:szCs w:val="20"/>
          <w:color w:val="auto"/>
        </w:rPr>
      </w:pPr>
    </w:p>
    <w:p>
      <w:pPr>
        <w:ind w:left="800" w:right="327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2.30</w:t>
      </w:r>
      <w:r>
        <w:rPr>
          <w:sz w:val="20"/>
          <w:szCs w:val="20"/>
          <w:color w:val="auto"/>
        </w:rPr>
        <w:tab/>
      </w:r>
      <w:r>
        <w:rPr>
          <w:rFonts w:ascii="Courier New" w:cs="Courier New" w:eastAsia="Courier New" w:hAnsi="Courier New"/>
          <w:sz w:val="14"/>
          <w:szCs w:val="14"/>
          <w:color w:val="auto"/>
        </w:rPr>
        <w:t>"SBC LD" means SBC's Information Technology organization which provides end-to-end life cycle management for Amdocs applications including but not limited to Telegence LD and Enterprise Fraud.</w:t>
      </w:r>
    </w:p>
    <w:p>
      <w:pPr>
        <w:spacing w:after="0" w:line="162" w:lineRule="exact"/>
        <w:rPr>
          <w:sz w:val="20"/>
          <w:szCs w:val="20"/>
          <w:color w:val="auto"/>
        </w:rPr>
      </w:pPr>
    </w:p>
    <w:p>
      <w:pPr>
        <w:ind w:left="800" w:right="345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"SERVICE(S)" means any and all labor or service provided by Amdocs or its subcontractors in connection with OnGoing Support or Custom Software Development provided under this Agreement and an applicable Order, including, but not limited to, consultation, engineering, installation, removal, maintenance, training, technical support, repair, programming, IT professional services, and Software maintenance.</w:t>
      </w:r>
    </w:p>
    <w:p>
      <w:pPr>
        <w:spacing w:after="0" w:line="165" w:lineRule="exact"/>
        <w:rPr>
          <w:sz w:val="20"/>
          <w:szCs w:val="20"/>
          <w:color w:val="auto"/>
        </w:rPr>
      </w:pPr>
    </w:p>
    <w:p>
      <w:pPr>
        <w:ind w:left="800" w:right="353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"SOFTWARE" means the computer programs that are listed in the applicable Order or provided by Supplier under or in connection with this Agreement or an applicable Order except for any Third Party Software. Software also includes all associated Program Material and Documentation.</w:t>
      </w:r>
    </w:p>
    <w:p>
      <w:pPr>
        <w:spacing w:after="0" w:line="162"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2.33</w:t>
      </w:r>
      <w:r>
        <w:rPr>
          <w:sz w:val="20"/>
          <w:szCs w:val="20"/>
          <w:color w:val="auto"/>
        </w:rPr>
        <w:tab/>
      </w:r>
      <w:r>
        <w:rPr>
          <w:rFonts w:ascii="Courier New" w:cs="Courier New" w:eastAsia="Courier New" w:hAnsi="Courier New"/>
          <w:sz w:val="14"/>
          <w:szCs w:val="14"/>
          <w:color w:val="auto"/>
        </w:rPr>
        <w:t>"SPECIFICATIONS" mean (i) Supplier's applicable specifications and descriptions, and (ii) SBC's requirements, specifications, and descriptions specified or referenced in, or attached to, this Agreement or an applicable Order.</w:t>
      </w:r>
    </w:p>
    <w:p>
      <w:pPr>
        <w:spacing w:after="0" w:line="163" w:lineRule="exact"/>
        <w:rPr>
          <w:sz w:val="20"/>
          <w:szCs w:val="20"/>
          <w:color w:val="auto"/>
        </w:rPr>
      </w:pPr>
    </w:p>
    <w:p>
      <w:pPr>
        <w:ind w:left="800" w:right="353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2.34</w:t>
      </w:r>
      <w:r>
        <w:rPr>
          <w:sz w:val="20"/>
          <w:szCs w:val="20"/>
          <w:color w:val="auto"/>
        </w:rPr>
        <w:tab/>
      </w:r>
      <w:r>
        <w:rPr>
          <w:rFonts w:ascii="Courier New" w:cs="Courier New" w:eastAsia="Courier New" w:hAnsi="Courier New"/>
          <w:sz w:val="14"/>
          <w:szCs w:val="14"/>
          <w:color w:val="auto"/>
        </w:rPr>
        <w:t>"Standard Software" means the computer programs that are licensed by Supplier pursuant to an applicable license agreement.</w:t>
      </w:r>
    </w:p>
    <w:p>
      <w:pPr>
        <w:spacing w:after="0" w:line="160"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2.35</w:t>
      </w:r>
      <w:r>
        <w:rPr>
          <w:sz w:val="20"/>
          <w:szCs w:val="20"/>
          <w:color w:val="auto"/>
        </w:rPr>
        <w:tab/>
      </w:r>
      <w:r>
        <w:rPr>
          <w:rFonts w:ascii="Courier New" w:cs="Courier New" w:eastAsia="Courier New" w:hAnsi="Courier New"/>
          <w:sz w:val="14"/>
          <w:szCs w:val="14"/>
          <w:color w:val="auto"/>
        </w:rPr>
        <w:t>"SYSTEM" means one or more of the following items, as identified in the applicable Order: the operating environment for Software and includes the hardware on which the Software resides, and the operating software, application software, databases which interact with such Software, and the software and hardware interfaces among such hardware and software.</w:t>
      </w:r>
    </w:p>
    <w:p>
      <w:pPr>
        <w:spacing w:after="0" w:line="162" w:lineRule="exact"/>
        <w:rPr>
          <w:sz w:val="20"/>
          <w:szCs w:val="20"/>
          <w:color w:val="auto"/>
        </w:rPr>
      </w:pPr>
    </w:p>
    <w:p>
      <w:pPr>
        <w:ind w:left="800" w:right="345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2.36</w:t>
      </w:r>
      <w:r>
        <w:rPr>
          <w:sz w:val="20"/>
          <w:szCs w:val="20"/>
          <w:color w:val="auto"/>
        </w:rPr>
        <w:tab/>
      </w:r>
      <w:r>
        <w:rPr>
          <w:rFonts w:ascii="Courier New" w:cs="Courier New" w:eastAsia="Courier New" w:hAnsi="Courier New"/>
          <w:sz w:val="14"/>
          <w:szCs w:val="14"/>
          <w:color w:val="auto"/>
        </w:rPr>
        <w:t>"TERMINATION" means the occurrence by which either Party, pursuant to the provisions or powers of this Agreement or applicable laws and regulations, puts an end to this</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39"/>
          </w:cols>
          <w:pgMar w:left="220" w:top="620" w:right="1440" w:bottom="1440" w:gutter="0" w:footer="0" w:header="0"/>
        </w:sectPr>
      </w:pPr>
    </w:p>
    <w:bookmarkStart w:id="174" w:name="page175"/>
    <w:bookmarkEnd w:id="174"/>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800" w:right="3639"/>
        <w:spacing w:after="0" w:line="258" w:lineRule="auto"/>
        <w:rPr>
          <w:sz w:val="20"/>
          <w:szCs w:val="20"/>
          <w:color w:val="auto"/>
        </w:rPr>
      </w:pPr>
      <w:r>
        <w:rPr>
          <w:rFonts w:ascii="Courier New" w:cs="Courier New" w:eastAsia="Courier New" w:hAnsi="Courier New"/>
          <w:sz w:val="14"/>
          <w:szCs w:val="14"/>
          <w:color w:val="auto"/>
        </w:rPr>
        <w:t>Agreement and/or Orders placed under this Agreement. "Termination" includes "Termination for Cause" and "Termination for Convenience".</w:t>
      </w:r>
    </w:p>
    <w:p>
      <w:pPr>
        <w:spacing w:after="0" w:line="160"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2.37</w:t>
      </w:r>
      <w:r>
        <w:rPr>
          <w:sz w:val="20"/>
          <w:szCs w:val="20"/>
          <w:color w:val="auto"/>
        </w:rPr>
        <w:tab/>
      </w:r>
      <w:r>
        <w:rPr>
          <w:rFonts w:ascii="Courier New" w:cs="Courier New" w:eastAsia="Courier New" w:hAnsi="Courier New"/>
          <w:sz w:val="14"/>
          <w:szCs w:val="14"/>
          <w:color w:val="auto"/>
        </w:rPr>
        <w:t>"TERMINATION FOR CAUSE" means the ending of the Agreement or an Order in accordance with the provisions of this Agreement by a non-defaulting party where the other party is determined by the Arbitrator to be in material default of an obligation under the Agreement or an Order. Upon Termination for Cause the non-defaulting party may exercise such remedies against the defaulting party as are available under this Agreement only.</w:t>
      </w:r>
    </w:p>
    <w:p>
      <w:pPr>
        <w:spacing w:after="0" w:line="332"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2.38</w:t>
      </w:r>
      <w:r>
        <w:rPr>
          <w:sz w:val="20"/>
          <w:szCs w:val="20"/>
          <w:color w:val="auto"/>
        </w:rPr>
        <w:tab/>
      </w:r>
      <w:r>
        <w:rPr>
          <w:rFonts w:ascii="Courier New" w:cs="Courier New" w:eastAsia="Courier New" w:hAnsi="Courier New"/>
          <w:sz w:val="14"/>
          <w:szCs w:val="14"/>
          <w:color w:val="auto"/>
        </w:rPr>
        <w:t>"TERMINATION FOR CONVENIENCE" means the ending of the Agreement or an Order by a party, in accordance with any required notice provisions and other provisions of this Agreement authorizing a party to end the Agreement or an Order without cause. On Termination for Convenience, all obligations which are still executory on both sides are discharged but any right based on prior breach or performance survives.</w:t>
      </w:r>
    </w:p>
    <w:p>
      <w:pPr>
        <w:spacing w:after="0" w:line="165"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2.39</w:t>
      </w:r>
      <w:r>
        <w:rPr>
          <w:sz w:val="20"/>
          <w:szCs w:val="20"/>
          <w:color w:val="auto"/>
        </w:rPr>
        <w:tab/>
      </w:r>
      <w:r>
        <w:rPr>
          <w:rFonts w:ascii="Courier New" w:cs="Courier New" w:eastAsia="Courier New" w:hAnsi="Courier New"/>
          <w:sz w:val="14"/>
          <w:szCs w:val="14"/>
          <w:color w:val="auto"/>
        </w:rPr>
        <w:t>"THIRD-PARTY SOFTWARE" means software which is not developed and owned by Supplier, but which is furnished by Supplier under an Order. Unless the applicable Order states otherwise, the term "Software" shall not be deemed to include Third-Party Software.</w:t>
      </w:r>
    </w:p>
    <w:p>
      <w:pPr>
        <w:spacing w:after="0" w:line="163" w:lineRule="exact"/>
        <w:rPr>
          <w:sz w:val="20"/>
          <w:szCs w:val="20"/>
          <w:color w:val="auto"/>
        </w:rPr>
      </w:pPr>
    </w:p>
    <w:p>
      <w:pPr>
        <w:ind w:left="800" w:right="32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2.40</w:t>
      </w:r>
      <w:r>
        <w:rPr>
          <w:sz w:val="20"/>
          <w:szCs w:val="20"/>
          <w:color w:val="auto"/>
        </w:rPr>
        <w:tab/>
      </w:r>
      <w:r>
        <w:rPr>
          <w:rFonts w:ascii="Courier New" w:cs="Courier New" w:eastAsia="Courier New" w:hAnsi="Courier New"/>
          <w:sz w:val="14"/>
          <w:szCs w:val="14"/>
          <w:color w:val="auto"/>
        </w:rPr>
        <w:t>"USE" OR "USE" means any lawful operation or use of the Software and Program Material permitted or reasonably contemplated in this Agreement or an applicable Order, including compilation, copying, modifying, linking, licensing, sublicensing, displaying, permitting access to, and executing all or part of the Software.</w:t>
      </w:r>
    </w:p>
    <w:p>
      <w:pPr>
        <w:spacing w:after="0" w:line="162" w:lineRule="exact"/>
        <w:rPr>
          <w:sz w:val="20"/>
          <w:szCs w:val="20"/>
          <w:color w:val="auto"/>
        </w:rPr>
      </w:pPr>
    </w:p>
    <w:p>
      <w:pPr>
        <w:ind w:left="800" w:right="337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2.41</w:t>
      </w:r>
      <w:r>
        <w:rPr>
          <w:sz w:val="20"/>
          <w:szCs w:val="20"/>
          <w:color w:val="auto"/>
        </w:rPr>
        <w:tab/>
      </w:r>
      <w:r>
        <w:rPr>
          <w:rFonts w:ascii="Courier New" w:cs="Courier New" w:eastAsia="Courier New" w:hAnsi="Courier New"/>
          <w:sz w:val="14"/>
          <w:szCs w:val="14"/>
          <w:color w:val="auto"/>
        </w:rPr>
        <w:t>"WORK" means all Material and Services, collectively, that Supplier is supplying pursuant to Orders placed under this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III - GENERAL TERMS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AFFILIATE</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Except as otherwise expressly agreed herein, Supplier agrees that current Affiliates of SBC may place future Orders with Supplier that incorporate the terms and conditions of this Agreement by reference, and that the term "SBC" used in this Agreement shall be deemed to refer to such an Affiliate whenever such an Affiliate places such an Order with Supplier under this Agreement. Each Affiliate executing such an Order shall be a party to that Order and shall be subject to the terms and conditions of this Agreement for purposes of that Order. Only Supplier and the party executing a Order shall [**] under an Order (including terms and conditions of this Order to the extent they incorporated therein); except that, [**]. The Parties agree that nothing in this</w:t>
      </w:r>
    </w:p>
    <w:p>
      <w:pPr>
        <w:spacing w:after="0" w:line="33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- 5 -</w:t>
      </w:r>
    </w:p>
    <w:p>
      <w:pPr>
        <w:sectPr>
          <w:pgSz w:w="11900" w:h="16838" w:orient="portrait"/>
          <w:cols w:equalWidth="0" w:num="1">
            <w:col w:w="10239"/>
          </w:cols>
          <w:pgMar w:left="220" w:top="620" w:right="1440" w:bottom="1440" w:gutter="0" w:footer="0" w:header="0"/>
        </w:sectPr>
      </w:pPr>
    </w:p>
    <w:bookmarkStart w:id="175" w:name="page176"/>
    <w:bookmarkEnd w:id="175"/>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800" w:right="3279"/>
        <w:spacing w:after="0" w:line="252" w:lineRule="auto"/>
        <w:rPr>
          <w:sz w:val="20"/>
          <w:szCs w:val="20"/>
          <w:color w:val="auto"/>
        </w:rPr>
      </w:pPr>
      <w:r>
        <w:rPr>
          <w:rFonts w:ascii="Courier New" w:cs="Courier New" w:eastAsia="Courier New" w:hAnsi="Courier New"/>
          <w:sz w:val="14"/>
          <w:szCs w:val="14"/>
          <w:color w:val="auto"/>
        </w:rPr>
        <w:t>Agreement will [**], nor shall anything in this Agreement be construed as requiring an such Affiliate to indemnify Supplier, or to otherwise be responsible, for the acts or omissions of SBC. The parties expressly agree, however, (i) that [**] under this Agreement; and (ii) that [**] under this Agreement [**] between the Parties. Future Affiliates of SBC may purchase Services under this Agreement pursuant to this Section 3.1, provided however if SBC acquires an entity or business with a pre-existing contractual relationship with Amdocs, then (i) any outstanding Orders executed under the pre-existing contractual relationship shall be completed in accordance with the terms of such Order and pre-existing contract; (ii) the parties will negotiate in good faith for a period of no less than fourteen (14) days to determine whether the acquired entity or business may process any new Orders under the Agreement, or continue to be governed by the pre-existing contractual relationship; and (iii) absent mutual agreement, the relationship of the acquired entity or business with Amdocs will be governed by this Agreement as to any new Orders executed between Amdocs and the Affiliate after the closing of the acquisition of such Affiliate. In any event the Agreement is limited in the case of OnGoing Support Services only to performance of Amdocs upon SBC and its Affiliates' premises in the United States unless otherwise agreed by both parties.</w:t>
      </w:r>
    </w:p>
    <w:p>
      <w:pPr>
        <w:spacing w:after="0" w:line="34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AMENDMENTS AND WAIVERS</w:t>
      </w:r>
    </w:p>
    <w:p>
      <w:pPr>
        <w:spacing w:after="0" w:line="175" w:lineRule="exact"/>
        <w:rPr>
          <w:sz w:val="20"/>
          <w:szCs w:val="20"/>
          <w:color w:val="auto"/>
        </w:rPr>
      </w:pPr>
    </w:p>
    <w:p>
      <w:pPr>
        <w:ind w:left="1580" w:right="3279" w:hanging="790"/>
        <w:spacing w:after="0" w:line="253" w:lineRule="auto"/>
        <w:tabs>
          <w:tab w:leader="none" w:pos="15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any Orders placed hereunder may be amended or modified only through a subsequent written document signed by the Parties. An adjustment of the fees specified in the Order shall be agreed by the parties and made if such change affects the time of performance or the cost of the Work to be performed under the applicable Order. Such cost adjustment shall be made on the basis of the applicable fees and expenses associated with change of scope, unless otherwise agreed in writing. No course of dealing or failure of either Party to strictly enforce any term, right or condition of this Agreement shall be construed as a general waiver or relinquishment of such term, right or condition. A waiver by either Party of any default shall not be deemed a waiver of any other default.</w:t>
      </w:r>
    </w:p>
    <w:p>
      <w:pPr>
        <w:spacing w:after="0" w:line="330"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SBC nor Supplier may assign, delegate, subcontract, or otherwise transfer its rights or obligations under this Agreement except with the prior written consent of the other Party; provided, however, subject to Section 3.1 both SBC and Amdocs will have the right to assign, delegate, subcontract or otherwise transfer this Agreement and/or its rights or obligations hereunder to any Affiliate [**], without securing the consent of the non-assigning party, except that both Supplier and SBC may assign its right to receive money due from the other party hereunder without the prior consent of the party obligated to pay money due. It is expressly agreed that any assignment of a right to receive money due will be void if (a) the assignor fails to give the non-assigning Party hereto at least thirty (30) days prior written notice, or (b) such assignment imposes or attempts to impose upon the non-assigning Party hereto additional costs or obligations in</w:t>
      </w:r>
    </w:p>
    <w:p>
      <w:pPr>
        <w:spacing w:after="0" w:line="17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- 6 -</w:t>
      </w:r>
    </w:p>
    <w:p>
      <w:pPr>
        <w:sectPr>
          <w:pgSz w:w="11900" w:h="16838" w:orient="portrait"/>
          <w:cols w:equalWidth="0" w:num="1">
            <w:col w:w="10239"/>
          </w:cols>
          <w:pgMar w:left="220" w:top="620" w:right="1440" w:bottom="1440" w:gutter="0" w:footer="0" w:header="0"/>
        </w:sectPr>
      </w:pPr>
    </w:p>
    <w:bookmarkStart w:id="176" w:name="page177"/>
    <w:bookmarkEnd w:id="176"/>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379"/>
        <w:spacing w:after="0" w:line="253" w:lineRule="auto"/>
        <w:rPr>
          <w:sz w:val="20"/>
          <w:szCs w:val="20"/>
          <w:color w:val="auto"/>
        </w:rPr>
      </w:pPr>
      <w:r>
        <w:rPr>
          <w:rFonts w:ascii="Courier New" w:cs="Courier New" w:eastAsia="Courier New" w:hAnsi="Courier New"/>
          <w:sz w:val="14"/>
          <w:szCs w:val="14"/>
          <w:color w:val="auto"/>
        </w:rPr>
        <w:t>addition to the payment of such money or attempts to preclude SBC from dealing solely and directly with Supplier (or its assignee-Affiliate) in all matters pertaining to this Agreement, or (c) denies, alters or attempts to alter any rights of the non-assigning Party hereto. Any attempted assignment not in compliance with the terms of this Section 3.2 will be void.</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TERMINATION</w:t>
      </w:r>
    </w:p>
    <w:p>
      <w:pPr>
        <w:spacing w:after="0" w:line="175" w:lineRule="exact"/>
        <w:rPr>
          <w:sz w:val="20"/>
          <w:szCs w:val="20"/>
          <w:color w:val="auto"/>
        </w:rPr>
      </w:pPr>
    </w:p>
    <w:p>
      <w:pPr>
        <w:ind w:left="1580" w:right="3279" w:hanging="790"/>
        <w:spacing w:after="0" w:line="253" w:lineRule="auto"/>
        <w:tabs>
          <w:tab w:leader="none" w:pos="15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Subject to the provisions of Section 4.7, any party may, prior to the completion of any Order, Terminate for Cause the applicable Order if the Arbitrator (as defined herein) has made a determination that the other party has committed a material breach of the applicable Order, provided that (i) before Terminating, the first party has given the defaulting party a written notice specifying the breach with seventy-five (75) days right to cure, and (ii) the Arbitrator has determined that the defaulting party has committed a material breach of the applicable Order, and has determined the circumstances and/or terms and conditions which shall constitute a cure of such material breach. The Arbitrator shall retain jurisdiction over the dispute until such cure has been made.</w:t>
      </w:r>
    </w:p>
    <w:p>
      <w:pPr>
        <w:spacing w:after="0" w:line="330"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Partial Termination. Where a provision of this Agreement permits SBC to Terminate an Order for cause or convenience, such Termination may, at SBC's option, be either complete or partial. In the case of a partial Termination for Cause, the terms of Section 3.3(A) shall apply. In the case of a partial Termination for Convenience, SBC may accept a portion of the Software or Services covered by an Order, but SBC shall in any event compensate Amdocs for the Software or Services performed through the date of such partial Termination for Convenience of the Order. In either event (partial Termination for Cause or Partial Termination for Convenience), SBC shall pay Amdocs for any portion of such Software or Services at the unit prices set forth in such Order, (plus equitable portions of the termination charges provided in this Agreement in the event of partial Termination for Convenience of an Order for Custom Software Development or OnGoing Support), and the parties shall utilize change management procedures as set forth in Section 5.10 to issue a Change Order to reflect such partial Termination; provided however that, [**]any Order [**] under the Order[**] of the Order, in which [**] the parties shall [**] the parties [**] in accordance with the [**]. The right to Terminate an Order for Cause shall also include the right to Terminate any other Order for Cause which is directly affected by the Termination of the initially Terminated Order. Upon receipt of SBC's payment in relation to a partial Termination for Cause or Convenience, Amdocs shall deliver to SBC the applicable Work relating to the Software or Services which has been prepared pursuant to such Terminated Order.</w:t>
      </w:r>
    </w:p>
    <w:p>
      <w:pPr>
        <w:spacing w:after="0" w:line="177" w:lineRule="exact"/>
        <w:rPr>
          <w:rFonts w:ascii="Courier New" w:cs="Courier New" w:eastAsia="Courier New" w:hAnsi="Courier New"/>
          <w:sz w:val="14"/>
          <w:szCs w:val="14"/>
          <w:color w:val="auto"/>
        </w:rPr>
      </w:pPr>
    </w:p>
    <w:p>
      <w:pPr>
        <w:ind w:left="1580" w:right="3279" w:hanging="790"/>
        <w:spacing w:after="0" w:line="255" w:lineRule="auto"/>
        <w:tabs>
          <w:tab w:leader="none" w:pos="15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Convenience of the Agreement. Either party may Terminate for Convenience this Agreement upon [**] days prior written notice to the other party</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- 7 -</w:t>
      </w:r>
    </w:p>
    <w:p>
      <w:pPr>
        <w:sectPr>
          <w:pgSz w:w="11900" w:h="16838" w:orient="portrait"/>
          <w:cols w:equalWidth="0" w:num="1">
            <w:col w:w="10239"/>
          </w:cols>
          <w:pgMar w:left="220" w:top="620" w:right="1440" w:bottom="1440" w:gutter="0" w:footer="0" w:header="0"/>
        </w:sectPr>
      </w:pPr>
    </w:p>
    <w:bookmarkStart w:id="177" w:name="page178"/>
    <w:bookmarkEnd w:id="177"/>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setting forth the effective date of such Termination. The Termination of this Agreement for any reason shall not affect the obligations of either party pursuant to any Orders previously executed hereunder, and the terms and conditions of this Agreement shall continue to apply to such Orders as if this Agreement had not been Terminated.</w:t>
      </w:r>
    </w:p>
    <w:p>
      <w:pPr>
        <w:spacing w:after="0" w:line="165" w:lineRule="exact"/>
        <w:rPr>
          <w:sz w:val="20"/>
          <w:szCs w:val="20"/>
          <w:color w:val="auto"/>
        </w:rPr>
      </w:pPr>
    </w:p>
    <w:p>
      <w:pPr>
        <w:ind w:left="1580" w:right="3279" w:hanging="790"/>
        <w:spacing w:after="0" w:line="253" w:lineRule="auto"/>
        <w:tabs>
          <w:tab w:leader="none" w:pos="15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Convenience of Custom Software Development Order. SBC may at any time Terminate for Convenience any Order for Custom Software Development prior to the Delivery Date of the Software covered by such Order, by giving Amdocs written notice. Upon receipt of any such Termination notice, Amdocs shall, if so requested by SBC immediately cease performing work and incurring costs in connection with such Order. [**] in accordance with the applicable Order for work under such Order performed [**] in the applicable Order, [**] [**] under the Order, [**]. Upon receipt of SBC's payment, Amdocs shall deliver to SBC all drafts and versions of the Custom Software which have been prepared pursuant to such Terminated Order.</w:t>
      </w:r>
    </w:p>
    <w:p>
      <w:pPr>
        <w:spacing w:after="0" w:line="163"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Convenience of OnGoing Support Order. SBC may, at its option and without any Liability to Amdocs, Terminate for Convenience any OnGoing Support Order by written notice to Amdocs. Upon receipt of such notice, Amdocs shall, if so requested by SBC, cease performing any OnGoing Support Services as of the effective date of such Termination. SBC shall pay Amdocs [**] in accordance with the provisions of the applicable Order and in accordance with Appendix 1.2(2) (Prices and Terms). [**] under the Order, [**] Upon receipt of SBC's payment, Amdocs shall deliver to SBC all Work relating to the Software or Services which has been prepared pursuant to such Terminated Order, if applicable.</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COMPLIANCE WITH LAWS</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Supplier and SBC shall comply with all applicable federal, state, county, and local rules, including, without limitation, all statutes, laws, ordinances, regulations and codes ("Laws"). The parties' obligation to comply with all Laws includes the procurement of permits, certificates, approvals, inspections, and licenses, when needed, in the performance of this Agreement. If an Order is to cover work to be performed to support a government contract to which SBC or an Affiliate of SBC is a party, then the parties shall make note of this in the Order, and, whenever they do, Supplier will comply with all applicable Executive and Federal regulations as set forth in "Executive Orders and Federal Regulations," a copy of which is attached as Appendix 3.5 and by this reference made a part of this Agreement. Each party shall defend, indemnify and hold the other party harmless from and against any Liability that may be sustained by reason of the indemnifying party's failure to comply with this Section in accordance with Section 3.12.</w:t>
      </w:r>
    </w:p>
    <w:p>
      <w:pPr>
        <w:spacing w:after="0" w:line="33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- 8 -</w:t>
      </w:r>
    </w:p>
    <w:p>
      <w:pPr>
        <w:sectPr>
          <w:pgSz w:w="11900" w:h="16838" w:orient="portrait"/>
          <w:cols w:equalWidth="0" w:num="1">
            <w:col w:w="10239"/>
          </w:cols>
          <w:pgMar w:left="220" w:top="620" w:right="1440" w:bottom="1440" w:gutter="0" w:footer="0" w:header="0"/>
        </w:sectPr>
      </w:pPr>
    </w:p>
    <w:bookmarkStart w:id="178" w:name="page179"/>
    <w:bookmarkEnd w:id="178"/>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CONFLICT OF INTEREST</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Supplier represents and warrants that no officer, director, employee or agent of SBC has been or will be employed, retained or paid a fee, or otherwise has received or will receive any personal compensation or consideration, by or from Supplier or any of Supplier's officers, directors, employees, or agents in connection with the obtaining, arranging or negotiation of this Agreement or other documents entered into or executed in connection with this Agreement.</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CONSTRUCTION AND INTERPRETATION</w:t>
      </w:r>
    </w:p>
    <w:p>
      <w:pPr>
        <w:spacing w:after="0" w:line="175" w:lineRule="exact"/>
        <w:rPr>
          <w:sz w:val="20"/>
          <w:szCs w:val="20"/>
          <w:color w:val="auto"/>
        </w:rPr>
      </w:pPr>
    </w:p>
    <w:p>
      <w:pPr>
        <w:ind w:left="1580" w:right="3279" w:hanging="790"/>
        <w:spacing w:after="0" w:line="253" w:lineRule="auto"/>
        <w:tabs>
          <w:tab w:leader="none" w:pos="158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language of this Agreement shall in all cases be construed simply, as a whole and in accordance with its fair meaning and not strictly for or against any Party. The Parties agree that this Agreement has been prepared jointly and has been the subject of arm's length and careful negotiation. Each Party has been given the opportunity to independently review this Agreement with legal counsel and other consultants, and each Party has the requisite experience and sophistication to understand, interpret and agree to the particular language of the provisions. Accordingly, in the event of an ambiguity in or dispute regarding the interpretation of this Agreement, the drafting of the language of this Agreement shall not be attributed to either Party.</w:t>
      </w:r>
    </w:p>
    <w:p>
      <w:pPr>
        <w:spacing w:after="0" w:line="163"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section and paragraph headings contained in this Agreement are for reference purposes only and shall not affect the meaning or interpretation of this Agreement. The use of the word "include" shall mean "includes, but is not limited to." The singular use of words shall include the plural and vice versa. All obligations and rights of the Parties are subject to modification as the Parties may specifically provide in an Order. If there is an inconsistency or conflict between the terms in this Agreement and in an Order, the terms in the Order shall take precedence.</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CUMULATIVE REMEDIES</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Except as specifically identified as a Party's sole remedy including without limitation as set forth in Sections 3.34, any rights of Termination, liquidated damages, or other remedies prescribed in this Agreement are cumulative and are not exclusive of any other remedies to which the injured Party may be entitled. Neither Party shall retain the benefit of inconsistent remedies.</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3.8</w:t>
      </w:r>
      <w:r>
        <w:rPr>
          <w:sz w:val="20"/>
          <w:szCs w:val="20"/>
          <w:color w:val="auto"/>
        </w:rPr>
        <w:tab/>
      </w:r>
      <w:r>
        <w:rPr>
          <w:rFonts w:ascii="Courier New" w:cs="Courier New" w:eastAsia="Courier New" w:hAnsi="Courier New"/>
          <w:sz w:val="14"/>
          <w:szCs w:val="14"/>
          <w:color w:val="auto"/>
        </w:rPr>
        <w:t>ENTIRE AGREEMENT</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The terms contained in this Agreement and in any Orders, including all exhibits, appendices and subordinate documents attached to or referenced in this Agreement or in any Orders, constitute the entire integrated Agreement between Supplier and SBC with</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- 9 -</w:t>
      </w:r>
    </w:p>
    <w:p>
      <w:pPr>
        <w:sectPr>
          <w:pgSz w:w="11900" w:h="16838" w:orient="portrait"/>
          <w:cols w:equalWidth="0" w:num="1">
            <w:col w:w="10239"/>
          </w:cols>
          <w:pgMar w:left="220" w:top="620" w:right="1440" w:bottom="1440" w:gutter="0" w:footer="0" w:header="0"/>
        </w:sectPr>
      </w:pPr>
    </w:p>
    <w:bookmarkStart w:id="179" w:name="page180"/>
    <w:bookmarkEnd w:id="179"/>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800" w:right="3539"/>
        <w:spacing w:after="0" w:line="252" w:lineRule="auto"/>
        <w:rPr>
          <w:sz w:val="20"/>
          <w:szCs w:val="20"/>
          <w:color w:val="auto"/>
        </w:rPr>
      </w:pPr>
      <w:r>
        <w:rPr>
          <w:rFonts w:ascii="Courier New" w:cs="Courier New" w:eastAsia="Courier New" w:hAnsi="Courier New"/>
          <w:sz w:val="14"/>
          <w:szCs w:val="14"/>
          <w:color w:val="auto"/>
        </w:rPr>
        <w:t>regard to the subject matter contained herein. This Agreement supersedes all prior oral and written communications, agreements and understandings of the Parties, if any, with respect hereto. This Agreement will [**] on or after the effective date of August 7, 2003</w:t>
      </w:r>
    </w:p>
    <w:p>
      <w:pPr>
        <w:spacing w:after="0" w:line="2" w:lineRule="exact"/>
        <w:rPr>
          <w:sz w:val="20"/>
          <w:szCs w:val="20"/>
          <w:color w:val="auto"/>
        </w:rPr>
      </w:pPr>
    </w:p>
    <w:p>
      <w:pPr>
        <w:ind w:left="800" w:right="3279" w:hanging="10"/>
        <w:spacing w:after="0" w:line="253" w:lineRule="auto"/>
        <w:tabs>
          <w:tab w:leader="none" w:pos="1234"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avoidance of doubt, and without limitation, examples of provisions contained in the Prior Agreement that by their sense and context are intended to survive expiration of the Prior Agreement include obligations to (i) pay termination charges for outstanding Orders, (ii) pay invoices for Services rendered, (iii) retain the confidentiality of confidential information, and (iv) to deliver source code under an Order entered into under the Prior Agreement. The Agreement will [**]be executed after completion of this Agreement.</w:t>
      </w:r>
    </w:p>
    <w:p>
      <w:pPr>
        <w:spacing w:after="0" w:line="16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Acceptance of Material or Services, payment or any inaction by a party, shall not constitute a party's consent to or Acceptance of any additional or different terms from those stated in this Agreement, except for special terms and conditions in an Order signed by both Parties. Estimates furnished by a party are for planning purposes only and shall not constitute commitments. The parties covenant never to contend otherwise. No oral promises or statements have induced either Party to enter into this Agreement.</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EXPORT CONTROLS</w:t>
      </w:r>
    </w:p>
    <w:p>
      <w:pPr>
        <w:spacing w:after="0" w:line="175" w:lineRule="exact"/>
        <w:rPr>
          <w:sz w:val="20"/>
          <w:szCs w:val="20"/>
          <w:color w:val="auto"/>
        </w:rPr>
      </w:pPr>
    </w:p>
    <w:p>
      <w:pPr>
        <w:ind w:left="800" w:right="3379"/>
        <w:spacing w:after="0" w:line="253" w:lineRule="auto"/>
        <w:rPr>
          <w:sz w:val="20"/>
          <w:szCs w:val="20"/>
          <w:color w:val="auto"/>
        </w:rPr>
      </w:pPr>
      <w:r>
        <w:rPr>
          <w:rFonts w:ascii="Courier New" w:cs="Courier New" w:eastAsia="Courier New" w:hAnsi="Courier New"/>
          <w:sz w:val="14"/>
          <w:szCs w:val="14"/>
          <w:color w:val="auto"/>
        </w:rPr>
        <w:t>At SBC's expense, Supplier will obtain any necessary import certificates or permissions and all necessary export or other licenses from the United States government, including, but limited to, certifications as to use and ultimate destination and/or written agreements not to knowingly transmit the Software directly or indirectly to certain named countries. SBC shall use the Software or Services in compliance with applicable import and export laws.</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3.10</w:t>
      </w:r>
      <w:r>
        <w:rPr>
          <w:sz w:val="20"/>
          <w:szCs w:val="20"/>
          <w:color w:val="auto"/>
        </w:rPr>
        <w:tab/>
      </w:r>
      <w:r>
        <w:rPr>
          <w:rFonts w:ascii="Courier New" w:cs="Courier New" w:eastAsia="Courier New" w:hAnsi="Courier New"/>
          <w:sz w:val="14"/>
          <w:szCs w:val="14"/>
          <w:color w:val="auto"/>
        </w:rPr>
        <w:t>FORCE MAJEURE</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Neither Party shall be deemed in default of this Agreement or any Order to the extent that any delay or failure in the performance of its obligations results from any cause beyond its reasonable control and without its fault or negligence, including acts of God, acts of civil or military authority, embargoes, epidemics, war, riots, insurrections, fires, explosions, earthquakes, floods or strikes ("Force Majeure").</w:t>
      </w:r>
    </w:p>
    <w:p>
      <w:pPr>
        <w:spacing w:after="0" w:line="165" w:lineRule="exact"/>
        <w:rPr>
          <w:sz w:val="20"/>
          <w:szCs w:val="20"/>
          <w:color w:val="auto"/>
        </w:rPr>
      </w:pPr>
    </w:p>
    <w:p>
      <w:pPr>
        <w:ind w:left="800" w:right="3379"/>
        <w:spacing w:after="0" w:line="252" w:lineRule="auto"/>
        <w:rPr>
          <w:sz w:val="20"/>
          <w:szCs w:val="20"/>
          <w:color w:val="auto"/>
        </w:rPr>
      </w:pPr>
      <w:r>
        <w:rPr>
          <w:rFonts w:ascii="Courier New" w:cs="Courier New" w:eastAsia="Courier New" w:hAnsi="Courier New"/>
          <w:sz w:val="14"/>
          <w:szCs w:val="14"/>
          <w:color w:val="auto"/>
        </w:rPr>
        <w:t>If any Force Majeure condition affects Supplier's ability to perform, Supplier shall give reasonable notice to SBC, and the parties shall negotiate in good faith for a reasonable period of time (not less than</w:t>
      </w:r>
    </w:p>
    <w:p>
      <w:pPr>
        <w:spacing w:after="0" w:line="1" w:lineRule="exact"/>
        <w:rPr>
          <w:sz w:val="20"/>
          <w:szCs w:val="20"/>
          <w:color w:val="auto"/>
        </w:rPr>
      </w:pPr>
    </w:p>
    <w:p>
      <w:pPr>
        <w:ind w:left="800" w:right="3279" w:hanging="10"/>
        <w:spacing w:after="0" w:line="253" w:lineRule="auto"/>
        <w:tabs>
          <w:tab w:leader="none" w:pos="1234"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but not more than [**] days and after such period SBC may elect to either: (i) Terminate the affected Order(s) or any part thereof, (ii) suspend the affected Order(s) or any part thereof for the duration of the Force Majeure condition, with the option to obtain elsewhere Material and Services to be furnished under such Order(s) and deduct from any commitment under such Order(s) the quantity of the Material and Services obtained or for which commitments have been made elsewhere, in which case, such Termination shall be treated as a Termination for</w:t>
      </w:r>
    </w:p>
    <w:p>
      <w:pPr>
        <w:spacing w:after="0" w:line="33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- 10 -</w:t>
      </w:r>
    </w:p>
    <w:p>
      <w:pPr>
        <w:sectPr>
          <w:pgSz w:w="11900" w:h="16838" w:orient="portrait"/>
          <w:cols w:equalWidth="0" w:num="1">
            <w:col w:w="10239"/>
          </w:cols>
          <w:pgMar w:left="220" w:top="620" w:right="1440" w:bottom="1440" w:gutter="0" w:footer="0" w:header="0"/>
        </w:sectPr>
      </w:pPr>
    </w:p>
    <w:bookmarkStart w:id="180" w:name="page181"/>
    <w:bookmarkEnd w:id="180"/>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both"/>
        <w:ind w:left="800" w:right="3279"/>
        <w:spacing w:after="0" w:line="252" w:lineRule="auto"/>
        <w:rPr>
          <w:sz w:val="20"/>
          <w:szCs w:val="20"/>
          <w:color w:val="auto"/>
        </w:rPr>
      </w:pPr>
      <w:r>
        <w:rPr>
          <w:rFonts w:ascii="Courier New" w:cs="Courier New" w:eastAsia="Courier New" w:hAnsi="Courier New"/>
          <w:sz w:val="14"/>
          <w:szCs w:val="14"/>
          <w:color w:val="auto"/>
        </w:rPr>
        <w:t>Convenience except that SBC shall have no obligation to pay termination charges for any Work that has been attempted but not completed, or</w:t>
      </w:r>
    </w:p>
    <w:p>
      <w:pPr>
        <w:spacing w:after="0" w:line="1" w:lineRule="exact"/>
        <w:rPr>
          <w:sz w:val="20"/>
          <w:szCs w:val="20"/>
          <w:color w:val="auto"/>
        </w:rPr>
      </w:pPr>
    </w:p>
    <w:p>
      <w:pPr>
        <w:ind w:left="800" w:right="3459" w:hanging="10"/>
        <w:spacing w:after="0" w:line="253" w:lineRule="auto"/>
        <w:tabs>
          <w:tab w:leader="none" w:pos="132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resume performance under such Order(s) once the Force Majeure condition ceases, with an extension of any affected Delivery Date or performance date up to the length of time the Force Majeure condition existed or as otherwise mutually agreed. Unless SBC gives written notice within thirty (30) days after being notified of the Force Majeure condition, option (ii) shall be deemed selected.</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4"/>
          <w:szCs w:val="14"/>
          <w:color w:val="auto"/>
        </w:rPr>
        <w:t>GOVERNING LAW</w:t>
      </w:r>
    </w:p>
    <w:p>
      <w:pPr>
        <w:spacing w:after="0" w:line="175" w:lineRule="exact"/>
        <w:rPr>
          <w:sz w:val="20"/>
          <w:szCs w:val="20"/>
          <w:color w:val="auto"/>
        </w:rPr>
      </w:pPr>
    </w:p>
    <w:p>
      <w:pPr>
        <w:ind w:left="800" w:right="3379"/>
        <w:spacing w:after="0" w:line="258" w:lineRule="auto"/>
        <w:rPr>
          <w:sz w:val="20"/>
          <w:szCs w:val="20"/>
          <w:color w:val="auto"/>
        </w:rPr>
      </w:pPr>
      <w:r>
        <w:rPr>
          <w:rFonts w:ascii="Courier New" w:cs="Courier New" w:eastAsia="Courier New" w:hAnsi="Courier New"/>
          <w:sz w:val="14"/>
          <w:szCs w:val="14"/>
          <w:color w:val="auto"/>
        </w:rPr>
        <w:t>This Agreement and performance hereunder shall be governed by the Laws of the State of Texas, exclusive of its choice of law provisions.</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INDEMNITY</w:t>
      </w:r>
    </w:p>
    <w:p>
      <w:pPr>
        <w:spacing w:after="0" w:line="175" w:lineRule="exact"/>
        <w:rPr>
          <w:sz w:val="20"/>
          <w:szCs w:val="20"/>
          <w:color w:val="auto"/>
        </w:rPr>
      </w:pPr>
    </w:p>
    <w:p>
      <w:pPr>
        <w:ind w:left="1580" w:right="3279" w:hanging="790"/>
        <w:spacing w:after="0" w:line="252" w:lineRule="auto"/>
        <w:tabs>
          <w:tab w:leader="none" w:pos="15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FULLEST EXTENT PERMITTED BY LAW, EACH PARTY SHALL DEFEND, INDEMNIFY AND HOLD HARMLESS THE OTHER PARTY AND ITS AFFILIATES, (INCLUDING THEIR EMPLOYEES, OFFICERS, DIRECTORS, AGENTS AND CONTRACTORS) AGAINST ANY LIABILITY ARISING FROM A PARTY'S OBLIGATIONS UNDER THIS AGREEMENT OR THE MATERIAL OR SERVICES PROVIDED BY SUPPLIER FOR THIRD PARTY CLAIMS ALLEGING:</w:t>
      </w:r>
    </w:p>
    <w:p>
      <w:pPr>
        <w:spacing w:after="0" w:line="2" w:lineRule="exact"/>
        <w:rPr>
          <w:rFonts w:ascii="Courier New" w:cs="Courier New" w:eastAsia="Courier New" w:hAnsi="Courier New"/>
          <w:sz w:val="14"/>
          <w:szCs w:val="14"/>
          <w:color w:val="auto"/>
        </w:rPr>
      </w:pPr>
    </w:p>
    <w:p>
      <w:pPr>
        <w:ind w:left="1580" w:right="3719" w:hanging="9"/>
        <w:spacing w:after="0" w:line="254" w:lineRule="auto"/>
        <w:tabs>
          <w:tab w:leader="none" w:pos="1927" w:val="left"/>
        </w:tabs>
        <w:numPr>
          <w:ilvl w:val="1"/>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INJURIES TO PERSONS, INCLUDING DEATH OR DISEASE; (2) DAMAGES TO TANGIBLE PROPERTY, INCLUDING THEFT BUT NOT INCLUDING LOSS OF DATA OR PROGRAMMING; AND (3) FAILURE TO COMPLY WITH ALL LAWS.</w:t>
      </w:r>
    </w:p>
    <w:p>
      <w:pPr>
        <w:spacing w:after="0" w:line="163"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LIABILITY OF THE INDEMNIFYING PARTY SHALL NOT EXTEND TO COVER ANY LIABILITIES (OR PORTION THEREOF) ARISING FROM THE ACTIONS OR OMISSIONS OF THE INDEMNIFIED PARTY. THIS INDEMNITY SHALL SURVIVE THE DELIVERY, INSPECTION, AND ACCEPTANCE OF THE MATERIAL OR SERVICES.</w:t>
      </w:r>
    </w:p>
    <w:p>
      <w:pPr>
        <w:spacing w:after="0" w:line="162"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SERVICES ARE PERFORMED IN OHIO OR ANY OTHER STATE WHICH PROVIDES EMPLOYER IMMUNITY FROM EMPLOYEE CLAIMS UNDER WORKERS COMPENSATION STATUTES OR SIMILAR LAWS, STATUTES OR CONSTITUTIONAL PROVISIONS, IT IS EXPRESSLY AGREED THAT SUPPLIER SHALL WAIVE ANY IMMUNITY TO THE EXTENT THAT SUPPLIER IS CONTRACTUALLY OBLIGATED HEREUNDER TO DEFEND, INDEMNIFY AND HOLD HARMLESS SBC AND ITS AFFILIATES AGAINST ANY CLAIMS BY EMPLOYEES OF SUPPLIER, WHICH CLAIMS WOULD OTHERWISE BE SUBJECT TO IMMUNITY BY OPERATION OF SUCH LAW, STATUTE OR CONSTITUTIONAL PROVISION (In Ohio, Ohio Revised code 4123.74 and 4123.741 and Section 35, Article, II, Ohio Constitution).</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- 11 -</w:t>
      </w:r>
    </w:p>
    <w:p>
      <w:pPr>
        <w:sectPr>
          <w:pgSz w:w="11900" w:h="16838" w:orient="portrait"/>
          <w:cols w:equalWidth="0" w:num="1">
            <w:col w:w="10239"/>
          </w:cols>
          <w:pgMar w:left="220" w:top="620" w:right="1440" w:bottom="1440" w:gutter="0" w:footer="0" w:header="0"/>
        </w:sectPr>
      </w:pPr>
    </w:p>
    <w:bookmarkStart w:id="181" w:name="page182"/>
    <w:bookmarkEnd w:id="181"/>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hanging="790"/>
        <w:spacing w:after="0" w:line="253" w:lineRule="auto"/>
        <w:tabs>
          <w:tab w:leader="none" w:pos="158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PARTY SEEKING INDEMNIFICATION ("INDEMNIFIED PARTY") SHALL NOTIFY THE OTHER PARTY ("INDEMNIFYING PARTY") WITHIN A REASONABLE PERIOD OF TIME OF ANY WRITTEN CLAIM, DEMAND, NOTICE OR LEGAL PROCEEDINGS ("CLAIM") FOR WHICH THE INDEMNIFYING PARTY MAY BE RESPONSIBLE UNDER THIS INDEMNITY OBLIGATION. A DELAY IN NOTICE SHALL NOT RELIEVE THE INDEMNIFYING PARTY OF ITS INDEMNITY OBLIGATION EXCEPT TO THE EXTENT IT CAN SHOW IT WAS PREJUDICED BY THE DELAY.</w:t>
      </w:r>
    </w:p>
    <w:p>
      <w:pPr>
        <w:spacing w:after="0" w:line="164"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INDEMNIFYING PARTY SHALL ASSUME, AT ITS EXPENSE, THE SOLE DEFENSE OF THE CLAIM THROUGH COUNSEL SELECTED BY THE INDEMNIFYING PARTY AND SHALL KEEP THE INDEMNIFIED PARTY FULLY INFORMED AS TO THE PROGRESS OF SUCH DEFENSE. UPON REASONABLE REQUEST OF THE INDEMNIFYING PARTY AND AT ITS EXPENSE, THE INDEMNIFIED PARTY SHALL COOPERATE WITH THE INDEMNIFYING PARTY IN THE DEFENSE OF THE CLAIM. AT ITS OPTION AND EXPENSE, THE INDEMNIFIED PARTY MAY RETAIN OR USE SEPARATE COUNSEL TO REPRESENT IT, INCLUDING IN-HOUSE COUNSEL. HOWEVER, IN SUCH EVENT THE INDEMNIFYING PARTY SHALL NEVERTHELESS MAINTAIN CONTROL OF THE DEFENSE. SUBJECT TO THE LIMITATION OF LIABILITY CONTAINED IN SECTION 3.18(B)(1), THE INDEMNIFYING PARTY SHALL PAY THE FULL AMOUNT OF ANY ADVERSE JUDGMENT, AWARD OR SETTLEMENT WITH RESPECT TO THE CLAIM AND ALL OTHER REASONABLE EXPENSES OF THE INDEMNIFIED PARTY DIRECTLY RELATED TO THE RESOLUTION OF THE CLAIM, INCLUDING REASONABLE ATTORNEYS' FEES. IF THE INDEMNIFIED PARTY IS REQUIRED TO TAKE ANY ACTION TO ENFORCE ITS INDEMNITY RIGHTS UNDER THIS AGREEMENT OR TO ASSUME THE DEFENSE OF ANY CLAIM FOR WHICH IT IS ENTITLED TO RECEIVE AN INDEMNITY UNDER THIS AGREEMENT BECAUSE OF THE INDEMNIFYING PARTY'S FAILURE TO PROMPTLY ASSUME SUCH DEFENSE, THEN THE INDEMNIFIED PARTY MAY ALSO RECOVER FROM THE INDEMNIFYING PARTY ANY REASONABLE ATTORNEYS' FEES (INCLUDING COST OF IN-HOUSE COUNSEL AT MARKET RATES FOR ATTORNEYS OF SIMILAR EXPERIENCE) AND OTHER REASONABLE COSTS OF ENFORCING ITS INDEMNITY RIGHTS OR ASSUMING SUCH DEFENSE.</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3.13</w:t>
      </w:r>
      <w:r>
        <w:rPr>
          <w:sz w:val="20"/>
          <w:szCs w:val="20"/>
          <w:color w:val="auto"/>
        </w:rPr>
        <w:tab/>
      </w:r>
      <w:r>
        <w:rPr>
          <w:rFonts w:ascii="Courier New" w:cs="Courier New" w:eastAsia="Courier New" w:hAnsi="Courier New"/>
          <w:sz w:val="14"/>
          <w:szCs w:val="14"/>
          <w:color w:val="auto"/>
        </w:rPr>
        <w:t>INFORMATION</w:t>
      </w:r>
    </w:p>
    <w:p>
      <w:pPr>
        <w:spacing w:after="0" w:line="175" w:lineRule="exact"/>
        <w:rPr>
          <w:sz w:val="20"/>
          <w:szCs w:val="20"/>
          <w:color w:val="auto"/>
        </w:rPr>
      </w:pPr>
    </w:p>
    <w:p>
      <w:pPr>
        <w:ind w:left="1580" w:hanging="790"/>
        <w:spacing w:after="0"/>
        <w:tabs>
          <w:tab w:leader="none" w:pos="158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furnished by SBC.</w:t>
      </w:r>
    </w:p>
    <w:p>
      <w:pPr>
        <w:spacing w:after="0" w:line="175" w:lineRule="exact"/>
        <w:rPr>
          <w:rFonts w:ascii="Courier New" w:cs="Courier New" w:eastAsia="Courier New" w:hAnsi="Courier New"/>
          <w:sz w:val="14"/>
          <w:szCs w:val="14"/>
          <w:color w:val="auto"/>
        </w:rPr>
      </w:pPr>
    </w:p>
    <w:p>
      <w:pPr>
        <w:jc w:val="both"/>
        <w:ind w:left="3140" w:right="3279" w:hanging="788"/>
        <w:spacing w:after="0" w:line="255" w:lineRule="auto"/>
        <w:tabs>
          <w:tab w:leader="none" w:pos="3140"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Information furnished to Supplier by SBC in connection with this Agreement, including Information provided under a separate</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- 12 -</w:t>
      </w:r>
    </w:p>
    <w:p>
      <w:pPr>
        <w:sectPr>
          <w:pgSz w:w="11900" w:h="16838" w:orient="portrait"/>
          <w:cols w:equalWidth="0" w:num="1">
            <w:col w:w="10239"/>
          </w:cols>
          <w:pgMar w:left="220" w:top="620" w:right="1440" w:bottom="1440" w:gutter="0" w:footer="0" w:header="0"/>
        </w:sectPr>
      </w:pPr>
    </w:p>
    <w:bookmarkStart w:id="182" w:name="page183"/>
    <w:bookmarkEnd w:id="182"/>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nondisclosure agreement in connection with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discussion prior to executing this Agreement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("SBC Materials"), shall remain SBC's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property. Unless such Information (a) was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previously known to Supplier free of any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obligation to keep it confidential, or (b)</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has been or is subsequently made public by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SBC or a third party, without violating a</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confidentiality obligation, or (c) is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independently invented by Supplier without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reference to the SBC Information, or (d) is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required to be disclosed pursuant to law,</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regulation, judicial or administrative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order, or governmental request by an entity</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authorized by law to make such request, it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shall be kept confidential by Supplier,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shall be used only in performing under this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Agreement, and may not be used for other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purposes, except as may be agreed upon</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between Supplier and SBC in writing.</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Supplier is granted no rights or license to</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such Information, except as provided in</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Section 3.17. All copies of such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Information, in written, graphic or other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tangible form, shall be destroyed 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returned to SBC upon the earlier of (i)</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SBC's request or (ii) upon Termination 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expiration of this Agreement. All copies of</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such Information in intangible form, such as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electronic records, including electronic</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mail, shall be destroyed upon the earlier of</w:t>
      </w:r>
    </w:p>
    <w:p>
      <w:pPr>
        <w:spacing w:after="0" w:line="8" w:lineRule="exact"/>
        <w:rPr>
          <w:sz w:val="20"/>
          <w:szCs w:val="20"/>
          <w:color w:val="auto"/>
        </w:rPr>
      </w:pPr>
    </w:p>
    <w:p>
      <w:pPr>
        <w:ind w:left="3140" w:right="3279" w:hanging="6"/>
        <w:spacing w:after="0" w:line="254" w:lineRule="auto"/>
        <w:tabs>
          <w:tab w:leader="none" w:pos="3487" w:val="left"/>
        </w:tabs>
        <w:numPr>
          <w:ilvl w:val="2"/>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request or (ii) upon Termination, or expiration of this Agreement, and upon request Supplier shall certify to SBC the destruction of all intangible copies of such Information.</w:t>
      </w:r>
    </w:p>
    <w:p>
      <w:pPr>
        <w:spacing w:after="0" w:line="162"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3.25 Supplier understands and agrees that any [**] with Supplier. [**] in addition to the provisions contained in this Section, Information."</w:t>
      </w:r>
    </w:p>
    <w:p>
      <w:pPr>
        <w:spacing w:after="0" w:line="163"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furnished by Supplier.</w:t>
      </w:r>
    </w:p>
    <w:p>
      <w:pPr>
        <w:spacing w:after="0" w:line="175" w:lineRule="exact"/>
        <w:rPr>
          <w:rFonts w:ascii="Courier New" w:cs="Courier New" w:eastAsia="Courier New" w:hAnsi="Courier New"/>
          <w:sz w:val="14"/>
          <w:szCs w:val="14"/>
          <w:color w:val="auto"/>
        </w:rPr>
      </w:pPr>
    </w:p>
    <w:p>
      <w:pPr>
        <w:ind w:left="3140" w:right="3279" w:hanging="788"/>
        <w:spacing w:after="0" w:line="252" w:lineRule="auto"/>
        <w:tabs>
          <w:tab w:leader="none" w:pos="3140"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Information furnished to SBC by Supplier under this Agreement ("Supplier Information") shall remain Supplier's property. SBC shall use the same degree of care to prevent disclosure of the Supplier Information to others as SBC uses with respect to its own proprietary or confidential Information. The Supplier Information shall be kept confidential by SBC, shall be used only in accordance with this Agreement, and may not be used for other purposes, except as may be agreed upon between Supplier and SBC in writing. All copies of such Information, in written, graphic or other tangible form, excluding Program Materials owned by or licensed to SBC shall be destroyed or</w:t>
      </w:r>
    </w:p>
    <w:p>
      <w:pPr>
        <w:spacing w:after="0" w:line="34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- 13 -</w:t>
      </w:r>
    </w:p>
    <w:p>
      <w:pPr>
        <w:sectPr>
          <w:pgSz w:w="11900" w:h="16838" w:orient="portrait"/>
          <w:cols w:equalWidth="0" w:num="1">
            <w:col w:w="10239"/>
          </w:cols>
          <w:pgMar w:left="220" w:top="620" w:right="1440" w:bottom="1440" w:gutter="0" w:footer="0" w:header="0"/>
        </w:sectPr>
      </w:pPr>
    </w:p>
    <w:bookmarkStart w:id="183" w:name="page184"/>
    <w:bookmarkEnd w:id="183"/>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returned to Supplier upon the earlier of (i)</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Supplier's request or (ii) upon Termination</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or expiration of this Agreement. All copies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such Information in intangible form, such</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as electronic records, including electronic</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mail, shall be destroyed upon the earlier of</w:t>
      </w:r>
    </w:p>
    <w:p>
      <w:pPr>
        <w:spacing w:after="0" w:line="8" w:lineRule="exact"/>
        <w:rPr>
          <w:sz w:val="20"/>
          <w:szCs w:val="20"/>
          <w:color w:val="auto"/>
        </w:rPr>
      </w:pPr>
    </w:p>
    <w:p>
      <w:pPr>
        <w:ind w:left="3140" w:right="3459" w:hanging="6"/>
        <w:spacing w:after="0" w:line="254" w:lineRule="auto"/>
        <w:tabs>
          <w:tab w:leader="none" w:pos="3487"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Supplier's request or (ii) upon Termination, or expiration of this Agreement, and upon request SBC shall certify to Supplier the destruction of all intangible copies of such Information.</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Supplier Information relating to the installation, operation, repair, or maintenance of the Material and Services which are the subject of this Agreement shall be considered to be proprietary or confidential Supplier Information, however SBC may disclose such Information to others for the purpose of installing, operating, repairing, replacing, removing and maintaining the Material for which it was initially furnished in the manner described as follows. All Supplier Information [**], SBC will [**] to this Agreement, [**] under this Agreement. "Reasonably Excluded Materials" will be defined on a case-by-case basis by mutual agreement of the parties and the SBC - Amdocs Leadership Counsel in the applicable Work Order and prior to the submission of such materials by Amdocs to SBC. [**] Infringement of Third Party Intellectual Property Rights</w:t>
      </w:r>
    </w:p>
    <w:p>
      <w:pPr>
        <w:spacing w:after="0" w:line="331" w:lineRule="exact"/>
        <w:rPr>
          <w:sz w:val="20"/>
          <w:szCs w:val="20"/>
          <w:color w:val="auto"/>
        </w:rPr>
      </w:pPr>
    </w:p>
    <w:p>
      <w:pPr>
        <w:ind w:left="1580" w:hanging="790"/>
        <w:spacing w:after="0"/>
        <w:tabs>
          <w:tab w:leader="none" w:pos="15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Duty to Indemnify SBC.</w:t>
      </w:r>
    </w:p>
    <w:p>
      <w:pPr>
        <w:spacing w:after="0" w:line="175"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to defend, indemnify and hold SBC harmless from and against any Liability, including increased damages for willful infringement, that may result by reason of any infringement, or claim of infringement, of any trade secret, or registered US or Canadian patent, trademark, copyright or other proprietary interest of any third party recognized in the US or Canada based on the Software or Services furnished by Supplier to SBC.</w:t>
      </w:r>
    </w:p>
    <w:p>
      <w:pPr>
        <w:spacing w:after="0" w:line="163"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represents and warrants that it has made reasonable independent investigation to determine the legality of its right to sell or license the Software or provide Services as specified in this Agreement.</w:t>
      </w:r>
    </w:p>
    <w:p>
      <w:pPr>
        <w:spacing w:after="0" w:line="162" w:lineRule="exact"/>
        <w:rPr>
          <w:rFonts w:ascii="Courier New" w:cs="Courier New" w:eastAsia="Courier New" w:hAnsi="Courier New"/>
          <w:sz w:val="14"/>
          <w:szCs w:val="14"/>
          <w:color w:val="auto"/>
        </w:rPr>
      </w:pPr>
    </w:p>
    <w:p>
      <w:pPr>
        <w:ind w:left="3140" w:right="3379" w:hanging="788"/>
        <w:spacing w:after="0" w:line="253" w:lineRule="auto"/>
        <w:tabs>
          <w:tab w:leader="none" w:pos="3140" w:val="left"/>
        </w:tabs>
        <w:numPr>
          <w:ilvl w:val="1"/>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Supplier's other obligations set forth in this Section, if an injunction or order is obtained against SBC's use of any Software or Service, or, if, in Supplier's opinion, any Software or Service is likely to become the subject of a claim of infringement, Supplier will, at its expense:</w:t>
      </w:r>
    </w:p>
    <w:p>
      <w:pPr>
        <w:spacing w:after="0" w:line="164" w:lineRule="exact"/>
        <w:rPr>
          <w:rFonts w:ascii="Courier New" w:cs="Courier New" w:eastAsia="Courier New" w:hAnsi="Courier New"/>
          <w:sz w:val="14"/>
          <w:szCs w:val="14"/>
          <w:color w:val="auto"/>
        </w:rPr>
      </w:pPr>
    </w:p>
    <w:p>
      <w:pPr>
        <w:ind w:left="3140" w:right="34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Procure for SBC the right to continue using the Software or Service; or</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- 14 -</w:t>
      </w:r>
    </w:p>
    <w:p>
      <w:pPr>
        <w:sectPr>
          <w:pgSz w:w="11900" w:h="16838" w:orient="portrait"/>
          <w:cols w:equalWidth="0" w:num="1">
            <w:col w:w="10239"/>
          </w:cols>
          <w:pgMar w:left="220" w:top="620" w:right="1440" w:bottom="1440" w:gutter="0" w:footer="0" w:header="0"/>
        </w:sectPr>
      </w:pPr>
    </w:p>
    <w:bookmarkStart w:id="184" w:name="page185"/>
    <w:bookmarkEnd w:id="184"/>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right="3279"/>
        <w:spacing w:after="0" w:line="254" w:lineRule="auto"/>
        <w:rPr>
          <w:sz w:val="20"/>
          <w:szCs w:val="20"/>
          <w:color w:val="auto"/>
        </w:rPr>
      </w:pPr>
      <w:r>
        <w:rPr>
          <w:rFonts w:ascii="Courier New" w:cs="Courier New" w:eastAsia="Courier New" w:hAnsi="Courier New"/>
          <w:sz w:val="14"/>
          <w:szCs w:val="14"/>
          <w:color w:val="auto"/>
        </w:rPr>
        <w:t>ii. After consultation with SBC, replace or modify the Software or Service to make it a substantially similar, functionally equivalent, non-infringing Software or Service.</w:t>
      </w:r>
    </w:p>
    <w:p>
      <w:pPr>
        <w:spacing w:after="0" w:line="162" w:lineRule="exact"/>
        <w:rPr>
          <w:sz w:val="20"/>
          <w:szCs w:val="20"/>
          <w:color w:val="auto"/>
        </w:rPr>
      </w:pPr>
    </w:p>
    <w:p>
      <w:pPr>
        <w:ind w:left="3140" w:right="3459" w:hanging="788"/>
        <w:spacing w:after="0" w:line="252" w:lineRule="auto"/>
        <w:tabs>
          <w:tab w:leader="none" w:pos="314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Software or Service is purchased or licensed, and neither Subsection 3(i) nor</w:t>
      </w:r>
    </w:p>
    <w:p>
      <w:pPr>
        <w:ind w:left="31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(3)(ii) above is reasonably possible SBC may Terminate the applicable Order and require Supplier to remove, or cause the removal and return of, such Software or Service from SBC's location and refund any charges paid by SBC, with a credit for use pro-rated based upon a five (5) year usable life.</w:t>
      </w:r>
    </w:p>
    <w:p>
      <w:pPr>
        <w:spacing w:after="0" w:line="164"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will SBC be liable to Supplier for any charges incurred after the date that SBC no longer uses any Software or Service because of actual infringement.</w:t>
      </w:r>
    </w:p>
    <w:p>
      <w:pPr>
        <w:spacing w:after="0" w:line="163"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to defend or settle, at its own expense, any action or suit for which it is responsible under this Section. SBC agrees to notify Supplier promptly of any claim of infringement and cooperate in every reasonable way to facilitate the defense. Supplier shall afford SBC, at its own expense and with counsel of SBC's choice, an opportunity to participate with Supplier in the defense or settlement of any such claim, provided however that Supplier shall have sole control of such defense or settlement.</w:t>
      </w:r>
    </w:p>
    <w:p>
      <w:pPr>
        <w:spacing w:after="0" w:line="163" w:lineRule="exact"/>
        <w:rPr>
          <w:rFonts w:ascii="Courier New" w:cs="Courier New" w:eastAsia="Courier New" w:hAnsi="Courier New"/>
          <w:sz w:val="14"/>
          <w:szCs w:val="14"/>
          <w:color w:val="auto"/>
        </w:rPr>
      </w:pPr>
    </w:p>
    <w:p>
      <w:pPr>
        <w:ind w:left="3140" w:right="3279" w:hanging="788"/>
        <w:spacing w:after="0" w:line="252" w:lineRule="auto"/>
        <w:tabs>
          <w:tab w:leader="none" w:pos="3140" w:val="left"/>
        </w:tabs>
        <w:numPr>
          <w:ilvl w:val="1"/>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Amdocs has no obligation or Liability under this Section 3.14 with respect to any infringement claim which is based upon or results from (i) the combination of any Software with any equipment, device, firmware or software not furnished by Amdocs; (ii) any modification of the Software by SBC or its contractors; (iii) unauthorized use of the Software; (iv) SBC's failure to install or have installed changes, revisions or updates as instructed by Amdocs; or (v) compliance by Amdocs with SBC or its contractor's specifications, designs or instructions. SBC agrees to indemnify, defend and hold harmless Amdocs against any claim involving acts or omissions by SBC or its contractors as described in items (i)-(v), inclusive, of this Section 3.14(7).</w:t>
      </w:r>
    </w:p>
    <w:p>
      <w:pPr>
        <w:spacing w:after="0" w:line="340"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Duty to Indemnify Amdocs.</w:t>
      </w:r>
    </w:p>
    <w:p>
      <w:pPr>
        <w:spacing w:after="0" w:line="175"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agrees to defend, indemnify and hold Amdocs harmless from and against any Liability, including increased damages for willful infringement, that may result by reason of any infringement, or claim of infringement, of any trade secret, or registered US or Canadian patent, trademark, copyright or other proprietary interest</w:t>
      </w:r>
    </w:p>
    <w:p>
      <w:pPr>
        <w:spacing w:after="0" w:line="1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- 15 -</w:t>
      </w:r>
    </w:p>
    <w:p>
      <w:pPr>
        <w:sectPr>
          <w:pgSz w:w="11900" w:h="16838" w:orient="portrait"/>
          <w:cols w:equalWidth="0" w:num="1">
            <w:col w:w="10239"/>
          </w:cols>
          <w:pgMar w:left="220" w:top="620" w:right="1440" w:bottom="1440" w:gutter="0" w:footer="0" w:header="0"/>
        </w:sectPr>
      </w:pPr>
    </w:p>
    <w:bookmarkStart w:id="185" w:name="page186"/>
    <w:bookmarkEnd w:id="185"/>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 any third party recognized in the US 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Canada based on the SBC Materials furnished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by SBC to Amdocs.</w:t>
      </w:r>
    </w:p>
    <w:p>
      <w:pPr>
        <w:spacing w:after="0" w:line="175" w:lineRule="exact"/>
        <w:rPr>
          <w:sz w:val="20"/>
          <w:szCs w:val="20"/>
          <w:color w:val="auto"/>
        </w:rPr>
      </w:pPr>
    </w:p>
    <w:p>
      <w:pPr>
        <w:ind w:left="3140" w:right="3279" w:hanging="788"/>
        <w:spacing w:after="0" w:line="254" w:lineRule="auto"/>
        <w:tabs>
          <w:tab w:leader="none" w:pos="314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represents and warrants that it has made reasonable independent investigation to determine the legality of its right to license the SBC Materials as specified in this Agreement.</w:t>
      </w:r>
    </w:p>
    <w:p>
      <w:pPr>
        <w:spacing w:after="0" w:line="162"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SBC's other obligations set forth in this Section, if an injunction or order is obtained against Amdocs's use of any SBC Materials, or, if, in SBC's opinion, any SBC Materials are likely to become the subject of a claim of infringement, SBC will, at its expense:</w:t>
      </w:r>
    </w:p>
    <w:p>
      <w:pPr>
        <w:spacing w:after="0" w:line="164" w:lineRule="exact"/>
        <w:rPr>
          <w:rFonts w:ascii="Courier New" w:cs="Courier New" w:eastAsia="Courier New" w:hAnsi="Courier New"/>
          <w:sz w:val="14"/>
          <w:szCs w:val="14"/>
          <w:color w:val="auto"/>
        </w:rPr>
      </w:pPr>
    </w:p>
    <w:p>
      <w:pPr>
        <w:ind w:left="3140" w:right="3279" w:hanging="6"/>
        <w:spacing w:after="0" w:line="258" w:lineRule="auto"/>
        <w:tabs>
          <w:tab w:leader="none" w:pos="3921"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Procure the right to continue using the SBC Materials; or</w:t>
      </w:r>
    </w:p>
    <w:p>
      <w:pPr>
        <w:spacing w:after="0" w:line="159" w:lineRule="exact"/>
        <w:rPr>
          <w:rFonts w:ascii="Courier New" w:cs="Courier New" w:eastAsia="Courier New" w:hAnsi="Courier New"/>
          <w:sz w:val="14"/>
          <w:szCs w:val="14"/>
          <w:color w:val="auto"/>
        </w:rPr>
      </w:pPr>
    </w:p>
    <w:p>
      <w:pPr>
        <w:ind w:left="3140" w:right="3379" w:hanging="6"/>
        <w:spacing w:after="0" w:line="254" w:lineRule="auto"/>
        <w:tabs>
          <w:tab w:leader="none" w:pos="3921" w:val="left"/>
        </w:tabs>
        <w:numPr>
          <w:ilvl w:val="1"/>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consultation with Amdocs, replace or modify the SBC Materials to make it a substantially similar, functionally equivalent, non-infringing Material or Software.</w:t>
      </w:r>
    </w:p>
    <w:p>
      <w:pPr>
        <w:spacing w:after="0" w:line="162"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agrees to defend or settle, at its own expense, any action or suit for which it is responsible under this Section. Amdocs agrees to notify SBC promptly of any claim of infringement and cooperate in every reasonable way to facilitate the defense. SBC shall afford Supplier, at its own expense and with counsel of Supplier's choice, an opportunity to participate with SBC in the defense or settlement of any such claim, provided however that SBC shall have sole control of such defense or settlement.</w:t>
      </w:r>
    </w:p>
    <w:p>
      <w:pPr>
        <w:spacing w:after="0" w:line="163" w:lineRule="exact"/>
        <w:rPr>
          <w:rFonts w:ascii="Courier New" w:cs="Courier New" w:eastAsia="Courier New" w:hAnsi="Courier New"/>
          <w:sz w:val="14"/>
          <w:szCs w:val="14"/>
          <w:color w:val="auto"/>
        </w:rPr>
      </w:pPr>
    </w:p>
    <w:p>
      <w:pPr>
        <w:ind w:left="3140" w:right="3279" w:hanging="788"/>
        <w:spacing w:after="0" w:line="252" w:lineRule="auto"/>
        <w:tabs>
          <w:tab w:leader="none" w:pos="314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SBC has no obligation or Liability under this Section 3.14 with respect to any infringement claim which is based upon or results from (i) the combination of any SBC Materials with any equipment, device, firmware or software not furnished by SBC; (ii) any modification of the SBC Materials by Amdocs or its contractors; (iii) unauthorized use of the SBC Materials; (iv) Amdocs' failure to install or have installed changes, revisions or updates as instructed by SBC; or (v) compliance by SBC with Amdocs' specifications, designs or instructions. Amdocs agrees to indemnify, defend and hold harmless SBC against any claim involving acts or omissions by Amdocs or its contractors as described in items (i)-(v), inclusive, of this Section 3.14(5).</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3.14</w:t>
      </w:r>
      <w:r>
        <w:rPr>
          <w:sz w:val="20"/>
          <w:szCs w:val="20"/>
          <w:color w:val="auto"/>
        </w:rPr>
        <w:tab/>
      </w:r>
      <w:r>
        <w:rPr>
          <w:rFonts w:ascii="Courier New" w:cs="Courier New" w:eastAsia="Courier New" w:hAnsi="Courier New"/>
          <w:sz w:val="14"/>
          <w:szCs w:val="14"/>
          <w:color w:val="auto"/>
        </w:rPr>
        <w:t>INSURANCE</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- 16 -</w:t>
      </w:r>
    </w:p>
    <w:p>
      <w:pPr>
        <w:sectPr>
          <w:pgSz w:w="11900" w:h="16838" w:orient="portrait"/>
          <w:cols w:equalWidth="0" w:num="1">
            <w:col w:w="10239"/>
          </w:cols>
          <w:pgMar w:left="220" w:top="620" w:right="1440" w:bottom="1440" w:gutter="0" w:footer="0" w:header="0"/>
        </w:sectPr>
      </w:pPr>
    </w:p>
    <w:bookmarkStart w:id="186" w:name="page187"/>
    <w:bookmarkEnd w:id="186"/>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379" w:hanging="790"/>
        <w:spacing w:after="0" w:line="254" w:lineRule="auto"/>
        <w:tabs>
          <w:tab w:leader="none" w:pos="15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performance hereunder, and in addition to Supplier's obligation to indemnify, Supplier agrees to maintain, at all times during the term of this Agreement, the following minimum insurance coverages and limits and any additional insurance and/or bonds required by law:</w:t>
      </w:r>
    </w:p>
    <w:p>
      <w:pPr>
        <w:spacing w:after="0" w:line="162"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Workers' Compensation insurance with benefits afforded under the laws of the state in which the Services are to be performed and Employers Liability insurance with minimum limits of $for Bodily Injury-each accident, $100,000 for Bodily Injury by disease-policy limits and $100,000 for Bodily Injury by disease-each employee.</w:t>
      </w:r>
    </w:p>
    <w:p>
      <w:pPr>
        <w:spacing w:after="0" w:line="164" w:lineRule="exact"/>
        <w:rPr>
          <w:rFonts w:ascii="Courier New" w:cs="Courier New" w:eastAsia="Courier New" w:hAnsi="Courier New"/>
          <w:sz w:val="14"/>
          <w:szCs w:val="14"/>
          <w:color w:val="auto"/>
        </w:rPr>
      </w:pPr>
    </w:p>
    <w:p>
      <w:pPr>
        <w:ind w:left="3140" w:right="3379" w:hanging="788"/>
        <w:spacing w:after="0" w:line="253" w:lineRule="auto"/>
        <w:tabs>
          <w:tab w:leader="none" w:pos="3140"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General Liability insurance with minimum limits of: $2,000,000 General Aggregate limit; $1,000,000 each occurrence sub-limit for all bodily injury or property damage incurred in any one occurrence; $1,000,000 each occurrence sub-limit for Personal Injury and Advertising Injury; $2,000,000 Products/Completed Operations Aggregate limit, with a $1,000,000 each occurrence sub-limit for Products/Completed Operations.</w:t>
      </w:r>
    </w:p>
    <w:p>
      <w:pPr>
        <w:spacing w:after="0" w:line="163" w:lineRule="exact"/>
        <w:rPr>
          <w:rFonts w:ascii="Courier New" w:cs="Courier New" w:eastAsia="Courier New" w:hAnsi="Courier New"/>
          <w:sz w:val="14"/>
          <w:szCs w:val="14"/>
          <w:color w:val="auto"/>
        </w:rPr>
      </w:pPr>
    </w:p>
    <w:p>
      <w:pPr>
        <w:ind w:left="3140" w:right="36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SBC and its Affiliated companies will be listed as an Additional Insured on the Commercial General Liability policy.</w:t>
      </w:r>
    </w:p>
    <w:p>
      <w:pPr>
        <w:spacing w:after="0" w:line="162"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use of a motor vehicle is required, Automobile Liability insurance with minimum limits of $1,000,000 combined single limits per occurrence for bodily injury and property damage, which coverage shall extend to all owned, hired and non-owned vehicles.</w:t>
      </w:r>
    </w:p>
    <w:p>
      <w:pPr>
        <w:spacing w:after="0" w:line="165" w:lineRule="exact"/>
        <w:rPr>
          <w:rFonts w:ascii="Courier New" w:cs="Courier New" w:eastAsia="Courier New" w:hAnsi="Courier New"/>
          <w:sz w:val="14"/>
          <w:szCs w:val="14"/>
          <w:color w:val="auto"/>
        </w:rPr>
      </w:pPr>
    </w:p>
    <w:p>
      <w:pPr>
        <w:ind w:left="3140" w:right="3379" w:hanging="788"/>
        <w:spacing w:after="0" w:line="253" w:lineRule="auto"/>
        <w:tabs>
          <w:tab w:leader="none" w:pos="3140"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requires that companies affording insurance coverage have a rating of B+ or better and a Financial Size Category rating of VII or better rating, as rated in the A.M. Best Key Rating Guide for Property and Casualty Insurance Companies.</w:t>
      </w:r>
    </w:p>
    <w:p>
      <w:pPr>
        <w:spacing w:after="0" w:line="165"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insurance stating the types of insurance and policy limits provided the Supplier shall be received within a reasonable time after any request for same by SBC. If a certificate is not received, Supplier hereby authorizes SBC, and SBC may, but is not required to, obtain insurance on behalf of Supplier as specified herein. SBC will either invoice Supplier for the costs incurred to so acquire insurance or will reduce by an applicable amount any amount owed to Supplier.</w:t>
      </w:r>
    </w:p>
    <w:p>
      <w:pPr>
        <w:spacing w:after="0" w:line="163" w:lineRule="exact"/>
        <w:rPr>
          <w:rFonts w:ascii="Courier New" w:cs="Courier New" w:eastAsia="Courier New" w:hAnsi="Courier New"/>
          <w:sz w:val="14"/>
          <w:szCs w:val="14"/>
          <w:color w:val="auto"/>
        </w:rPr>
      </w:pPr>
    </w:p>
    <w:p>
      <w:pPr>
        <w:ind w:left="3140" w:right="3459" w:hanging="788"/>
        <w:spacing w:after="0" w:line="255" w:lineRule="auto"/>
        <w:tabs>
          <w:tab w:leader="none" w:pos="3140"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cancellation clause on the certificate of insurance will be amended to read as follows:</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- 17 -</w:t>
      </w:r>
    </w:p>
    <w:p>
      <w:pPr>
        <w:sectPr>
          <w:pgSz w:w="11900" w:h="16838" w:orient="portrait"/>
          <w:cols w:equalWidth="0" w:num="1">
            <w:col w:w="10239"/>
          </w:cols>
          <w:pgMar w:left="220" w:top="620" w:right="1440" w:bottom="1440" w:gutter="0" w:footer="0" w:header="0"/>
        </w:sectPr>
      </w:pPr>
    </w:p>
    <w:bookmarkStart w:id="187" w:name="page188"/>
    <w:bookmarkEnd w:id="187"/>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ISSUING COMPANY WILL MAIL THIRTY (30)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DAYS WRITTEN NOTICE TO THE CERTIFICATE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HOLDER PRIOR TO CANCELLATION OR A MATERIAL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CHANGE TO POLICY DESCRIBED ABOVE."</w:t>
      </w:r>
    </w:p>
    <w:p>
      <w:pPr>
        <w:spacing w:after="0" w:line="175" w:lineRule="exact"/>
        <w:rPr>
          <w:sz w:val="20"/>
          <w:szCs w:val="20"/>
          <w:color w:val="auto"/>
        </w:rPr>
      </w:pPr>
    </w:p>
    <w:p>
      <w:pPr>
        <w:ind w:left="3140" w:right="3379" w:hanging="788"/>
        <w:spacing w:after="0" w:line="254" w:lineRule="auto"/>
        <w:tabs>
          <w:tab w:leader="none" w:pos="314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Supplier shall also require all subcontractors performing Work on the project or who may enter upon the work site to maintain the same insurance requirements listed above.</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3.15</w:t>
      </w:r>
      <w:r>
        <w:rPr>
          <w:sz w:val="20"/>
          <w:szCs w:val="20"/>
          <w:color w:val="auto"/>
        </w:rPr>
        <w:tab/>
      </w:r>
      <w:r>
        <w:rPr>
          <w:rFonts w:ascii="Courier New" w:cs="Courier New" w:eastAsia="Courier New" w:hAnsi="Courier New"/>
          <w:sz w:val="14"/>
          <w:szCs w:val="14"/>
          <w:color w:val="auto"/>
        </w:rPr>
        <w:t>INVOICING AND PAYMENT</w:t>
      </w:r>
    </w:p>
    <w:p>
      <w:pPr>
        <w:spacing w:after="0" w:line="175" w:lineRule="exact"/>
        <w:rPr>
          <w:sz w:val="20"/>
          <w:szCs w:val="20"/>
          <w:color w:val="auto"/>
        </w:rPr>
      </w:pPr>
    </w:p>
    <w:p>
      <w:pPr>
        <w:ind w:left="1580" w:right="3539" w:hanging="790"/>
        <w:spacing w:after="0" w:line="253" w:lineRule="auto"/>
        <w:tabs>
          <w:tab w:leader="none" w:pos="158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specified in the applicable Order, Supplier shall render an invoice for all OnGoing Support Services rendered under this Agreement in duplicate on a monthly basis, in arrears. If the parties choose to deviate from the standard monthly billing cycle in the applicable Order, the parties shall include in the Order a payment schedule for the issuance of invoices on a milestone basis, including promptly after the Delivery (and/or, where applicable, the Acceptance) of Material or performance of Services.</w:t>
      </w:r>
    </w:p>
    <w:p>
      <w:pPr>
        <w:spacing w:after="0" w:line="164"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Software shall be as set forth in the applicable Order; or if no payment schedule is described in the Order, then as follows: [**] percent ([**]%) upon execution of the Order; [**] percent ([**]%) upon delivery of the detailed design specifications or equivalent [**] percent ([**]%) upon delivery of the Software; and [**] percent ([**]%) upon SBC Acceptance.</w:t>
      </w:r>
    </w:p>
    <w:p>
      <w:pPr>
        <w:spacing w:after="0" w:line="164" w:lineRule="exact"/>
        <w:rPr>
          <w:rFonts w:ascii="Courier New" w:cs="Courier New" w:eastAsia="Courier New" w:hAnsi="Courier New"/>
          <w:sz w:val="14"/>
          <w:szCs w:val="14"/>
          <w:color w:val="auto"/>
        </w:rPr>
      </w:pPr>
    </w:p>
    <w:p>
      <w:pPr>
        <w:ind w:left="1580" w:right="3379" w:hanging="790"/>
        <w:spacing w:after="0" w:line="252" w:lineRule="auto"/>
        <w:tabs>
          <w:tab w:leader="none" w:pos="158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invoice shall specify in detail, where applicable (1) quantities of each ordered item, (2) unit prices of each ordered item, (3) the estimated amount of tax per item, (4) any relevant item and commodity codes known to Amdocs, (5) total amounts for each item, (6) total estimated amount of applicable sales or use taxes, (7) discounts, (8) shipping charges, and (9) total amount due. SBC shall pay Supplier in accordance with the prices set forth in this Agreement within</w:t>
      </w:r>
    </w:p>
    <w:p>
      <w:pPr>
        <w:spacing w:after="0" w:line="3" w:lineRule="exact"/>
        <w:rPr>
          <w:rFonts w:ascii="Courier New" w:cs="Courier New" w:eastAsia="Courier New" w:hAnsi="Courier New"/>
          <w:sz w:val="14"/>
          <w:szCs w:val="14"/>
          <w:color w:val="auto"/>
        </w:rPr>
      </w:pPr>
    </w:p>
    <w:p>
      <w:pPr>
        <w:ind w:left="1580" w:right="3379" w:hanging="9"/>
        <w:spacing w:after="0" w:line="253" w:lineRule="auto"/>
        <w:tabs>
          <w:tab w:leader="none" w:pos="2014"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of the date of receipt of the invoice. Payment for Material or Services not conforming to the Specifications (in the event of payments due upon Acceptance), and portions of any invoice in dispute, may be withheld by SBC until such problem has been resolved in accordance with the escalation and arbitration mechanisms described in Sections 4.7. If SBC disputes any invoice rendered or amount paid, SBC shall promptly so notify Supplier. The Parties shall use their best efforts to resolve such dispute expeditiously, including escalation to the SBC - Amdocs Leadership Council if necessary.</w:t>
      </w:r>
    </w:p>
    <w:p>
      <w:pPr>
        <w:spacing w:after="0" w:line="163" w:lineRule="exact"/>
        <w:rPr>
          <w:rFonts w:ascii="Courier New" w:cs="Courier New" w:eastAsia="Courier New" w:hAnsi="Courier New"/>
          <w:sz w:val="14"/>
          <w:szCs w:val="14"/>
          <w:color w:val="auto"/>
        </w:rPr>
      </w:pPr>
    </w:p>
    <w:p>
      <w:pPr>
        <w:jc w:val="both"/>
        <w:ind w:left="1580" w:right="3279" w:hanging="790"/>
        <w:spacing w:after="0" w:line="255" w:lineRule="auto"/>
        <w:tabs>
          <w:tab w:leader="none" w:pos="158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Services performed may be either time and materials Order, or a fixed-bid Order. In time and materials Orders, SBC shall compensate Amdocs on</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- 18 -</w:t>
      </w:r>
    </w:p>
    <w:p>
      <w:pPr>
        <w:sectPr>
          <w:pgSz w:w="11900" w:h="16838" w:orient="portrait"/>
          <w:cols w:equalWidth="0" w:num="1">
            <w:col w:w="10239"/>
          </w:cols>
          <w:pgMar w:left="220" w:top="620" w:right="1440" w:bottom="1440" w:gutter="0" w:footer="0" w:header="0"/>
        </w:sectPr>
      </w:pPr>
    </w:p>
    <w:bookmarkStart w:id="188" w:name="page189"/>
    <w:bookmarkEnd w:id="188"/>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2" w:lineRule="auto"/>
        <w:rPr>
          <w:sz w:val="20"/>
          <w:szCs w:val="20"/>
          <w:color w:val="auto"/>
        </w:rPr>
      </w:pPr>
      <w:r>
        <w:rPr>
          <w:rFonts w:ascii="Courier New" w:cs="Courier New" w:eastAsia="Courier New" w:hAnsi="Courier New"/>
          <w:sz w:val="14"/>
          <w:szCs w:val="14"/>
          <w:color w:val="auto"/>
        </w:rPr>
        <w:t>the basis of hours actually worked. In the case of fixed-bid Orders, SBC shall compensate Amdocs on the basis of the agreed fixed price. Estimates for fixed bid Orders only with respect to Custom Software Development performed by Amdocs personnel located off-shore shall be calculated based upon hours of work per month. OnGoing Support shall be based upon [**] hours of work per month. OnGoing Support shall be based upon a forty</w:t>
      </w:r>
    </w:p>
    <w:p>
      <w:pPr>
        <w:spacing w:after="0" w:line="3" w:lineRule="exact"/>
        <w:rPr>
          <w:sz w:val="20"/>
          <w:szCs w:val="20"/>
          <w:color w:val="auto"/>
        </w:rPr>
      </w:pPr>
    </w:p>
    <w:p>
      <w:pPr>
        <w:ind w:left="2000" w:hanging="429"/>
        <w:spacing w:after="0"/>
        <w:tabs>
          <w:tab w:leader="none" w:pos="2000"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hour work week unless otherwise defined in the Order.</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to accept standard, commercial methods of payment and evidence of payment obligation including, but not limited to electronic fund transfers in connection with the purchase of the Material and Services.</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3.16</w:t>
      </w:r>
      <w:r>
        <w:rPr>
          <w:sz w:val="20"/>
          <w:szCs w:val="20"/>
          <w:color w:val="auto"/>
        </w:rPr>
        <w:tab/>
      </w:r>
      <w:r>
        <w:rPr>
          <w:rFonts w:ascii="Courier New" w:cs="Courier New" w:eastAsia="Courier New" w:hAnsi="Courier New"/>
          <w:sz w:val="14"/>
          <w:szCs w:val="14"/>
          <w:color w:val="auto"/>
        </w:rPr>
        <w:t>LICENSES AND PATENTS</w:t>
      </w:r>
    </w:p>
    <w:p>
      <w:pPr>
        <w:spacing w:after="0" w:line="175" w:lineRule="exact"/>
        <w:rPr>
          <w:sz w:val="20"/>
          <w:szCs w:val="20"/>
          <w:color w:val="auto"/>
        </w:rPr>
      </w:pPr>
    </w:p>
    <w:p>
      <w:pPr>
        <w:ind w:left="1580" w:right="3539" w:hanging="790"/>
        <w:spacing w:after="0" w:line="254" w:lineRule="auto"/>
        <w:tabs>
          <w:tab w:leader="none" w:pos="158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herein, no licenses, express or implied, under any patents, copyrights, trademarks or other intellectual property rights are granted by SBC to Supplier under this Agreement.</w:t>
      </w:r>
    </w:p>
    <w:p>
      <w:pPr>
        <w:spacing w:after="0" w:line="163"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grants Amdocs and its Affiliates a license in any materials which are provided to Amdocs during the course of Amdocs' performance under an Order ("SBC Materials"), which license grants rights to use such SBC Materials solely for purposes of the performance by Amdocs of its Services under an Order. Such license shall automatically terminate upon termination or conclusion of the applicable Order. Any such SBC Materials shall be treated as SBC's confidential Information as defined in Section 3.13.</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3.17</w:t>
      </w:r>
      <w:r>
        <w:rPr>
          <w:sz w:val="20"/>
          <w:szCs w:val="20"/>
          <w:color w:val="auto"/>
        </w:rPr>
        <w:tab/>
      </w:r>
      <w:r>
        <w:rPr>
          <w:rFonts w:ascii="Courier New" w:cs="Courier New" w:eastAsia="Courier New" w:hAnsi="Courier New"/>
          <w:sz w:val="14"/>
          <w:szCs w:val="14"/>
          <w:color w:val="auto"/>
        </w:rPr>
        <w:t>LIMITATION OF LIABILITY</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EXCLUSION OF INDIRECT AND CONSEQUENTIAL DAMAGES. EXCEPT AS PROVIDED IN THIS SECTION 3.18 NEITHER PARTY SHALL BE LIABLE TO THE OTHER PARTY FOR INDIRECT, CONSEQUENTIAL, INCIDENTAL, SPECIAL, EXEMPLARY OR PUNITIVE DAMAGES, INCLUDING LOST REVENUE, LOST DATA OR LOST PROFITS, ARISING OUT OF ANY BREACH OF THE OBLIGATIONS OF THIS AGREEMENT, REGARDLESS OF THE THEORY OF RECOVERY, EVEN IF SUCH PARTY HAS BEEN ADVISED OF THE POSSIBILITY OF SUCH DAMAGES. HOWEVER, THE FOLLOWING ELEMENT OF LOSS OR DAMAGE, IF PROVED, SHALL BE DEEMED DIRECT OR GENERAL DAMAGES NOT EXCLUDED OR LIMITED BY THE PRECEDING SENTENCE:</w:t>
      </w:r>
    </w:p>
    <w:p>
      <w:pPr>
        <w:spacing w:after="0" w:line="164" w:lineRule="exact"/>
        <w:rPr>
          <w:sz w:val="20"/>
          <w:szCs w:val="20"/>
          <w:color w:val="auto"/>
        </w:rPr>
      </w:pPr>
    </w:p>
    <w:p>
      <w:pPr>
        <w:ind w:left="1580" w:right="3279" w:hanging="356"/>
        <w:spacing w:after="0" w:line="255" w:lineRule="auto"/>
        <w:tabs>
          <w:tab w:leader="none" w:pos="158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LOSS, OR DAMAGE FOR WHICH ONE PARTY IS OBLIGATED TO INDEMNIFY THE OTHER UNDER THE SECTIONS ENTITLED "COMPLIANCE WITH LAWS," "INDEMNITY,"</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- 19 -</w:t>
      </w:r>
    </w:p>
    <w:p>
      <w:pPr>
        <w:sectPr>
          <w:pgSz w:w="11900" w:h="16838" w:orient="portrait"/>
          <w:cols w:equalWidth="0" w:num="1">
            <w:col w:w="10239"/>
          </w:cols>
          <w:pgMar w:left="220" w:top="620" w:right="1440" w:bottom="1440" w:gutter="0" w:footer="0" w:header="0"/>
        </w:sectPr>
      </w:pPr>
    </w:p>
    <w:bookmarkStart w:id="189" w:name="page190"/>
    <w:bookmarkEnd w:id="189"/>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"INFRINGEMENT OF THIRD PARTY INTELLECTUAL PROPERTY RIGHTS,"</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AND "INDEPENDENT CONTRACTOR";</w:t>
      </w:r>
    </w:p>
    <w:p>
      <w:pPr>
        <w:spacing w:after="0" w:line="175" w:lineRule="exact"/>
        <w:rPr>
          <w:sz w:val="20"/>
          <w:szCs w:val="20"/>
          <w:color w:val="auto"/>
        </w:rPr>
      </w:pPr>
    </w:p>
    <w:p>
      <w:pPr>
        <w:ind w:left="1580" w:right="3459" w:hanging="356"/>
        <w:spacing w:after="0" w:line="258" w:lineRule="auto"/>
        <w:tabs>
          <w:tab w:leader="none" w:pos="1580"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OR DAMAGE PROXIMATELY CAUSED BY A PARTY'S BREACH OF ITS OBLIGATIONS UNDER THE SECTION ENTITLED "INFORMATION'; AND</w:t>
      </w:r>
    </w:p>
    <w:p>
      <w:pPr>
        <w:spacing w:after="0" w:line="159" w:lineRule="exact"/>
        <w:rPr>
          <w:rFonts w:ascii="Courier New" w:cs="Courier New" w:eastAsia="Courier New" w:hAnsi="Courier New"/>
          <w:sz w:val="14"/>
          <w:szCs w:val="14"/>
          <w:color w:val="auto"/>
        </w:rPr>
      </w:pPr>
    </w:p>
    <w:p>
      <w:pPr>
        <w:ind w:left="1580" w:hanging="356"/>
        <w:spacing w:after="0"/>
        <w:tabs>
          <w:tab w:leader="none" w:pos="1580"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PROVIDED UNDER ANY PROVISION OF THIS AGREEMENT.</w:t>
      </w:r>
    </w:p>
    <w:p>
      <w:pPr>
        <w:spacing w:after="0" w:line="175"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DIRECT AND GENERAL DAMAGES. EXCEPT AS PROVIDED IN THIS SECTION 3.18 NEITHER PARTY SHALL BE LIABLE TO THE OTHER PARTY WITH RESPECT TO ANY ORDER OR THIS AGREEMENT FOR ANY DAMAGES IN EXCESS OF ONE MILLION DOLLARS WITH RESPECT TO ANY ORDER, NOR FOR ANY DAMAGES IN EXCESS OF FIVE MILLION DOLLARS UNDER ALL ORDERS OR THIS AGREEMENT. HOWEVER, THE FOLLOWING ELEMENTS OF LOSS OR DAMAGE, IF PROVED, SHALL NOT BE EXCLUDED OR LIMITED BY THE PRECEDING SENTENCES:</w:t>
      </w:r>
    </w:p>
    <w:p>
      <w:pPr>
        <w:spacing w:after="0" w:line="164" w:lineRule="exact"/>
        <w:rPr>
          <w:rFonts w:ascii="Courier New" w:cs="Courier New" w:eastAsia="Courier New" w:hAnsi="Courier New"/>
          <w:sz w:val="14"/>
          <w:szCs w:val="14"/>
          <w:color w:val="auto"/>
        </w:rPr>
      </w:pPr>
    </w:p>
    <w:p>
      <w:pPr>
        <w:ind w:left="1580" w:right="3279" w:hanging="356"/>
        <w:spacing w:after="0" w:line="253" w:lineRule="auto"/>
        <w:tabs>
          <w:tab w:leader="none" w:pos="1580"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LOSS, OR DAMAGE FOR WHICH ONE PARTY IS OBLIGATED TO INDEMNIFY THE OTHER UNDER THE SECTIONS ENTITLED "COMPLIANCE WITH LAWS," "INDEMNITY," "INFRINGEMENT OF THIRD PARTY INTELLECTUAL PROPERTY RIGHTS," AND "INDEPENDENT CONTRACTOR" ; PROVIDED, HOWEVER, THAT, WITH RESPECT TO LOSS, LIABILITY, OR DAMAGE WHICH MAY BE COVERED BY LIABILITY INSURANCE OF THE TYPES REQUIRED IN THE SECTION ENTITLED "INSURANCE," EACH PARTY SHALL AND HEREBY DOES WAIVE ANY CLAIMS DAMAGES IN EXCESS OF THE LIMITS ON INSURANCE MENTIONED IN THAT SECTION;</w:t>
      </w:r>
    </w:p>
    <w:p>
      <w:pPr>
        <w:spacing w:after="0" w:line="164" w:lineRule="exact"/>
        <w:rPr>
          <w:rFonts w:ascii="Courier New" w:cs="Courier New" w:eastAsia="Courier New" w:hAnsi="Courier New"/>
          <w:sz w:val="14"/>
          <w:szCs w:val="14"/>
          <w:color w:val="auto"/>
        </w:rPr>
      </w:pPr>
    </w:p>
    <w:p>
      <w:pPr>
        <w:ind w:left="1580" w:right="3459" w:hanging="356"/>
        <w:spacing w:after="0" w:line="258" w:lineRule="auto"/>
        <w:tabs>
          <w:tab w:leader="none" w:pos="1580"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OR DAMAGE PROXIMATELY CAUSED BY A PARTY'S BREACH OF ITS OBLIGATIONS UNDER THE SECTION ENTITLED "INFORMATION";</w:t>
      </w:r>
    </w:p>
    <w:p>
      <w:pPr>
        <w:spacing w:after="0" w:line="159" w:lineRule="exact"/>
        <w:rPr>
          <w:rFonts w:ascii="Courier New" w:cs="Courier New" w:eastAsia="Courier New" w:hAnsi="Courier New"/>
          <w:sz w:val="14"/>
          <w:szCs w:val="14"/>
          <w:color w:val="auto"/>
        </w:rPr>
      </w:pPr>
    </w:p>
    <w:p>
      <w:pPr>
        <w:ind w:left="1580" w:right="3279" w:hanging="356"/>
        <w:spacing w:after="0" w:line="253" w:lineRule="auto"/>
        <w:tabs>
          <w:tab w:leader="none" w:pos="1580"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LIABILITY PURSUANT TO SECTION 3.34(D)(4) TO REFUND AMOUNTS PAID FOR WORK UNDER A CUSTOM SOFTWARE DEVELOPMENT ORDER, WHERE SUCH SOFTWARE FAILS ACCEPTANCE AND HAS NEVER BEEN PUT INTO PRODUCTION; IF THE ARBITRATOR HAS DETERMINED THAT SUCH FAILURE HAS RESULTED SOLELY FROM AMDOCS' FAILURE TO PERFORM ITS OBLIGATIONS UNDER THIS AGREEMENT, SHALL BE EQUAL TO A MAXIMUM OF THE SUM OF AMOUNTS PAID BY SBC FOR SUCH WORK, PLUS ANY LIQUIDATED DAMAGES THAT SBC HAS RECOVERED, EVEN IF THE LIQUIDATED DAMAGES THEMSELVES</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- 20 -</w:t>
      </w:r>
    </w:p>
    <w:p>
      <w:pPr>
        <w:sectPr>
          <w:pgSz w:w="11900" w:h="16838" w:orient="portrait"/>
          <w:cols w:equalWidth="0" w:num="1">
            <w:col w:w="10239"/>
          </w:cols>
          <w:pgMar w:left="220" w:top="620" w:right="1440" w:bottom="1440" w:gutter="0" w:footer="0" w:header="0"/>
        </w:sectPr>
      </w:pPr>
    </w:p>
    <w:bookmarkStart w:id="190" w:name="page191"/>
    <w:bookmarkEnd w:id="190"/>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HAVE REACHED THE ONE MILLION DOLLAR LIMIT PROVIDED IN THE</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SECOND SENTENCE OF THIS SECTION;</w:t>
      </w:r>
    </w:p>
    <w:p>
      <w:pPr>
        <w:spacing w:after="0" w:line="175" w:lineRule="exact"/>
        <w:rPr>
          <w:sz w:val="20"/>
          <w:szCs w:val="20"/>
          <w:color w:val="auto"/>
        </w:rPr>
      </w:pPr>
    </w:p>
    <w:p>
      <w:pPr>
        <w:ind w:left="1580" w:right="3279" w:hanging="356"/>
        <w:spacing w:after="0" w:line="254" w:lineRule="auto"/>
        <w:tabs>
          <w:tab w:leader="none" w:pos="158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LIABILITY FOR FAILURE TO MEET ITS WARRANTY OBLIGATIONS TO CORRECT CERTAIN ERRORS AND AMDOCS' LIABILITY FOR LIQUIDATED DAMAGES FOR BREACH OF A SERVICE LEVEL AGREEMENT, BOTH OF WHICH ARE, HOWEVER, SEPARATELY LIMITED AS PROVIDED IN SECTION 3.34(D); AND</w:t>
      </w:r>
    </w:p>
    <w:p>
      <w:pPr>
        <w:spacing w:after="0" w:line="162" w:lineRule="exact"/>
        <w:rPr>
          <w:rFonts w:ascii="Courier New" w:cs="Courier New" w:eastAsia="Courier New" w:hAnsi="Courier New"/>
          <w:sz w:val="14"/>
          <w:szCs w:val="14"/>
          <w:color w:val="auto"/>
        </w:rPr>
      </w:pPr>
    </w:p>
    <w:p>
      <w:pPr>
        <w:ind w:left="1580" w:right="3799" w:hanging="356"/>
        <w:spacing w:after="0" w:line="258" w:lineRule="auto"/>
        <w:tabs>
          <w:tab w:leader="none" w:pos="158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liability to pay for Services rendered OR EXPENSES INCURRED UNDER THIS AGREEMENT OR ANY ORDER THERETO.</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3.18</w:t>
      </w:r>
      <w:r>
        <w:rPr>
          <w:sz w:val="20"/>
          <w:szCs w:val="20"/>
          <w:color w:val="auto"/>
        </w:rPr>
        <w:tab/>
      </w:r>
      <w:r>
        <w:rPr>
          <w:rFonts w:ascii="Courier New" w:cs="Courier New" w:eastAsia="Courier New" w:hAnsi="Courier New"/>
          <w:sz w:val="14"/>
          <w:szCs w:val="14"/>
          <w:color w:val="auto"/>
        </w:rPr>
        <w:t>MBE/WBE/DVBE (AND EXHIBITS)</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seeks to give minority-, women- and Disabled Veteran-owned businesses the maximum opportunity to participate in the performance of its contracts; current goals are MBE-15%, WBE-5%, and DVBE-1.5%. Within twelve (12) months of the Execution Date of this Agreement, and for each year thereafter, Amdocs commits to goals for the participation of MBE/WBE and DVBE firms (as defined in section 3.20 below entitled "MBE/WBE/DVBE Termination") as follows: MBE - 4% percent annual MBE participation; WBE - 2% percent annual WBE participation; and DVBE - 0% percent annual DVBE participation. These goals apply to all annual expenditures by any entity pursuant to this Agreement with Amdocs. Amdocs agrees to meet in good faith to evaluate with SBC on annual basis whether Amdocs can increase participation over the life of the Agreement.</w:t>
      </w:r>
    </w:p>
    <w:p>
      <w:pPr>
        <w:spacing w:after="0" w:line="329"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hereto and incorporated herein as Exhibit A is Supplier's completed Participation Plan outlining its MBE/WBE/DVBE goals and specific and detailed plans to achieve those goals. Supplier will submit an updated Participation Plan annually by the first week in January. Supplier will submit MBE/WBE/DVBE Results Reports quarterly by the end of the first week following the close of each quarter, using the form attached hereto and incorporated herein as Exhibit B. Participation Plans and Results Reports will be submitted to the Prime Supplier Program Manager.</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3.19</w:t>
      </w:r>
      <w:r>
        <w:rPr>
          <w:sz w:val="20"/>
          <w:szCs w:val="20"/>
          <w:color w:val="auto"/>
        </w:rPr>
        <w:tab/>
      </w:r>
      <w:r>
        <w:rPr>
          <w:rFonts w:ascii="Courier New" w:cs="Courier New" w:eastAsia="Courier New" w:hAnsi="Courier New"/>
          <w:sz w:val="14"/>
          <w:szCs w:val="14"/>
          <w:color w:val="auto"/>
        </w:rPr>
        <w:t>MBE/WBE/DVBE TERMINATION CLAUSE</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agrees that falsification or misrepresentation of, or failure to report a disqualifying change in, the MBE/WBE/DVBE status of Supplier or any subcontractor utilized by Supplier, or Supplier's failure to comply in good faith with any MBE/WBE/DVBE utilization goals established by Supplier, or Supplier's failure to cooperate in any investigation conducted by SBC, or by SBC's agent, to determine Supplier's compliance with this Section, will constitute</w:t>
      </w:r>
    </w:p>
    <w:p>
      <w:pPr>
        <w:spacing w:after="0" w:line="1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- 21 -</w:t>
      </w:r>
    </w:p>
    <w:p>
      <w:pPr>
        <w:sectPr>
          <w:pgSz w:w="11900" w:h="16838" w:orient="portrait"/>
          <w:cols w:equalWidth="0" w:num="1">
            <w:col w:w="10239"/>
          </w:cols>
          <w:pgMar w:left="220" w:top="620" w:right="1440" w:bottom="1440" w:gutter="0" w:footer="0" w:header="0"/>
        </w:sectPr>
      </w:pPr>
    </w:p>
    <w:bookmarkStart w:id="191" w:name="page192"/>
    <w:bookmarkEnd w:id="191"/>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a material breach of this Agreement. In the event of any such breach, SBC may, at its option, pursue Termination through the Dispute Resolution procedures of Section 4.7 upon thirty (30) days notice where such breach remains uncured by Amdocs at the end of the notice period. Supplier acknowledges and agrees that SBC shall not be subject to Liability, nor shall Supplier have any right to suit for damages as a result of such Termination.</w:t>
      </w:r>
    </w:p>
    <w:p>
      <w:pPr>
        <w:spacing w:after="0" w:line="332" w:lineRule="exact"/>
        <w:rPr>
          <w:sz w:val="20"/>
          <w:szCs w:val="20"/>
          <w:color w:val="auto"/>
        </w:rPr>
      </w:pPr>
    </w:p>
    <w:p>
      <w:pPr>
        <w:ind w:left="1580" w:right="3279" w:hanging="790"/>
        <w:spacing w:after="0" w:line="253" w:lineRule="auto"/>
        <w:tabs>
          <w:tab w:leader="none" w:pos="15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under this Agreement by Pacific Bell, Pacific Bell Directory, Pacific Bell Mobile Services, Pacific Bell Information Services, Pacific Bell Communications, and any other entity operating principally in California (collectively "California Affiliates"), Minority and Women Business Enterprises (MBEs/WBEs) are defined as businesses which satisfy the requirements of Subsection D below and are certified as MBEs/WBEs by the California Public Utilities Commission Clearinghouse ("CPUC-certified").</w:t>
      </w:r>
    </w:p>
    <w:p>
      <w:pPr>
        <w:spacing w:after="0" w:line="164"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under this Agreement by any entity that is not a California Affiliate, MBEs/WBEs are defined as businesses which satisfy the requirements of Subsection d. below and are either CPUC-certified or are certified as MBEs/WBEs by a certifying agency recognized by SBC.</w:t>
      </w:r>
    </w:p>
    <w:p>
      <w:pPr>
        <w:spacing w:after="0" w:line="162"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MBEs/WBEs must be at least fifty-one percent (51%) owned by a minority individual or group or by one or more women (for publicly-held businesses, at least fifty-one percent (51%) of the stock must be owned by one or more of those individuals), and the MBEs/WBEs' management and daily business operations must be controlled by one or more of those individuals, and these individuals must be either U.S. citizens or legal aliens with permanent residence status. For the purpose of this definition, minority group members include male or female Asian Americans, Black Americans, Filipino Americans, Hispanic Americans, Native Americans (i.e., American Indians, Eskimos, Aleuts and Native Hawaiians), Polynesian Americans, and multi-ethnic (i.e., any combination of MBEs and WBEs where no one specific group has a fifty-one percent (51%) ownership and control of the business, but when aggregated, the ownership and control combination meets or exceeds the fifty-one percent (51%) rule). "Control" in this context means exercising the power to make policy decisions. "Operate" in this context means actively involved in the day-to-day management of the business and not merely acting as officers or directors.</w:t>
      </w:r>
    </w:p>
    <w:p>
      <w:pPr>
        <w:spacing w:after="0" w:line="174"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under this Agreement by California Affiliates, DVBEs are defined as business concerns that satisfy the requirements of Subsection g. below and are certified as DVBEs by the California State Office of Small and Minority Business (OSMB). The DVBE must be a resident of the State of California, and must satisfy the requirements of Subsection g. below.</w:t>
      </w:r>
    </w:p>
    <w:p>
      <w:pPr>
        <w:spacing w:after="0" w:line="33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- 22 -</w:t>
      </w:r>
    </w:p>
    <w:p>
      <w:pPr>
        <w:sectPr>
          <w:pgSz w:w="11900" w:h="16838" w:orient="portrait"/>
          <w:cols w:equalWidth="0" w:num="1">
            <w:col w:w="10239"/>
          </w:cols>
          <w:pgMar w:left="220" w:top="620" w:right="1440" w:bottom="1440" w:gutter="0" w:footer="0" w:header="0"/>
        </w:sectPr>
      </w:pPr>
    </w:p>
    <w:bookmarkStart w:id="192" w:name="page193"/>
    <w:bookmarkEnd w:id="192"/>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hanging="790"/>
        <w:spacing w:after="0" w:line="254" w:lineRule="auto"/>
        <w:tabs>
          <w:tab w:leader="none" w:pos="158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purchases under this Agreement by any entity that is not a California Affiliate, DVBEs are defined as any business concern that satisfies the requirements of Subsection g. below and is either a defined DVBE for purchases by California Affiliates, or is certified as a DVBE by a certifying agency recognized by SBC.</w:t>
      </w:r>
    </w:p>
    <w:p>
      <w:pPr>
        <w:spacing w:after="0" w:line="329"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DVBE must be (i) a non publicly-owned enterprise at least fifty-one percent (51%) owned by one or more disabled veterans; or (ii) a publicly-owned business in which at least fifty-one percent (51%) of the stock is owned by one or more disabled veterans; or (iii) a subsidiary which is wholly owned by a parent corporation, but only if at least fifty-one percent (51%) of the voting stock of the parent corporation is owned by one or more disabled veterans; or (iv) a joint venture in which at least fifty-one percent (51%) of the joint venture's management and control and earnings are held by one or more disabled veterans. In each case, the management and control of the daily business operations must be by one or more disabled veterans. A disabled veteran is a veteran of the military, naval or air service of the United States with a service-connected disability. "Management and control" in this context means exercising the power to make policy decisions and actively involved in the day-to-day management of the business and not merely acting as officers or directors.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3.20</w:t>
      </w:r>
      <w:r>
        <w:rPr>
          <w:sz w:val="20"/>
          <w:szCs w:val="20"/>
          <w:color w:val="auto"/>
        </w:rPr>
        <w:tab/>
      </w:r>
      <w:r>
        <w:rPr>
          <w:rFonts w:ascii="Courier New" w:cs="Courier New" w:eastAsia="Courier New" w:hAnsi="Courier New"/>
          <w:sz w:val="14"/>
          <w:szCs w:val="14"/>
          <w:color w:val="auto"/>
        </w:rPr>
        <w:t>NON-EXCLUSIVE MARKET</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It is expressly understood and agreed that this Agreement does not grant Supplier an exclusive privilege to provide to SBC any or all Material and Services of the type described in this Agreement, nor does it require SBC to purchase or license any Material or Services. It is understood, therefore, that SBC may contract with other manufacturers and suppliers for the procurement or trial of comparable Material and Services and that SBC may itself perform the Services described herein. Furthermore, subject to execution of the Non Disclosure Agreement attached at Exhibit E and the limitations in Section 3.13, SBC may contract with another Supplier to complete, enhance, and/or maintain Pre-existing Works included in Software or Services that were previously delivered to SBC by Supplier pursuant to this Agreement.</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3.21</w:t>
      </w:r>
      <w:r>
        <w:rPr>
          <w:sz w:val="20"/>
          <w:szCs w:val="20"/>
          <w:color w:val="auto"/>
        </w:rPr>
        <w:tab/>
      </w:r>
      <w:r>
        <w:rPr>
          <w:rFonts w:ascii="Courier New" w:cs="Courier New" w:eastAsia="Courier New" w:hAnsi="Courier New"/>
          <w:sz w:val="14"/>
          <w:szCs w:val="14"/>
          <w:color w:val="auto"/>
        </w:rPr>
        <w:t>NOTICES</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Agreement or an applicable Order, all notices or other communications hereunder shall be deemed to have been duly given when made in writing and either (i) delivered in person, or (ii) when received, if provided by an overnight or similar delivery service, or (iii) when received, if deposited in the United States Mail, postage prepaid, return receipt requested, and addressed as follows:</w:t>
      </w:r>
    </w:p>
    <w:p>
      <w:pPr>
        <w:spacing w:after="0" w:line="33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- 23 -</w:t>
      </w:r>
    </w:p>
    <w:p>
      <w:pPr>
        <w:sectPr>
          <w:pgSz w:w="11900" w:h="16838" w:orient="portrait"/>
          <w:cols w:equalWidth="0" w:num="1">
            <w:col w:w="10239"/>
          </w:cols>
          <w:pgMar w:left="220" w:top="620" w:right="1440" w:bottom="1440" w:gutter="0" w:footer="0" w:header="0"/>
        </w:sectPr>
      </w:pPr>
    </w:p>
    <w:bookmarkStart w:id="193" w:name="page194"/>
    <w:bookmarkEnd w:id="193"/>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920"/>
        <w:spacing w:after="0"/>
        <w:tabs>
          <w:tab w:leader="none" w:pos="2340" w:val="left"/>
        </w:tabs>
        <w:rPr>
          <w:sz w:val="20"/>
          <w:szCs w:val="20"/>
          <w:color w:val="auto"/>
        </w:rPr>
      </w:pPr>
      <w:r>
        <w:rPr>
          <w:rFonts w:ascii="Courier New" w:cs="Courier New" w:eastAsia="Courier New" w:hAnsi="Courier New"/>
          <w:sz w:val="14"/>
          <w:szCs w:val="14"/>
          <w:color w:val="auto"/>
        </w:rPr>
        <w:t>To:</w:t>
        <w:tab/>
        <w:t>AMDOCS, INC.</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1390 TIMBERLAKE MANOR PARKWAY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CHESTERFIELD, MO 63017</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ATTN: VICE-PRESIDENT, INVESTOR RELATIONS AND FINANCE</w:t>
      </w:r>
    </w:p>
    <w:p>
      <w:pPr>
        <w:spacing w:after="0" w:line="175" w:lineRule="exact"/>
        <w:rPr>
          <w:sz w:val="20"/>
          <w:szCs w:val="20"/>
          <w:color w:val="auto"/>
        </w:rPr>
      </w:pPr>
    </w:p>
    <w:p>
      <w:pPr>
        <w:ind w:left="1920"/>
        <w:spacing w:after="0"/>
        <w:tabs>
          <w:tab w:leader="none" w:pos="2340" w:val="left"/>
        </w:tabs>
        <w:rPr>
          <w:sz w:val="20"/>
          <w:szCs w:val="20"/>
          <w:color w:val="auto"/>
        </w:rPr>
      </w:pPr>
      <w:r>
        <w:rPr>
          <w:rFonts w:ascii="Courier New" w:cs="Courier New" w:eastAsia="Courier New" w:hAnsi="Courier New"/>
          <w:sz w:val="14"/>
          <w:szCs w:val="14"/>
          <w:color w:val="auto"/>
        </w:rPr>
        <w:t>To:</w:t>
        <w:tab/>
        <w:t>SBC SERVICES INC.</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2600 CAMINO RAMON 4E453</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SAN RAMON, CA 94583</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ATTN: DIRECTOR, ENTERPRISE SOFTWARE CONTRACTING</w:t>
      </w:r>
    </w:p>
    <w:p>
      <w:pPr>
        <w:spacing w:after="0" w:line="175" w:lineRule="exact"/>
        <w:rPr>
          <w:sz w:val="20"/>
          <w:szCs w:val="20"/>
          <w:color w:val="auto"/>
        </w:rPr>
      </w:pPr>
    </w:p>
    <w:p>
      <w:pPr>
        <w:ind w:left="1580" w:right="3279" w:hanging="790"/>
        <w:spacing w:after="0" w:line="255" w:lineRule="auto"/>
        <w:tabs>
          <w:tab w:leader="none" w:pos="158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addresses to which notices or communications may be given by either Party may be changed by written notice given by such Party to the other pursuant to this Section.</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3.22</w:t>
      </w:r>
      <w:r>
        <w:rPr>
          <w:sz w:val="20"/>
          <w:szCs w:val="20"/>
          <w:color w:val="auto"/>
        </w:rPr>
        <w:tab/>
      </w:r>
      <w:r>
        <w:rPr>
          <w:rFonts w:ascii="Courier New" w:cs="Courier New" w:eastAsia="Courier New" w:hAnsi="Courier New"/>
          <w:sz w:val="14"/>
          <w:szCs w:val="14"/>
          <w:color w:val="auto"/>
        </w:rPr>
        <w:t>ORDER OF PRECEDENCE</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In the event of any conflict or inconsistency between provisions of this Agreement and the provisions of an Order the following order precedence shall control: (i) The Order; (ii) the Agreement; but only for purposes of such Order and, except for such Order, the terms and conditions of this Agreement shall not be deemed to be waived, amended or modified.</w:t>
      </w:r>
    </w:p>
    <w:p>
      <w:pPr>
        <w:spacing w:after="0" w:line="32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3.23</w:t>
      </w:r>
      <w:r>
        <w:rPr>
          <w:sz w:val="20"/>
          <w:szCs w:val="20"/>
          <w:color w:val="auto"/>
        </w:rPr>
        <w:tab/>
      </w:r>
      <w:r>
        <w:rPr>
          <w:rFonts w:ascii="Courier New" w:cs="Courier New" w:eastAsia="Courier New" w:hAnsi="Courier New"/>
          <w:sz w:val="14"/>
          <w:szCs w:val="14"/>
          <w:color w:val="auto"/>
        </w:rPr>
        <w:t>PRICE</w:t>
      </w:r>
    </w:p>
    <w:p>
      <w:pPr>
        <w:spacing w:after="0" w:line="175" w:lineRule="exact"/>
        <w:rPr>
          <w:sz w:val="20"/>
          <w:szCs w:val="20"/>
          <w:color w:val="auto"/>
        </w:rPr>
      </w:pPr>
    </w:p>
    <w:p>
      <w:pPr>
        <w:ind w:left="1580" w:right="3279" w:hanging="790"/>
        <w:spacing w:after="0" w:line="252" w:lineRule="auto"/>
        <w:tabs>
          <w:tab w:leader="none" w:pos="158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Orders for Custom Software Development and OnGoing Support Services shall be furnished by Supplier in accordance with the prices and expense reimbursement policy set forth in Appendix 1.2(2) and 1.2(4) respectively, attached hereto and made a part hereof, or pursuant to such other prices as may be mutually agreed by the parties in an Order. The prices for all Custom Software Development and OnGoing Support Services in Appendix 1.2(2) and 1.2(4) are effective July 1, 2003 and shall remain firm until June 30, 2004. Thereafter, the rates shall automatically renew each year for a one (1) year period unless either party is notified 30 days prior to the effective date requesting a change in rates. If an increase is warranted, Amdocs shall review such proposed rate increase with SBC in good faith, taking relevant market conditions into account. If the parties are unable to reach agreement on a proposed rate increase, Amdocs may increase pricing in Appendix 1.2(2) and 1.2(4). Such increases may not exceed the increase in the [**], as published in the month preceding the month in which the price increase is proposed. [**]. After the initial labor rate increase, such labor rates shall not be increased more than once in any twelve months period. All increases shall be only in accordance with this Agreement, which changes must be in writing, reviewed by the SBC-Amdocs Leadership Council, and signed by both Parties.</w:t>
      </w:r>
    </w:p>
    <w:p>
      <w:pPr>
        <w:spacing w:after="0" w:line="17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- 24 -</w:t>
      </w:r>
    </w:p>
    <w:p>
      <w:pPr>
        <w:sectPr>
          <w:pgSz w:w="11900" w:h="16838" w:orient="portrait"/>
          <w:cols w:equalWidth="0" w:num="1">
            <w:col w:w="10239"/>
          </w:cols>
          <w:pgMar w:left="220" w:top="620" w:right="1440" w:bottom="1440" w:gutter="0" w:footer="0" w:header="0"/>
        </w:sectPr>
      </w:pPr>
    </w:p>
    <w:bookmarkStart w:id="194" w:name="page195"/>
    <w:bookmarkEnd w:id="194"/>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hanging="790"/>
        <w:spacing w:after="0" w:line="254" w:lineRule="auto"/>
        <w:tabs>
          <w:tab w:leader="none" w:pos="15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provide the SBC-Amdocs Leadership Council with any generally applicable and published list pricing for Software, professional services, training, and other Materials and Services on an annual basis.</w:t>
      </w:r>
    </w:p>
    <w:p>
      <w:pPr>
        <w:spacing w:after="0" w:line="163"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remedies available to Amdocs under this Agreement or under applicable law, payment in arrears of more than [**] days shall bear interest from the date payment is due at the rate of two percent (2%) per annum above the prime rate published by the New York Wall Street Journal unless the amount in arrears is disputed in good faith and until such dispute is resolved. Additionally, and without affecting the foregoing, SBC failure to pay any undisputed payment under this Agreement within sixty (60) days after such payment becomes due shall be considered a material breach of this Agreement by SBC, subject to the provisions of Section 4.7.</w:t>
      </w:r>
    </w:p>
    <w:p>
      <w:pPr>
        <w:spacing w:after="0" w:line="33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3.24</w:t>
      </w:r>
      <w:r>
        <w:rPr>
          <w:sz w:val="20"/>
          <w:szCs w:val="20"/>
          <w:color w:val="auto"/>
        </w:rPr>
        <w:tab/>
      </w:r>
      <w:r>
        <w:rPr>
          <w:rFonts w:ascii="Courier New" w:cs="Courier New" w:eastAsia="Courier New" w:hAnsi="Courier New"/>
          <w:sz w:val="14"/>
          <w:szCs w:val="14"/>
          <w:color w:val="auto"/>
        </w:rPr>
        <w:t>PUBLICITY</w:t>
      </w:r>
    </w:p>
    <w:p>
      <w:pPr>
        <w:spacing w:after="0" w:line="175" w:lineRule="exact"/>
        <w:rPr>
          <w:sz w:val="20"/>
          <w:szCs w:val="20"/>
          <w:color w:val="auto"/>
        </w:rPr>
      </w:pPr>
    </w:p>
    <w:p>
      <w:pPr>
        <w:ind w:left="1580" w:right="3279" w:hanging="790"/>
        <w:spacing w:after="0" w:line="252" w:lineRule="auto"/>
        <w:tabs>
          <w:tab w:leader="none" w:pos="158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not use SBC's or its Affiliates' names or any language, pictures, trademarks, service marks or symbols which could, in SBC's judgment, imply SBC's or its Affiliates' identity or endorsement by SBC, its Affiliates or any of its employees in any (i) written, electronic, or oral advertising or presentation or (ii) brochure, newsletter, book, electronic database, or other written material of whatever nature, without SBC's prior written consent (hereafter the terms in subsections (i) and (ii) of this Section shall be collectively referred to as "Publicity Matters"). Supplier will submit to SBC for written approval, at the address identified in Section entitled "Notices", prior to publication, all Publicity Matters that mention or display SBC's or its Affiliates' names, trademarks or service marks, or that contain any symbols, pictures or language from which a connection to said names or marks may be inferred or implied.</w:t>
      </w:r>
    </w:p>
    <w:p>
      <w:pPr>
        <w:spacing w:after="0" w:line="173"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acknowledges that Amdocs is a publicly traded corporation and is therefore subject to certain reporting rules that may require that Amdocs publish certain matters which relate to SBC.</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3.25</w:t>
      </w:r>
      <w:r>
        <w:rPr>
          <w:sz w:val="20"/>
          <w:szCs w:val="20"/>
          <w:color w:val="auto"/>
        </w:rPr>
        <w:tab/>
      </w:r>
      <w:r>
        <w:rPr>
          <w:rFonts w:ascii="Courier New" w:cs="Courier New" w:eastAsia="Courier New" w:hAnsi="Courier New"/>
          <w:sz w:val="14"/>
          <w:szCs w:val="14"/>
          <w:color w:val="auto"/>
        </w:rPr>
        <w:t>QUALITY ASSURANCE</w:t>
      </w:r>
    </w:p>
    <w:p>
      <w:pPr>
        <w:spacing w:after="0" w:line="175" w:lineRule="exact"/>
        <w:rPr>
          <w:sz w:val="20"/>
          <w:szCs w:val="20"/>
          <w:color w:val="auto"/>
        </w:rPr>
      </w:pPr>
    </w:p>
    <w:p>
      <w:pPr>
        <w:ind w:left="800" w:right="4319"/>
        <w:spacing w:after="0" w:line="258" w:lineRule="auto"/>
        <w:rPr>
          <w:sz w:val="20"/>
          <w:szCs w:val="20"/>
          <w:color w:val="auto"/>
        </w:rPr>
      </w:pPr>
      <w:r>
        <w:rPr>
          <w:rFonts w:ascii="Courier New" w:cs="Courier New" w:eastAsia="Courier New" w:hAnsi="Courier New"/>
          <w:sz w:val="14"/>
          <w:szCs w:val="14"/>
          <w:color w:val="auto"/>
        </w:rPr>
        <w:t>For the term of this Agreement, Amdocs software development organization(s) will have a quality program in place.</w:t>
      </w:r>
    </w:p>
    <w:p>
      <w:pPr>
        <w:spacing w:after="0" w:line="160" w:lineRule="exact"/>
        <w:rPr>
          <w:sz w:val="20"/>
          <w:szCs w:val="20"/>
          <w:color w:val="auto"/>
        </w:rPr>
      </w:pPr>
    </w:p>
    <w:p>
      <w:pPr>
        <w:ind w:left="1580" w:right="3279" w:hanging="790"/>
        <w:spacing w:after="0" w:line="258" w:lineRule="auto"/>
        <w:tabs>
          <w:tab w:leader="none" w:pos="15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Amdocs' Custom Software development organization(s) [**] the effective date of this agreement, [**].</w:t>
      </w:r>
    </w:p>
    <w:p>
      <w:pPr>
        <w:spacing w:after="0" w:line="159" w:lineRule="exact"/>
        <w:rPr>
          <w:rFonts w:ascii="Courier New" w:cs="Courier New" w:eastAsia="Courier New" w:hAnsi="Courier New"/>
          <w:sz w:val="14"/>
          <w:szCs w:val="14"/>
          <w:color w:val="auto"/>
        </w:rPr>
      </w:pPr>
    </w:p>
    <w:p>
      <w:pPr>
        <w:ind w:left="1580" w:right="3539" w:hanging="790"/>
        <w:spacing w:after="0" w:line="254" w:lineRule="auto"/>
        <w:tabs>
          <w:tab w:leader="none" w:pos="15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Performance Program. Both Parties hereby agree to participate in the Supplier Performance Program ("Program") described below. The Program will assist Amdocs in self-identifying areas of deficiency that may develop in</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- 25 -</w:t>
      </w:r>
    </w:p>
    <w:p>
      <w:pPr>
        <w:sectPr>
          <w:pgSz w:w="11900" w:h="16838" w:orient="portrait"/>
          <w:cols w:equalWidth="0" w:num="1">
            <w:col w:w="10239"/>
          </w:cols>
          <w:pgMar w:left="220" w:top="620" w:right="1440" w:bottom="1440" w:gutter="0" w:footer="0" w:header="0"/>
        </w:sectPr>
      </w:pPr>
    </w:p>
    <w:bookmarkStart w:id="195" w:name="page196"/>
    <w:bookmarkEnd w:id="195"/>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Amdocs' performance as it relates to fulfilling its obligations under this Agreement. Participation in or use of, the Program does not negate or diminish Amdocs' responsibilities as it relates to its requirements to perform its obligation as defined elsewhere in this Agreement nor does it negate, diminish or waive SBC's rights or remedies as defined elsewhere in this Agreement. If there is a conflict between the Program and other sections of this Agreement the other sections of this Agreement shall control. The Parties intent is that documentation requirements under the Program will be satisfied by other documentation obligations provided for elsewhere in this Agreement. Accordingly, the Parties do not anticipate that compliance with the Program will impose upon Amdocs obligations above that otherwise provided for in this Agreement.</w:t>
      </w:r>
    </w:p>
    <w:p>
      <w:pPr>
        <w:spacing w:after="0" w:line="33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Amdocs shall:</w:t>
      </w:r>
    </w:p>
    <w:p>
      <w:pPr>
        <w:spacing w:after="0" w:line="175" w:lineRule="exact"/>
        <w:rPr>
          <w:sz w:val="20"/>
          <w:szCs w:val="20"/>
          <w:color w:val="auto"/>
        </w:rPr>
      </w:pPr>
    </w:p>
    <w:p>
      <w:pPr>
        <w:ind w:left="3140" w:right="3379" w:hanging="788"/>
        <w:spacing w:after="0" w:line="253" w:lineRule="auto"/>
        <w:tabs>
          <w:tab w:leader="none" w:pos="314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Monitor its performance relative to certain mutually agreed measurable performance indices such as Software performance, service performance, and on time delivery. Performance measurements collected for the purposes of the Program will be defined by the parties from time to time.</w:t>
      </w:r>
    </w:p>
    <w:p>
      <w:pPr>
        <w:spacing w:after="0" w:line="164"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Collect and report to SBC the data relating to Amdocs' performance. The data must be entered by Amdocs in SBC's Amdocs Website (currently www.sbcsuppliers.com) in a format that is designated by SBC. Data will be collected and reported periodically.</w:t>
      </w:r>
    </w:p>
    <w:p>
      <w:pPr>
        <w:spacing w:after="0" w:line="165"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 a self-evaluation of its performance based on the analysis of the data reported. In those areas where Amdocs' performance deviates from agreed and identified acceptable performance levels, Amdocs shall develop and submit specific performance improvement plans to SBC detailing Amdocs' plans to correct such deficiencies.</w:t>
      </w:r>
    </w:p>
    <w:p>
      <w:pPr>
        <w:spacing w:after="0" w:line="164"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fully with SBC's supplier performance management team to coordinate Amdocs' activities as they relate to the Program. This includes but is not limited to participation in planning meetings, audits, feedback sessions, and issue resolution.</w:t>
      </w:r>
    </w:p>
    <w:p>
      <w:pPr>
        <w:spacing w:after="0" w:line="16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SBC shall:</w:t>
      </w:r>
    </w:p>
    <w:p>
      <w:pPr>
        <w:spacing w:after="0" w:line="175" w:lineRule="exact"/>
        <w:rPr>
          <w:sz w:val="20"/>
          <w:szCs w:val="20"/>
          <w:color w:val="auto"/>
        </w:rPr>
      </w:pPr>
    </w:p>
    <w:p>
      <w:pPr>
        <w:ind w:left="3140" w:right="3379" w:hanging="788"/>
        <w:spacing w:after="0" w:line="255" w:lineRule="auto"/>
        <w:tabs>
          <w:tab w:leader="none" w:pos="314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 with Amdocs to define by mutual agreement the data requirements that Amdocs will monitor and report.</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- 26 -</w:t>
      </w:r>
    </w:p>
    <w:p>
      <w:pPr>
        <w:sectPr>
          <w:pgSz w:w="11900" w:h="16838" w:orient="portrait"/>
          <w:cols w:equalWidth="0" w:num="1">
            <w:col w:w="10239"/>
          </w:cols>
          <w:pgMar w:left="220" w:top="620" w:right="1440" w:bottom="1440" w:gutter="0" w:footer="0" w:header="0"/>
        </w:sectPr>
      </w:pPr>
    </w:p>
    <w:bookmarkStart w:id="196" w:name="page197"/>
    <w:bookmarkEnd w:id="196"/>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both"/>
        <w:ind w:left="3140" w:right="3279" w:hanging="788"/>
        <w:spacing w:after="0" w:line="255" w:lineRule="auto"/>
        <w:tabs>
          <w:tab w:leader="none" w:pos="31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Amdocs with access to SBC's supplier website for the purposes of entering Amdocs' data.</w:t>
      </w:r>
    </w:p>
    <w:p>
      <w:pPr>
        <w:spacing w:after="0" w:line="162"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Generate Performance Reports summarizing the data and provide Amdocs with periodic feedback evaluating its performance. SBC's supplier performance management team will assist Amdocs in resolving any internal SBC issues that may impact Amdocs' performance.</w:t>
      </w:r>
    </w:p>
    <w:p>
      <w:pPr>
        <w:spacing w:after="0" w:line="165"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Cooperate with Amdocs to address areas in which the parties agree that SBC can help to improve Amdocs' ability to meet agreed performance metrics.</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3.26</w:t>
      </w:r>
      <w:r>
        <w:rPr>
          <w:sz w:val="20"/>
          <w:szCs w:val="20"/>
          <w:color w:val="auto"/>
        </w:rPr>
        <w:tab/>
      </w:r>
      <w:r>
        <w:rPr>
          <w:rFonts w:ascii="Courier New" w:cs="Courier New" w:eastAsia="Courier New" w:hAnsi="Courier New"/>
          <w:sz w:val="14"/>
          <w:szCs w:val="14"/>
          <w:color w:val="auto"/>
        </w:rPr>
        <w:t>RECORDS AND AUDITS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Supplier agrees that it will:</w:t>
      </w:r>
    </w:p>
    <w:p>
      <w:pPr>
        <w:spacing w:after="0" w:line="175" w:lineRule="exact"/>
        <w:rPr>
          <w:sz w:val="20"/>
          <w:szCs w:val="20"/>
          <w:color w:val="auto"/>
        </w:rPr>
      </w:pPr>
    </w:p>
    <w:p>
      <w:pPr>
        <w:ind w:left="1580" w:right="3279" w:hanging="790"/>
        <w:spacing w:after="0" w:line="254" w:lineRule="auto"/>
        <w:tabs>
          <w:tab w:leader="none" w:pos="158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complete and accurate records of all amounts billable to and payments made by SBC related to the Material and Services provided by Supplier to SBC, in accordance with Generally Accepted Accounting Principles and Practices, uniformly and consistently applied in a format that will permit audit;</w:t>
      </w:r>
    </w:p>
    <w:p>
      <w:pPr>
        <w:spacing w:after="0" w:line="329" w:lineRule="exact"/>
        <w:rPr>
          <w:rFonts w:ascii="Courier New" w:cs="Courier New" w:eastAsia="Courier New" w:hAnsi="Courier New"/>
          <w:sz w:val="14"/>
          <w:szCs w:val="14"/>
          <w:color w:val="auto"/>
        </w:rPr>
      </w:pPr>
    </w:p>
    <w:p>
      <w:pPr>
        <w:jc w:val="both"/>
        <w:ind w:left="1580" w:right="3279" w:hanging="790"/>
        <w:spacing w:after="0" w:line="255" w:lineRule="auto"/>
        <w:tabs>
          <w:tab w:leader="none" w:pos="158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Retain such records and reasonable billing detail for a period of at least three (3) years from the date of final payment for Material and Services;</w:t>
      </w:r>
    </w:p>
    <w:p>
      <w:pPr>
        <w:spacing w:after="0" w:line="162" w:lineRule="exact"/>
        <w:rPr>
          <w:rFonts w:ascii="Courier New" w:cs="Courier New" w:eastAsia="Courier New" w:hAnsi="Courier New"/>
          <w:sz w:val="14"/>
          <w:szCs w:val="14"/>
          <w:color w:val="auto"/>
        </w:rPr>
      </w:pPr>
    </w:p>
    <w:p>
      <w:pPr>
        <w:ind w:left="1580" w:right="3379" w:hanging="790"/>
        <w:spacing w:after="0" w:line="255" w:lineRule="auto"/>
        <w:tabs>
          <w:tab w:leader="none" w:pos="158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reasonable supporting documentation to SBC concerning any disputed invoice amount within thirty (30) calendar days after receipt of written notification of such dispute; and</w:t>
      </w:r>
    </w:p>
    <w:p>
      <w:pPr>
        <w:spacing w:after="0" w:line="162"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all records required under this Section 3.27 for audit by a mutually acceptable independent third party auditor (who shall have signed a confidentiality agreement with Amdocs substantially in the form of Exhibit C) appointed by SBC at its expense, on reasonable advance notice, no more than once in any twelve (12) month period, and during normal business hours, either (i) in the event of a dispute between SBC and Amdocs hereunder, or (ii) for the purpose of verifying that Amdocs is complying with its obligations hereunder.</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3.27</w:t>
      </w:r>
      <w:r>
        <w:rPr>
          <w:sz w:val="20"/>
          <w:szCs w:val="20"/>
          <w:color w:val="auto"/>
        </w:rPr>
        <w:tab/>
      </w:r>
      <w:r>
        <w:rPr>
          <w:rFonts w:ascii="Courier New" w:cs="Courier New" w:eastAsia="Courier New" w:hAnsi="Courier New"/>
          <w:sz w:val="14"/>
          <w:szCs w:val="14"/>
          <w:color w:val="auto"/>
        </w:rPr>
        <w:t>SEVERABILITY</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If any provision of this Agreement is found invalid or unenforceable, such invalidity or non-enforceability shall not invalidate or render unenforceable any other portion of this Agreement. The entire Agreement will be construed as if it did not contain the particular invalid or unenforceable provision(s) and the rights and obligations of Supplier and SBC will be construed and enforced accordingly.</w:t>
      </w:r>
    </w:p>
    <w:p>
      <w:pPr>
        <w:spacing w:after="0" w:line="1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- 27 -</w:t>
      </w:r>
    </w:p>
    <w:p>
      <w:pPr>
        <w:sectPr>
          <w:pgSz w:w="11900" w:h="16838" w:orient="portrait"/>
          <w:cols w:equalWidth="0" w:num="1">
            <w:col w:w="10239"/>
          </w:cols>
          <w:pgMar w:left="220" w:top="620" w:right="1440" w:bottom="1440" w:gutter="0" w:footer="0" w:header="0"/>
        </w:sectPr>
      </w:pPr>
    </w:p>
    <w:bookmarkStart w:id="197" w:name="page198"/>
    <w:bookmarkEnd w:id="197"/>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3.28</w:t>
      </w:r>
      <w:r>
        <w:rPr>
          <w:sz w:val="20"/>
          <w:szCs w:val="20"/>
          <w:color w:val="auto"/>
        </w:rPr>
        <w:tab/>
      </w:r>
      <w:r>
        <w:rPr>
          <w:rFonts w:ascii="Courier New" w:cs="Courier New" w:eastAsia="Courier New" w:hAnsi="Courier New"/>
          <w:sz w:val="14"/>
          <w:szCs w:val="14"/>
          <w:color w:val="auto"/>
        </w:rPr>
        <w:t>SUBCONTRACTING</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Where a portion of the Work is subcontracted, Supplier remains fully responsible for performance thereof and shall be responsible to SBC for the acts and omissions of any subcontractor and any temporary worker engaged by Amdocs. Any use of a subcontractor which is not an Affiliate of Amdocs (but not of a temporary worker) must be either set forth in the applicable Order or otherwise communicated to SBC before commencement of the Work. Supplier shall endeavor to obtain and maintain insurance for acts and omissions of subcontractor in material conformity with the Insurance Section of this Agreement. The Supplier agrees to execute a subcontract with every subcontractor such which materially conforms with the terms of this Agreement and, specifically, with the Insurance Section of this Agreement. Furthermore, Supplier agrees to have its subcontractors under the Agreement execute the non-disclosure agreement attached as Exhibit E.</w:t>
      </w:r>
    </w:p>
    <w:p>
      <w:pPr>
        <w:spacing w:after="0" w:line="163"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The parties agree that the temporary workers and Subcontractors engaged by Amdocs may from time to time require access to the premises and facilities of SBC for their participation in the performance of this Agreement and the Orders issued hereunder, and that if so requested by Amdocs, SBC shall deal with the personnel of the Subcontractors and with any reasonable requests of the Subcontractors, in all respects, as if such personnel were the personnel, and such requests were the requests, of Amdocs.</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3.29</w:t>
      </w:r>
      <w:r>
        <w:rPr>
          <w:sz w:val="20"/>
          <w:szCs w:val="20"/>
          <w:color w:val="auto"/>
        </w:rPr>
        <w:tab/>
      </w:r>
      <w:r>
        <w:rPr>
          <w:rFonts w:ascii="Courier New" w:cs="Courier New" w:eastAsia="Courier New" w:hAnsi="Courier New"/>
          <w:sz w:val="14"/>
          <w:szCs w:val="14"/>
          <w:color w:val="auto"/>
        </w:rPr>
        <w:t>SURVIVAL OF OBLIGATIONS</w:t>
      </w:r>
    </w:p>
    <w:p>
      <w:pPr>
        <w:spacing w:after="0" w:line="175" w:lineRule="exact"/>
        <w:rPr>
          <w:sz w:val="20"/>
          <w:szCs w:val="20"/>
          <w:color w:val="auto"/>
        </w:rPr>
      </w:pPr>
    </w:p>
    <w:p>
      <w:pPr>
        <w:ind w:left="800" w:right="3379"/>
        <w:spacing w:after="0" w:line="253" w:lineRule="auto"/>
        <w:rPr>
          <w:sz w:val="20"/>
          <w:szCs w:val="20"/>
          <w:color w:val="auto"/>
        </w:rPr>
      </w:pPr>
      <w:r>
        <w:rPr>
          <w:rFonts w:ascii="Courier New" w:cs="Courier New" w:eastAsia="Courier New" w:hAnsi="Courier New"/>
          <w:sz w:val="14"/>
          <w:szCs w:val="14"/>
          <w:color w:val="auto"/>
        </w:rPr>
        <w:t>Obligations and rights in connection with this Agreement, which by their nature would continue beyond the Termination or expiration of this Agreement, including, but not limited to, those in the Sections entitled "Compliance with Laws," "Infringement of Third Party Intellectual Property Rights," "Indemnity," "Limitation of Liability", "Publicity," "Severability," "Information," "Independent Contractor" and "Warranty," will survive the Termination or expiration of this Agreement.</w:t>
      </w:r>
    </w:p>
    <w:p>
      <w:pPr>
        <w:spacing w:after="0" w:line="33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3.30</w:t>
      </w:r>
      <w:r>
        <w:rPr>
          <w:sz w:val="20"/>
          <w:szCs w:val="20"/>
          <w:color w:val="auto"/>
        </w:rPr>
        <w:tab/>
      </w:r>
      <w:r>
        <w:rPr>
          <w:rFonts w:ascii="Courier New" w:cs="Courier New" w:eastAsia="Courier New" w:hAnsi="Courier New"/>
          <w:sz w:val="14"/>
          <w:szCs w:val="14"/>
          <w:color w:val="auto"/>
        </w:rPr>
        <w:t>TAXES</w:t>
      </w:r>
    </w:p>
    <w:p>
      <w:pPr>
        <w:spacing w:after="0" w:line="175" w:lineRule="exact"/>
        <w:rPr>
          <w:sz w:val="20"/>
          <w:szCs w:val="20"/>
          <w:color w:val="auto"/>
        </w:rPr>
      </w:pPr>
    </w:p>
    <w:p>
      <w:pPr>
        <w:ind w:left="1580" w:right="3279" w:hanging="790"/>
        <w:spacing w:after="0" w:line="252" w:lineRule="auto"/>
        <w:tabs>
          <w:tab w:leader="none" w:pos="158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SUPPLIER'S rates, fees, and other charges set forth in the Agreement and any Order exclude taxes that SUPPLIER may be called upon to pay as a result of the transaction, except US withholding taxes, that are levied upon, or measured by, the value of sale, services, or license furnished under an Order, or any price or fee paid by SBC under this Agreement, such as a "sales tax" or "service tax", value added tax, goods and service tax, and other similar taxes, U.S. excise tax, and non-US withholding tax (collectively "excluded taxes"), it being understood that SBC is not obligated to pay or to reimburse Amdocs for its own income taxes, which are expressly excepted from the category of excluded taxes.. SUPPLIER shall invoice SBC for such excluded taxes as a separate item on the invoice, listing the taxing jurisdiction imposing the tax and SBC shall pay or reimburse</w:t>
      </w:r>
    </w:p>
    <w:p>
      <w:pPr>
        <w:spacing w:after="0" w:line="17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- 28 -</w:t>
      </w:r>
    </w:p>
    <w:p>
      <w:pPr>
        <w:sectPr>
          <w:pgSz w:w="11900" w:h="16838" w:orient="portrait"/>
          <w:cols w:equalWidth="0" w:num="1">
            <w:col w:w="10239"/>
          </w:cols>
          <w:pgMar w:left="220" w:top="620" w:right="1440" w:bottom="1440" w:gutter="0" w:footer="0" w:header="0"/>
        </w:sectPr>
      </w:pPr>
    </w:p>
    <w:bookmarkStart w:id="198" w:name="page199"/>
    <w:bookmarkEnd w:id="198"/>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SUPPLIER for such excluded tax when SBC pays its invoice. Non-taxable charges must be separately stated. SBC agrees to pay all applicable excluded taxes to Supplier. Supplier agrees to remit such excluded axes to the appropriate taxing authorities. Supplier agrees that it will honor properly prepared retail sales tax exemption certificates, which SBC may submit, pursuant to the relevant Sales/Use tax provisions of the taxing jurisdiction.</w:t>
      </w:r>
    </w:p>
    <w:p>
      <w:pPr>
        <w:spacing w:after="0" w:line="165" w:lineRule="exact"/>
        <w:rPr>
          <w:sz w:val="20"/>
          <w:szCs w:val="20"/>
          <w:color w:val="auto"/>
        </w:rPr>
      </w:pPr>
    </w:p>
    <w:p>
      <w:pPr>
        <w:ind w:left="1580" w:right="3279" w:hanging="790"/>
        <w:spacing w:after="0" w:line="253" w:lineRule="auto"/>
        <w:tabs>
          <w:tab w:leader="none" w:pos="15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stated in subparagraph c of this Section, Supplier agrees to pay, and to hold SBC harmless from and against, any penalty, interest, additional tax, or other charge that may be levied or assessed as a result of the delay or failure of Supplier, to pay any tax or file any return or information required by law, rule or regulation or by this Agreement to be paid or filed by Supplier. Supplier agrees to pay and to hold SBC harmless from and against any penalty or sanction assessed as a result of Supplier doing business with any country subject to U.S. trade restrictions.</w:t>
      </w:r>
    </w:p>
    <w:p>
      <w:pPr>
        <w:spacing w:after="0" w:line="164"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SBC's request, the Parties shall consult with respect to the basis and rates upon which Supplier shall pay any taxes or fees for which SBC is obligated to reimburse Supplier under this Agreement. If SBC determines that in its opinion any such taxes or fees are not payable, or should be paid on a basis less than the full price or at rates less than the full tax rate, Supplier shall make payment in accordance with such determinations and SBC shall be responsible for such determinations. If collection is sought by the taxing authority for a greater amount of taxes than that so determined by SBC, Supplier shall promptly notify SBC. Supplier shall cooperate with SBC and consider any request to contest such determination, but SBC shall be responsible and shall reimburse Supplier for any tax, interest, or penalty in excess of its determination. If SBC desires to request Supplier to contest such collection, SBC shall promptly notify Supplier. If SBC determines that in its opinion it has reimbursed Supplier for sales or use taxes in excess of the amount that SBC is obligated to reimburse Supplier, SBC and Supplier shall consult to determine the appropriate method of recovery of such excess reimbursements. Supplier shall credit any excess reimbursements against tax reimbursements or other payments due from SBC if and to the extent Supplier makes corresponding adjustments to its payments to the relevant tax authority. At SBC's request, Supplier will consider timely filing any claims for refund and any other documents required to recover any other excess reimbursements, and shall promptly remit to SBC all such refunds and interest received.</w:t>
      </w:r>
    </w:p>
    <w:p>
      <w:pPr>
        <w:spacing w:after="0" w:line="344"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taxing authority advises Supplier that it intends to audit Supplier with respect to any taxes for which SBC is obligated to reimburse Supplier under this agreement, Supplier shall (i) promptly so notify SBC, (ii) afford SBC an opportunity to participate with Supplier in such audit with respect to such taxes and (iii) keep SBC fully informed as to the progress of such audit. Each Party</w:t>
      </w:r>
    </w:p>
    <w:p>
      <w:pPr>
        <w:spacing w:after="0" w:line="1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- 29 -</w:t>
      </w:r>
    </w:p>
    <w:p>
      <w:pPr>
        <w:sectPr>
          <w:pgSz w:w="11900" w:h="16838" w:orient="portrait"/>
          <w:cols w:equalWidth="0" w:num="1">
            <w:col w:w="10239"/>
          </w:cols>
          <w:pgMar w:left="220" w:top="620" w:right="1440" w:bottom="1440" w:gutter="0" w:footer="0" w:header="0"/>
        </w:sectPr>
      </w:pPr>
    </w:p>
    <w:bookmarkStart w:id="199" w:name="page200"/>
    <w:bookmarkEnd w:id="199"/>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539"/>
        <w:spacing w:after="0" w:line="252" w:lineRule="auto"/>
        <w:rPr>
          <w:sz w:val="20"/>
          <w:szCs w:val="20"/>
          <w:color w:val="auto"/>
        </w:rPr>
      </w:pPr>
      <w:r>
        <w:rPr>
          <w:rFonts w:ascii="Courier New" w:cs="Courier New" w:eastAsia="Courier New" w:hAnsi="Courier New"/>
          <w:sz w:val="14"/>
          <w:szCs w:val="14"/>
          <w:color w:val="auto"/>
        </w:rPr>
        <w:t>shall bear its own expenses with respect to any such audit, and the responsibility for any additional tax, penalty or interest resulting from such audit shall be determined in accordance with the applicable provisions of this section.</w:t>
      </w:r>
    </w:p>
    <w:p>
      <w:pPr>
        <w:spacing w:after="0" w:line="2" w:lineRule="exact"/>
        <w:rPr>
          <w:sz w:val="20"/>
          <w:szCs w:val="20"/>
          <w:color w:val="auto"/>
        </w:rPr>
      </w:pPr>
    </w:p>
    <w:p>
      <w:pPr>
        <w:ind w:left="2000" w:hanging="429"/>
        <w:spacing w:after="0"/>
        <w:tabs>
          <w:tab w:leader="none" w:pos="2000"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section shall [**].</w:t>
      </w:r>
    </w:p>
    <w:p>
      <w:pPr>
        <w:spacing w:after="0" w:line="175"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either Party is audited by a taxing authority or other governmental entity, the other Party agrees to reasonably cooperate with the Party being audited in order to respond to any audit inquiries in an appropriate and timely manner, so that the audit and any resulting controversy may be resolved expeditiously.</w:t>
      </w:r>
    </w:p>
    <w:p>
      <w:pPr>
        <w:spacing w:after="0" w:line="165"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and Supplier agree that they will reasonably cooperate with each other with respect to any tax planning to minimize taxes. The degree of cooperation contemplated by this section is to enable any resulting tax planning to be implemented and includes, but is not limited to: (i) Supplier's installing and loading all of the Software licensed by SBC under this License Agreement and retaining possession and ownership of all tangible personal property, (ii) Supplier installing, loading and/or transferring the Software at a location selected by SBC, and (iii) Supplier delivering all of the Software in electronic form. SBC agrees to bear all reasonable external (paid to third parties), additional expenses incurred by Supplier to comply with the provisions of this subsection. Supplier's cooperation shall not be viewed as any agreement with, or guarantee of, the taxability or non-taxability of the transaction.</w:t>
      </w:r>
    </w:p>
    <w:p>
      <w:pPr>
        <w:spacing w:after="0" w:line="33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3.31</w:t>
      </w:r>
      <w:r>
        <w:rPr>
          <w:sz w:val="20"/>
          <w:szCs w:val="20"/>
          <w:color w:val="auto"/>
        </w:rPr>
        <w:tab/>
      </w:r>
      <w:r>
        <w:rPr>
          <w:rFonts w:ascii="Courier New" w:cs="Courier New" w:eastAsia="Courier New" w:hAnsi="Courier New"/>
          <w:sz w:val="14"/>
          <w:szCs w:val="14"/>
          <w:color w:val="auto"/>
        </w:rPr>
        <w:t>TERM OF AGREEMENT</w:t>
      </w:r>
    </w:p>
    <w:p>
      <w:pPr>
        <w:spacing w:after="0" w:line="175" w:lineRule="exact"/>
        <w:rPr>
          <w:sz w:val="20"/>
          <w:szCs w:val="20"/>
          <w:color w:val="auto"/>
        </w:rPr>
      </w:pPr>
    </w:p>
    <w:p>
      <w:pPr>
        <w:ind w:left="1580" w:right="3719" w:hanging="790"/>
        <w:spacing w:after="0" w:line="254" w:lineRule="auto"/>
        <w:tabs>
          <w:tab w:leader="none" w:pos="158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effective August 7, 2003 and, unless Terminated as provided in this Agreement, shall remain in effect for a term ending August 6, 2008. The Parties may extend the term of this Agreement by mutual agreement in writing.</w:t>
      </w:r>
    </w:p>
    <w:p>
      <w:pPr>
        <w:spacing w:after="0" w:line="162"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or expiration of this Agreement shall not affect the obligations of either Party to the other Party pursuant to any Order previously executed hereunder, and the terms and conditions of this Agreement shall continue to apply to such Order as if this Agreement were still in effect.</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3.32</w:t>
      </w:r>
      <w:r>
        <w:rPr>
          <w:sz w:val="20"/>
          <w:szCs w:val="20"/>
          <w:color w:val="auto"/>
        </w:rPr>
        <w:tab/>
      </w:r>
      <w:r>
        <w:rPr>
          <w:rFonts w:ascii="Courier New" w:cs="Courier New" w:eastAsia="Courier New" w:hAnsi="Courier New"/>
          <w:sz w:val="14"/>
          <w:szCs w:val="14"/>
          <w:color w:val="auto"/>
        </w:rPr>
        <w:t>TITLE TO WORK</w:t>
      </w:r>
    </w:p>
    <w:p>
      <w:pPr>
        <w:spacing w:after="0" w:line="175" w:lineRule="exact"/>
        <w:rPr>
          <w:sz w:val="20"/>
          <w:szCs w:val="20"/>
          <w:color w:val="auto"/>
        </w:rPr>
      </w:pPr>
    </w:p>
    <w:p>
      <w:pPr>
        <w:ind w:left="1580" w:right="3379" w:hanging="790"/>
        <w:spacing w:after="0" w:line="253" w:lineRule="auto"/>
        <w:tabs>
          <w:tab w:leader="none" w:pos="158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 title, and interest in Work produced for SBC under this Agreement shall be treated as provided in this Section. Subsection b. below shall apply where SBC's Order for Custom Software does not include Supplier's Pre-Existing Works. Subsection c. below shall apply where SBC's Order for Custom Software includes Supplier's Pre-Existing Works. Subsection d below shall apply where Work is produced under an Order for programming services, including OnGoing Support Services.</w:t>
      </w:r>
    </w:p>
    <w:p>
      <w:pPr>
        <w:spacing w:after="0" w:line="16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- 30 -</w:t>
      </w:r>
    </w:p>
    <w:p>
      <w:pPr>
        <w:sectPr>
          <w:pgSz w:w="11900" w:h="16838" w:orient="portrait"/>
          <w:cols w:equalWidth="0" w:num="1">
            <w:col w:w="10239"/>
          </w:cols>
          <w:pgMar w:left="220" w:top="620" w:right="1440" w:bottom="1440" w:gutter="0" w:footer="0" w:header="0"/>
        </w:sectPr>
      </w:pPr>
    </w:p>
    <w:bookmarkStart w:id="200" w:name="page201"/>
    <w:bookmarkEnd w:id="200"/>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 SOFTWARE DEVELOPMENT NOT INVOLVING PRE-EXISTING WORKS. Except as otherwise provided in an Order, when an Order does not involve Supplier's Pre-Existing Works, Supplier hereby assigns and will assign to SBC all rights and interests, including patent and copyrights, in all Custom Software and modifications thereto. Such Custom Software shall become the exclusive property of SBC. SBC shall have the right to obtain and hold in its own name copyrights or other intellectual property protection that may be available or become available in such Custom Software. It is hereby agreed that SBC, its designees or assignees, will be given all reasonable assistance, at SBC's cost, required to perfect such rights, titles and interests. Supplier shall place the following notice on all disks or other media containing a copy of the Custom Software so that it appears when the Custom Software is run or printed out:</w:t>
      </w:r>
    </w:p>
    <w:p>
      <w:pPr>
        <w:spacing w:after="0" w:line="329" w:lineRule="exact"/>
        <w:rPr>
          <w:rFonts w:ascii="Courier New" w:cs="Courier New" w:eastAsia="Courier New" w:hAnsi="Courier New"/>
          <w:sz w:val="14"/>
          <w:szCs w:val="14"/>
          <w:color w:val="auto"/>
        </w:rPr>
      </w:pPr>
    </w:p>
    <w:p>
      <w:pPr>
        <w:ind w:left="158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is the confidential, unpublished property of SBC Services, Inc.. Receipt or possession of it does not convey any rights to divulge, reproduce, use, or allow others to use it without the specific written authorization of SBC Services, Inc. and use must conform strictly to the license agreement between user and SBC. Copyright O ____ [insert year] SBC Services, Inc. All rights reserved."</w:t>
      </w:r>
    </w:p>
    <w:p>
      <w:pPr>
        <w:spacing w:after="0" w:line="164"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 SOFTWARE DEVELOPMENT INVOLVING PRE-EXISTING WORKS. Except as otherwise provided in an Order, the rights and interests applicable to any Order for Custom Software that consists partially of Supplier's Pre-Existing Works ("Supplier Portion") and partially of Custom Software specifically written by Supplier for SBC ("SBC Portion") shall be as follows:</w:t>
      </w:r>
    </w:p>
    <w:p>
      <w:pPr>
        <w:spacing w:after="0" w:line="332" w:lineRule="exact"/>
        <w:rPr>
          <w:rFonts w:ascii="Courier New" w:cs="Courier New" w:eastAsia="Courier New" w:hAnsi="Courier New"/>
          <w:sz w:val="14"/>
          <w:szCs w:val="14"/>
          <w:color w:val="auto"/>
        </w:rPr>
      </w:pPr>
    </w:p>
    <w:p>
      <w:pPr>
        <w:ind w:left="3140" w:right="3379" w:hanging="788"/>
        <w:spacing w:after="0" w:line="253" w:lineRule="auto"/>
        <w:tabs>
          <w:tab w:leader="none" w:pos="3140"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SBC Portion shall become the exclusive property of SBC, including title to copyrights and rights to register the copyright in all copyrightable Custom Software in the SBC Portion. The ownership of all rights, including but not limited to copyrights, is hereby assigned to SBC as provided in paragraph b, above.</w:t>
      </w:r>
    </w:p>
    <w:p>
      <w:pPr>
        <w:spacing w:after="0" w:line="164"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Supplier Portion shall remain the exclusive property of Supplier; provided, however, that SBC shall have an unrestricted, nonexclusive, royalty free, transferable, assignable perpetual license to reproduce, use, modify and sublicense the Supplier Portion. Title to any modification made by SBC shall remain with SBC.</w:t>
      </w:r>
    </w:p>
    <w:p>
      <w:pPr>
        <w:spacing w:after="0" w:line="164"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Supplier Portion is to contain Third-Party Software, Supplier must identify such Third-Party Software in the Order. Such Third-Party Software shall be deemed Standard Software and shall remain the property of such other Party. All such Standard Third-Party Software shall be identified on the applicable Order. Supplier shall place the following notice on all disks or other</w:t>
      </w:r>
    </w:p>
    <w:p>
      <w:pPr>
        <w:spacing w:after="0" w:line="33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- 31 -</w:t>
      </w:r>
    </w:p>
    <w:p>
      <w:pPr>
        <w:sectPr>
          <w:pgSz w:w="11900" w:h="16838" w:orient="portrait"/>
          <w:cols w:equalWidth="0" w:num="1">
            <w:col w:w="10239"/>
          </w:cols>
          <w:pgMar w:left="220" w:top="620" w:right="1440" w:bottom="1440" w:gutter="0" w:footer="0" w:header="0"/>
        </w:sectPr>
      </w:pPr>
    </w:p>
    <w:bookmarkStart w:id="201" w:name="page202"/>
    <w:bookmarkEnd w:id="201"/>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media containing a copy of the Custom</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Software, which does not include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Supplier Portion, and on all Program</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Material which does not include the Supplier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Portion, so that it appears when such Custom</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Software is run or printed out:</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"This contains material which is the</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confidential, unpublished property</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of SBC Services, Inc. Receipt or</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possession of it does not convey any</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rights to divulge, reproduce, use,</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or allow others to use it without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the specific written authorization</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of SBC Services, Inc. and use must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conform strictly to the license</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agreement between user and SBC</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Services, Inc.</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Copyright (C) ____ [INSERT YEAR]</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[INSERT NAME OF OWNER OF COPYRIGHT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IN SUPPLIER PORTION]</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Copyright (C) ____ [INSERT YEAR] SBC</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Services, Inc. All rights reserved."</w:t>
      </w:r>
    </w:p>
    <w:p>
      <w:pPr>
        <w:spacing w:after="0" w:line="175" w:lineRule="exact"/>
        <w:rPr>
          <w:sz w:val="20"/>
          <w:szCs w:val="20"/>
          <w:color w:val="auto"/>
        </w:rPr>
      </w:pPr>
    </w:p>
    <w:p>
      <w:pPr>
        <w:ind w:left="1580" w:right="3279" w:hanging="790"/>
        <w:spacing w:after="0" w:line="252" w:lineRule="auto"/>
        <w:tabs>
          <w:tab w:leader="none" w:pos="158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ONGOING SUPPORT. With the exception of Pre-Existing Works which are licensed to SBC pursuant to Section 3.33(C)(2), Software and Program Material produced by Amdocs personnel under this Agreement as a contribution to Software or Program Material jointly developed or jointly modified by Amdocs personnel and SBC personnel shall be deemed to be "work made for hire" under the United States Copyright Act, and SBC shall be deemed to be the author of such Software and Program Material under the Copyright Act, to the fullest extent allowed under the Copyright Act, and Amdocs hereby assigns and will assign to SBC all rights, title and interest it may have in such Software and Program Material, including patents and copyrights, in the event that any such Software and Program Material is not eligible for treatment as a work made for hire, Amdocs shall assign and hereby does assign to SBC all rights, title, and interest in all Software and Program Material produced via joint development, with the sole exception of Pre-Existing Works which are licensed to SBC under Section 3.33(C)(2).</w:t>
      </w:r>
    </w:p>
    <w:p>
      <w:pPr>
        <w:spacing w:after="0" w:line="340"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the parties recognize that Amdocs retains the right to design or develop software or documentation, or otherwise perform services for any other Amdocs customer, which activities may result in the creation of intellectual property, software, documentation or related materials that are substantially similar to the Software or Materials delivered to SBC hereunder. SBC shall have [**], and SBC shall [**] so long as [**] SBC [**]. For purposes of this Section E, "SBC Patents" are defined as those issued patents which are owned by SBC.</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- 32 -</w:t>
      </w:r>
    </w:p>
    <w:p>
      <w:pPr>
        <w:sectPr>
          <w:pgSz w:w="11900" w:h="16838" w:orient="portrait"/>
          <w:cols w:equalWidth="0" w:num="1">
            <w:col w:w="10239"/>
          </w:cols>
          <w:pgMar w:left="220" w:top="620" w:right="1440" w:bottom="1440" w:gutter="0" w:footer="0" w:header="0"/>
        </w:sectPr>
      </w:pPr>
    </w:p>
    <w:bookmarkStart w:id="202" w:name="page203"/>
    <w:bookmarkEnd w:id="202"/>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hanging="790"/>
        <w:spacing w:after="0" w:line="252" w:lineRule="auto"/>
        <w:tabs>
          <w:tab w:leader="none" w:pos="158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event, SBC shall notify Amdocs if SBC files for patent(s) in the Work or a portion thereof, and SBC shall not file suit against Amdocs in relation to the Assigned Patent(s) until SBC (i) notifies Amdocs of the alleged patent infringement; (ii) provides Amdocs with a reasonable period of time to investigate the claim; (iii) negotiates in good faith pursuant to reasonable commercial terms for an appropriate patent license to cover Amdocs and such other customers; and</w:t>
      </w:r>
    </w:p>
    <w:p>
      <w:pPr>
        <w:spacing w:after="0" w:line="3" w:lineRule="exact"/>
        <w:rPr>
          <w:rFonts w:ascii="Courier New" w:cs="Courier New" w:eastAsia="Courier New" w:hAnsi="Courier New"/>
          <w:sz w:val="14"/>
          <w:szCs w:val="14"/>
          <w:color w:val="auto"/>
        </w:rPr>
      </w:pPr>
    </w:p>
    <w:p>
      <w:pPr>
        <w:ind w:left="1580" w:right="3379" w:hanging="9"/>
        <w:spacing w:after="0" w:line="255" w:lineRule="auto"/>
        <w:tabs>
          <w:tab w:leader="none" w:pos="2014"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allows Amdocs a commercially reasonable amount of time not more than one hundred and twenty (120) days to modify the alleging infringing materials to resolve the matter.</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3.33</w:t>
      </w:r>
      <w:r>
        <w:rPr>
          <w:sz w:val="20"/>
          <w:szCs w:val="20"/>
          <w:color w:val="auto"/>
        </w:rPr>
        <w:tab/>
      </w:r>
      <w:r>
        <w:rPr>
          <w:rFonts w:ascii="Courier New" w:cs="Courier New" w:eastAsia="Courier New" w:hAnsi="Courier New"/>
          <w:sz w:val="14"/>
          <w:szCs w:val="14"/>
          <w:color w:val="auto"/>
        </w:rPr>
        <w:t>AMDOCS WARRANTIES</w:t>
      </w:r>
    </w:p>
    <w:p>
      <w:pPr>
        <w:spacing w:after="0" w:line="175" w:lineRule="exact"/>
        <w:rPr>
          <w:sz w:val="20"/>
          <w:szCs w:val="20"/>
          <w:color w:val="auto"/>
        </w:rPr>
      </w:pPr>
    </w:p>
    <w:p>
      <w:pPr>
        <w:ind w:left="1580" w:right="3459" w:hanging="790"/>
        <w:spacing w:after="0" w:line="253" w:lineRule="auto"/>
        <w:tabs>
          <w:tab w:leader="none" w:pos="158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Warranty for Custom Software Development Orders. Subject to the limitations set forth in Section 3.34(D) Amdocs will fix at no charge to SBC any Error in the Custom Software created under a Qualified Custom Software Development Order, which Error is identified during the Warranty Period and results solely from the negligent acts or omissions of Amdocs.</w:t>
      </w:r>
    </w:p>
    <w:p>
      <w:pPr>
        <w:spacing w:after="0" w:line="165"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a "Qualified Custom Software Development Order" is any Order for Custom Software Development (i) that is performed with Amdocs Management Oversight, (ii) where System Test is under Amdocs responsibility, (iii) unless otherwise agreed in the applicable Order.</w:t>
      </w:r>
    </w:p>
    <w:p>
      <w:pPr>
        <w:spacing w:after="0" w:line="164"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Warranty Period is [**] days commencing upon delivery into Acceptance Test, unless otherwise mutually agreed in the applicable Order.</w:t>
      </w:r>
    </w:p>
    <w:p>
      <w:pPr>
        <w:spacing w:after="0" w:line="163"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Management Oversight occurs where a party is responsible for the day to day direct decision making pertaining to applicable development resources - whether SBC, or Amdocs, or both - assigned to the completion of the deliverables.</w:t>
      </w:r>
    </w:p>
    <w:p>
      <w:pPr>
        <w:spacing w:after="0" w:line="164" w:lineRule="exact"/>
        <w:rPr>
          <w:rFonts w:ascii="Courier New" w:cs="Courier New" w:eastAsia="Courier New" w:hAnsi="Courier New"/>
          <w:sz w:val="14"/>
          <w:szCs w:val="14"/>
          <w:color w:val="auto"/>
        </w:rPr>
      </w:pPr>
    </w:p>
    <w:p>
      <w:pPr>
        <w:ind w:left="3140" w:right="3459" w:hanging="788"/>
        <w:spacing w:after="0" w:line="254" w:lineRule="auto"/>
        <w:tabs>
          <w:tab w:leader="none" w:pos="3140"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acknowledge that, [**]. Therefore, the parties agree that such definitions will be replaced by different, mutually agreed mechanisms provided in the applicable Order.</w:t>
      </w:r>
    </w:p>
    <w:p>
      <w:pPr>
        <w:spacing w:after="0" w:line="162" w:lineRule="exact"/>
        <w:rPr>
          <w:rFonts w:ascii="Courier New" w:cs="Courier New" w:eastAsia="Courier New" w:hAnsi="Courier New"/>
          <w:sz w:val="14"/>
          <w:szCs w:val="14"/>
          <w:color w:val="auto"/>
        </w:rPr>
      </w:pPr>
    </w:p>
    <w:p>
      <w:pPr>
        <w:ind w:left="3140" w:right="3379" w:hanging="788"/>
        <w:spacing w:after="0" w:line="254" w:lineRule="auto"/>
        <w:tabs>
          <w:tab w:leader="none" w:pos="3140" w:val="left"/>
        </w:tabs>
        <w:numPr>
          <w:ilvl w:val="1"/>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effectuate the above warranty, the "Form of Order" for Custom Software Development (Appendix 3.37) attached to the Master Agreement shall include line items specifying:</w:t>
      </w:r>
    </w:p>
    <w:p>
      <w:pPr>
        <w:spacing w:after="0" w:line="162" w:lineRule="exact"/>
        <w:rPr>
          <w:rFonts w:ascii="Courier New" w:cs="Courier New" w:eastAsia="Courier New" w:hAnsi="Courier New"/>
          <w:sz w:val="14"/>
          <w:szCs w:val="14"/>
          <w:color w:val="auto"/>
        </w:rPr>
      </w:pPr>
    </w:p>
    <w:p>
      <w:pPr>
        <w:ind w:left="3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i.Management Oversight by: ____</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- 33 -</w:t>
      </w:r>
    </w:p>
    <w:p>
      <w:pPr>
        <w:sectPr>
          <w:pgSz w:w="11900" w:h="16838" w:orient="portrait"/>
          <w:cols w:equalWidth="0" w:num="1">
            <w:col w:w="10239"/>
          </w:cols>
          <w:pgMar w:left="220" w:top="620" w:right="1440" w:bottom="1440" w:gutter="0" w:footer="0" w:header="0"/>
        </w:sectPr>
      </w:pPr>
    </w:p>
    <w:bookmarkStart w:id="203" w:name="page204"/>
    <w:bookmarkEnd w:id="203"/>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480" w:hanging="346"/>
        <w:spacing w:after="0"/>
        <w:tabs>
          <w:tab w:leader="none" w:pos="3480" w:val="left"/>
        </w:tabs>
        <w:numPr>
          <w:ilvl w:val="2"/>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Party responsible for System Test:</w:t>
      </w:r>
    </w:p>
    <w:p>
      <w:pPr>
        <w:spacing w:after="0" w:line="8" w:lineRule="exact"/>
        <w:rPr>
          <w:rFonts w:ascii="Courier New" w:cs="Courier New" w:eastAsia="Courier New" w:hAnsi="Courier New"/>
          <w:sz w:val="14"/>
          <w:szCs w:val="14"/>
          <w:color w:val="auto"/>
        </w:rPr>
      </w:pPr>
    </w:p>
    <w:p>
      <w:pPr>
        <w:ind w:left="3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w:t>
      </w:r>
    </w:p>
    <w:p>
      <w:pPr>
        <w:spacing w:after="0" w:line="175" w:lineRule="exact"/>
        <w:rPr>
          <w:rFonts w:ascii="Courier New" w:cs="Courier New" w:eastAsia="Courier New" w:hAnsi="Courier New"/>
          <w:sz w:val="14"/>
          <w:szCs w:val="14"/>
          <w:color w:val="auto"/>
        </w:rPr>
      </w:pPr>
    </w:p>
    <w:p>
      <w:pPr>
        <w:ind w:left="3560" w:hanging="426"/>
        <w:spacing w:after="0"/>
        <w:tabs>
          <w:tab w:leader="none" w:pos="3560" w:val="left"/>
        </w:tabs>
        <w:numPr>
          <w:ilvl w:val="2"/>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Warranty: Applies / Not Apply.</w:t>
      </w:r>
    </w:p>
    <w:p>
      <w:pPr>
        <w:spacing w:after="0" w:line="175" w:lineRule="exact"/>
        <w:rPr>
          <w:rFonts w:ascii="Courier New" w:cs="Courier New" w:eastAsia="Courier New" w:hAnsi="Courier New"/>
          <w:sz w:val="14"/>
          <w:szCs w:val="14"/>
          <w:color w:val="auto"/>
        </w:rPr>
      </w:pPr>
    </w:p>
    <w:p>
      <w:pPr>
        <w:ind w:left="3140" w:right="3279" w:hanging="6"/>
        <w:spacing w:after="0" w:line="254" w:lineRule="auto"/>
        <w:tabs>
          <w:tab w:leader="none" w:pos="3487" w:val="left"/>
        </w:tabs>
        <w:numPr>
          <w:ilvl w:val="2"/>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above items ((i)-(iii)) are not specified, the warranty shall apply, provided that the Order constitutes a Qualified Custom Software Development Order.</w:t>
      </w:r>
    </w:p>
    <w:p>
      <w:pPr>
        <w:spacing w:after="0" w:line="163" w:lineRule="exact"/>
        <w:rPr>
          <w:rFonts w:ascii="Courier New" w:cs="Courier New" w:eastAsia="Courier New" w:hAnsi="Courier New"/>
          <w:sz w:val="14"/>
          <w:szCs w:val="14"/>
          <w:color w:val="auto"/>
        </w:rPr>
      </w:pPr>
    </w:p>
    <w:p>
      <w:pPr>
        <w:ind w:left="3140" w:right="3379" w:hanging="788"/>
        <w:spacing w:after="0" w:line="253" w:lineRule="auto"/>
        <w:tabs>
          <w:tab w:leader="none" w:pos="3140"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avoidance of doubt, unless otherwise agreed (including, without limitation, pursuant to Section 3.34(A)4), no warranty is offered in a Custom Software Development Order that does not constitute a Qualified Custom Software Development Order.</w:t>
      </w:r>
    </w:p>
    <w:p>
      <w:pPr>
        <w:spacing w:after="0" w:line="165"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mutual agreement of the parties, this Warranty for Custom Software Development may be amended or supplemented in the Order, including via the implementation of a Service Level Agreement pursuant to Section 5.8.</w:t>
      </w:r>
    </w:p>
    <w:p>
      <w:pPr>
        <w:spacing w:after="0" w:line="329"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OnGoing Support Orders</w:t>
      </w:r>
    </w:p>
    <w:p>
      <w:pPr>
        <w:spacing w:after="0" w:line="175" w:lineRule="exact"/>
        <w:rPr>
          <w:rFonts w:ascii="Courier New" w:cs="Courier New" w:eastAsia="Courier New" w:hAnsi="Courier New"/>
          <w:sz w:val="14"/>
          <w:szCs w:val="14"/>
          <w:color w:val="auto"/>
        </w:rPr>
      </w:pPr>
    </w:p>
    <w:p>
      <w:pPr>
        <w:ind w:left="158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limitations set forth in Section 3.34(D), Amdocs shall perform the OnGoing Support Services in a good and workmanlike manner, at or above industry standards. Under this warranty, Amdocs shall fix Errors in the OnGoing Support Services which result solely from negligent acts or omissions of Amdocs, to the extent and in the manner as follows:</w:t>
      </w:r>
    </w:p>
    <w:p>
      <w:pPr>
        <w:spacing w:after="0" w:line="165"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Amdocs' OnGoing Support personnel which augment SBC's development teams by providing development work, SBC shall be entitled to require such personnel to reperform Services containing software Errors, at no charge to SBC, provided such Errors (i) are reported to Amdocs within [**] days commencing upon delivery into Acceptance Test, and (ii) occur as the result of Amdocs' sole responsibility.</w:t>
      </w:r>
    </w:p>
    <w:p>
      <w:pPr>
        <w:spacing w:after="0" w:line="331"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OnGoing Support personnel providing Production Support in a defective manner shall reperform the defective Services until such defects are corrected, at no charge to SBC, provided such defect(s) are reported to Amdocs within [**] days after the work was originally delivered to SBC, and provided SBC did not contribute to the defect(s).</w:t>
      </w:r>
    </w:p>
    <w:p>
      <w:pPr>
        <w:spacing w:after="0" w:line="164"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OnGoing Support personnel shall [**]In addition to the above remedies, if any Amdocs OnGoing Support personnel are not performing to SBC's reasonable satisfaction, the parties shall</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- 34 -</w:t>
      </w:r>
    </w:p>
    <w:p>
      <w:pPr>
        <w:sectPr>
          <w:pgSz w:w="11900" w:h="16838" w:orient="portrait"/>
          <w:cols w:equalWidth="0" w:num="1">
            <w:col w:w="10239"/>
          </w:cols>
          <w:pgMar w:left="220" w:top="620" w:right="1440" w:bottom="1440" w:gutter="0" w:footer="0" w:header="0"/>
        </w:sectPr>
      </w:pPr>
    </w:p>
    <w:bookmarkStart w:id="204" w:name="page205"/>
    <w:bookmarkEnd w:id="204"/>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attempt to resolve problem within [**] days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after the date in which SBC escalates the</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matter to Amdocs' Project Manager. [**].</w:t>
      </w:r>
    </w:p>
    <w:p>
      <w:pPr>
        <w:spacing w:after="0" w:line="175" w:lineRule="exact"/>
        <w:rPr>
          <w:sz w:val="20"/>
          <w:szCs w:val="20"/>
          <w:color w:val="auto"/>
        </w:rPr>
      </w:pPr>
    </w:p>
    <w:p>
      <w:pPr>
        <w:jc w:val="both"/>
        <w:ind w:left="1580" w:right="3279" w:hanging="790"/>
        <w:spacing w:after="0" w:line="255" w:lineRule="auto"/>
        <w:tabs>
          <w:tab w:leader="none" w:pos="158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Supplier Warranties. Subject to the limitations set forth in Section 3.34(D). Supplier additionally represents and warrants that:</w:t>
      </w:r>
    </w:p>
    <w:p>
      <w:pPr>
        <w:spacing w:after="0" w:line="162"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2"/>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actions, suits, or proceedings, pending or threatened, which will have a material adverse effect on Supplier's ability to fulfill its obligations under this Agreement;</w:t>
      </w:r>
    </w:p>
    <w:p>
      <w:pPr>
        <w:spacing w:after="0" w:line="162"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2"/>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will promptly notify SBC if, during the term of this Agreement, Supplier becomes aware of any action, suit, or proceeding, pending or threatened, which may have a material adverse effect on Supplier's ability to fulfill the obligations under this Agreement or any Order;</w:t>
      </w:r>
    </w:p>
    <w:p>
      <w:pPr>
        <w:spacing w:after="0" w:line="164" w:lineRule="exact"/>
        <w:rPr>
          <w:rFonts w:ascii="Courier New" w:cs="Courier New" w:eastAsia="Courier New" w:hAnsi="Courier New"/>
          <w:sz w:val="14"/>
          <w:szCs w:val="14"/>
          <w:color w:val="auto"/>
        </w:rPr>
      </w:pPr>
    </w:p>
    <w:p>
      <w:pPr>
        <w:ind w:left="3140" w:right="3379" w:hanging="788"/>
        <w:spacing w:after="0" w:line="254" w:lineRule="auto"/>
        <w:tabs>
          <w:tab w:leader="none" w:pos="3140" w:val="left"/>
        </w:tabs>
        <w:numPr>
          <w:ilvl w:val="2"/>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has all necessary skills, rights, financial resources, and authority to enter into this Agreement and related Orders and to provide or license the Material or Services;</w:t>
      </w:r>
    </w:p>
    <w:p>
      <w:pPr>
        <w:spacing w:after="0" w:line="162" w:lineRule="exact"/>
        <w:rPr>
          <w:rFonts w:ascii="Courier New" w:cs="Courier New" w:eastAsia="Courier New" w:hAnsi="Courier New"/>
          <w:sz w:val="14"/>
          <w:szCs w:val="14"/>
          <w:color w:val="auto"/>
        </w:rPr>
      </w:pPr>
    </w:p>
    <w:p>
      <w:pPr>
        <w:ind w:left="3140" w:right="3379" w:hanging="788"/>
        <w:spacing w:after="0" w:line="254" w:lineRule="auto"/>
        <w:tabs>
          <w:tab w:leader="none" w:pos="3140" w:val="left"/>
        </w:tabs>
        <w:numPr>
          <w:ilvl w:val="2"/>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withholding of objection is required from any entity, including any governmental authority with respect to the entering into or the performance of this Agreement or any Order;</w:t>
      </w:r>
    </w:p>
    <w:p>
      <w:pPr>
        <w:spacing w:after="0" w:line="162" w:lineRule="exact"/>
        <w:rPr>
          <w:rFonts w:ascii="Courier New" w:cs="Courier New" w:eastAsia="Courier New" w:hAnsi="Courier New"/>
          <w:sz w:val="14"/>
          <w:szCs w:val="14"/>
          <w:color w:val="auto"/>
        </w:rPr>
      </w:pPr>
    </w:p>
    <w:p>
      <w:pPr>
        <w:ind w:left="3140" w:right="3279" w:hanging="788"/>
        <w:spacing w:after="0" w:line="255" w:lineRule="auto"/>
        <w:tabs>
          <w:tab w:leader="none" w:pos="3140" w:val="left"/>
        </w:tabs>
        <w:numPr>
          <w:ilvl w:val="2"/>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Material and Services will be provided free of any lien or encumbrance of any kind; and</w:t>
      </w:r>
    </w:p>
    <w:p>
      <w:pPr>
        <w:spacing w:after="0" w:line="162" w:lineRule="exact"/>
        <w:rPr>
          <w:rFonts w:ascii="Courier New" w:cs="Courier New" w:eastAsia="Courier New" w:hAnsi="Courier New"/>
          <w:sz w:val="14"/>
          <w:szCs w:val="14"/>
          <w:color w:val="auto"/>
        </w:rPr>
      </w:pPr>
    </w:p>
    <w:p>
      <w:pPr>
        <w:ind w:left="3140" w:right="3799" w:hanging="788"/>
        <w:spacing w:after="0" w:line="255" w:lineRule="auto"/>
        <w:tabs>
          <w:tab w:leader="none" w:pos="3140" w:val="left"/>
        </w:tabs>
        <w:numPr>
          <w:ilvl w:val="2"/>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not intentionally or knowingly insert into the Material any Harmful Code at any time.</w:t>
      </w:r>
    </w:p>
    <w:p>
      <w:pPr>
        <w:spacing w:after="0" w:line="162"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on Amdocs Warranties.</w:t>
      </w:r>
    </w:p>
    <w:p>
      <w:pPr>
        <w:spacing w:after="0" w:line="175" w:lineRule="exact"/>
        <w:rPr>
          <w:rFonts w:ascii="Courier New" w:cs="Courier New" w:eastAsia="Courier New" w:hAnsi="Courier New"/>
          <w:sz w:val="14"/>
          <w:szCs w:val="14"/>
          <w:color w:val="auto"/>
        </w:rPr>
      </w:pPr>
    </w:p>
    <w:p>
      <w:pPr>
        <w:ind w:left="2360" w:right="3379" w:hanging="789"/>
        <w:spacing w:after="0" w:line="253" w:lineRule="auto"/>
        <w:tabs>
          <w:tab w:leader="none" w:pos="2360"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warranty obligations to correct Errors or re-perform Services pursuant to Section 3.34 or otherwise in the Agreement, coupled with any Liability for Liquidated Damages for breach of a Service Level Agreement pursuant to Section 5.8, shall together be limited in each Order to a total amount equal to [**]percent ([**]%) of the fees paid to Amdocs under each Order. The parties shall calculate such cap based upon the total value of the applicable Custom Software Development Order. Any Services performed to fix an Error or otherwise remedy a breach of warranty above the aggregate cap shall be chargeable to SBC (i) at an hourly rate for OGS as stated in the Order; or (ii) in the case of</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- 35 -</w:t>
      </w:r>
    </w:p>
    <w:p>
      <w:pPr>
        <w:sectPr>
          <w:pgSz w:w="11900" w:h="16838" w:orient="portrait"/>
          <w:cols w:equalWidth="0" w:num="1">
            <w:col w:w="10239"/>
          </w:cols>
          <w:pgMar w:left="220" w:top="620" w:right="1440" w:bottom="1440" w:gutter="0" w:footer="0" w:header="0"/>
        </w:sectPr>
      </w:pPr>
    </w:p>
    <w:bookmarkStart w:id="205" w:name="page206"/>
    <w:bookmarkEnd w:id="205"/>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Custom Software Development, at a derived hourly rate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for fixed bid using the per resource fixed bid rate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 the Order; provided however (iii) Appendix 1.2(4)</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will be utilized if the Order does not specify the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applicable rates. During the term of the Agreement,</w:t>
      </w:r>
    </w:p>
    <w:p>
      <w:pPr>
        <w:spacing w:after="0" w:line="8" w:lineRule="exact"/>
        <w:rPr>
          <w:sz w:val="20"/>
          <w:szCs w:val="20"/>
          <w:color w:val="auto"/>
        </w:rPr>
      </w:pPr>
    </w:p>
    <w:p>
      <w:pPr>
        <w:ind w:left="2360" w:right="3459" w:hanging="8"/>
        <w:spacing w:after="0" w:line="253" w:lineRule="auto"/>
        <w:tabs>
          <w:tab w:leader="none" w:pos="2794"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Order shall be [**]. For SBC Affiliates other than [**], the parties shall negotiate in good faith the required levels of allocated resources required under fixed bid Custom Software Development Orders for the performance of support for non-warranty Services, including Production Support.</w:t>
      </w:r>
    </w:p>
    <w:p>
      <w:pPr>
        <w:spacing w:after="0" w:line="164" w:lineRule="exact"/>
        <w:rPr>
          <w:rFonts w:ascii="Courier New" w:cs="Courier New" w:eastAsia="Courier New" w:hAnsi="Courier New"/>
          <w:sz w:val="14"/>
          <w:szCs w:val="14"/>
          <w:color w:val="auto"/>
        </w:rPr>
      </w:pPr>
    </w:p>
    <w:p>
      <w:pPr>
        <w:ind w:left="2360" w:right="3539" w:hanging="789"/>
        <w:spacing w:after="0" w:line="252" w:lineRule="auto"/>
        <w:tabs>
          <w:tab w:leader="none" w:pos="236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acknowledges that the performance by Amdocs of its obligations under this Agreement is dependant upon the performance by SBC of certain obligations and the SBC Responsibilities as defined in Section</w:t>
      </w:r>
    </w:p>
    <w:p>
      <w:pPr>
        <w:spacing w:after="0" w:line="1" w:lineRule="exact"/>
        <w:rPr>
          <w:rFonts w:ascii="Courier New" w:cs="Courier New" w:eastAsia="Courier New" w:hAnsi="Courier New"/>
          <w:sz w:val="14"/>
          <w:szCs w:val="14"/>
          <w:color w:val="auto"/>
        </w:rPr>
      </w:pPr>
    </w:p>
    <w:p>
      <w:pPr>
        <w:ind w:left="236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3.35(the "SBC Responsibilities"). To the extent that SBC fails to comply with the SBC Responsibilities, and such failure results in Amdocs' inability to perform its obligations, Amdocs shall provide written notice to SBC of the failure to comply with SBC Responsibilities. SBC shall be granted a period of</w:t>
      </w:r>
    </w:p>
    <w:p>
      <w:pPr>
        <w:spacing w:after="0" w:line="2" w:lineRule="exact"/>
        <w:rPr>
          <w:rFonts w:ascii="Courier New" w:cs="Courier New" w:eastAsia="Courier New" w:hAnsi="Courier New"/>
          <w:sz w:val="14"/>
          <w:szCs w:val="14"/>
          <w:color w:val="auto"/>
        </w:rPr>
      </w:pPr>
    </w:p>
    <w:p>
      <w:pPr>
        <w:ind w:left="2360" w:right="3379" w:hanging="8"/>
        <w:spacing w:after="0" w:line="253" w:lineRule="auto"/>
        <w:tabs>
          <w:tab w:leader="none" w:pos="2794"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to cure its failure to comply with the SBC Responsibilities. If SBC has not cured its failure within the cure period, then Amdocs is entitled to refer the matter for dispute resolution pursuant to Section 4.7. During the cure period and the pendency of the dispute resolution process, Amdocs shall be relieved of its obligations and Liability in the performance of the Services (including the warranty obligations stated above) for that portion of the Services which are impacted by SBC's failure to fulfill the SBC Responsibilities.</w:t>
      </w:r>
    </w:p>
    <w:p>
      <w:pPr>
        <w:spacing w:after="0" w:line="163" w:lineRule="exact"/>
        <w:rPr>
          <w:rFonts w:ascii="Courier New" w:cs="Courier New" w:eastAsia="Courier New" w:hAnsi="Courier New"/>
          <w:sz w:val="14"/>
          <w:szCs w:val="14"/>
          <w:color w:val="auto"/>
        </w:rPr>
      </w:pPr>
    </w:p>
    <w:p>
      <w:pPr>
        <w:ind w:left="2360" w:right="3279" w:hanging="789"/>
        <w:spacing w:after="0" w:line="253" w:lineRule="auto"/>
        <w:tabs>
          <w:tab w:leader="none" w:pos="236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during the warranty period for Software SBC believes there is a breach of any warranty, SBC will notify Supplier setting forth the nature of such claimed breach. Supplier shall promptly investigate such claimed breach, and shall either (i) provide Information that no breach of warranty in fact occurred or (ii) [**], promptly use its best efforts to take such action as may be required to correct such breach under the Warranty. In conducting its investigation of the alleged breach of warranty, Supplier may utilize where appropriate and mutually agreed, OnGoing Support Services personnel (to the extent that Amdocs is performing such OnGoing Support Services), [**].</w:t>
      </w:r>
    </w:p>
    <w:p>
      <w:pPr>
        <w:spacing w:after="0" w:line="162" w:lineRule="exact"/>
        <w:rPr>
          <w:rFonts w:ascii="Courier New" w:cs="Courier New" w:eastAsia="Courier New" w:hAnsi="Courier New"/>
          <w:sz w:val="14"/>
          <w:szCs w:val="14"/>
          <w:color w:val="auto"/>
        </w:rPr>
      </w:pPr>
    </w:p>
    <w:p>
      <w:pPr>
        <w:ind w:left="2360" w:right="3279" w:hanging="789"/>
        <w:spacing w:after="0" w:line="254" w:lineRule="auto"/>
        <w:tabs>
          <w:tab w:leader="none" w:pos="236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sole remedy and Amdocs' sole obligation and Liability under the warranties stated in this Section and/or Agreement is for Amdocs to correct the breach of warranty by fix or replacement of</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- 36 -</w:t>
      </w:r>
    </w:p>
    <w:p>
      <w:pPr>
        <w:sectPr>
          <w:pgSz w:w="11900" w:h="16838" w:orient="portrait"/>
          <w:cols w:equalWidth="0" w:num="1">
            <w:col w:w="10239"/>
          </w:cols>
          <w:pgMar w:left="220" w:top="620" w:right="1440" w:bottom="1440" w:gutter="0" w:footer="0" w:header="0"/>
        </w:sectPr>
      </w:pPr>
    </w:p>
    <w:bookmarkStart w:id="206" w:name="page207"/>
    <w:bookmarkEnd w:id="206"/>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portion of the Software subject to the Error,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provided however [**] in the Order [**]; and (ii)</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where such fix or replacement fails to occur after</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reasonable opportunity to cure (as set forth in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Sections 5.2 and 5.3) during Acceptance Tests, and</w:t>
      </w:r>
    </w:p>
    <w:p>
      <w:pPr>
        <w:spacing w:after="0" w:line="8" w:lineRule="exact"/>
        <w:rPr>
          <w:sz w:val="20"/>
          <w:szCs w:val="20"/>
          <w:color w:val="auto"/>
        </w:rPr>
      </w:pPr>
    </w:p>
    <w:p>
      <w:pPr>
        <w:ind w:left="2360" w:right="3279" w:hanging="8"/>
        <w:spacing w:after="0" w:line="253" w:lineRule="auto"/>
        <w:tabs>
          <w:tab w:leader="none" w:pos="2794"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 in the following circumstances: Where the Arbitrator rules that (x) the uncured breach is Amdocs' sole responsibility and (y) the breach is such that the Software cannot pass Acceptance Tests and cannot be placed into production. In the event of a refund under this Section 3.34(D), SBC shall return all deliverables associated with the Project. THE WARRANTIES STATED HEREIN ARE EXCLUSIVE AND ARE IN LIEU OF ALL OTHER WARRANTIES, WRITTEN OR ORAL, STATUTORY, EXPRESS, OR IMPLIED, INCLUDING WITHOUT LIMITATION, THE IMPLIED WARRANTIES OF MERCHANTABILITY AND FITNESS FOR A PARTICULAR PURPOSE, WHICH AMDOCS EXPRESSLY DISCLAIMS.</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3.34</w:t>
      </w:r>
      <w:r>
        <w:rPr>
          <w:sz w:val="20"/>
          <w:szCs w:val="20"/>
          <w:color w:val="auto"/>
        </w:rPr>
        <w:tab/>
      </w:r>
      <w:r>
        <w:rPr>
          <w:rFonts w:ascii="Courier New" w:cs="Courier New" w:eastAsia="Courier New" w:hAnsi="Courier New"/>
          <w:sz w:val="14"/>
          <w:szCs w:val="14"/>
          <w:color w:val="auto"/>
        </w:rPr>
        <w:t>SBC WARRANTIES AND RESPONSIBILITIES</w:t>
      </w:r>
    </w:p>
    <w:p>
      <w:pPr>
        <w:spacing w:after="0" w:line="175" w:lineRule="exact"/>
        <w:rPr>
          <w:sz w:val="20"/>
          <w:szCs w:val="20"/>
          <w:color w:val="auto"/>
        </w:rPr>
      </w:pPr>
    </w:p>
    <w:p>
      <w:pPr>
        <w:ind w:left="1580" w:hanging="790"/>
        <w:spacing w:after="0"/>
        <w:tabs>
          <w:tab w:leader="none" w:pos="158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represents and warrants:</w:t>
      </w:r>
    </w:p>
    <w:p>
      <w:pPr>
        <w:spacing w:after="0" w:line="175" w:lineRule="exact"/>
        <w:rPr>
          <w:rFonts w:ascii="Courier New" w:cs="Courier New" w:eastAsia="Courier New" w:hAnsi="Courier New"/>
          <w:sz w:val="14"/>
          <w:szCs w:val="14"/>
          <w:color w:val="auto"/>
        </w:rPr>
      </w:pPr>
    </w:p>
    <w:p>
      <w:pPr>
        <w:ind w:left="2360" w:right="3379" w:hanging="442"/>
        <w:spacing w:after="0" w:line="254" w:lineRule="auto"/>
        <w:tabs>
          <w:tab w:leader="none" w:pos="236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actions, suits, or proceedings, pending or threatened, which will have a material adverse effect on SBC's ability to fulfill its obligations under this Agreement.</w:t>
      </w:r>
    </w:p>
    <w:p>
      <w:pPr>
        <w:spacing w:after="0" w:line="163" w:lineRule="exact"/>
        <w:rPr>
          <w:rFonts w:ascii="Courier New" w:cs="Courier New" w:eastAsia="Courier New" w:hAnsi="Courier New"/>
          <w:sz w:val="14"/>
          <w:szCs w:val="14"/>
          <w:color w:val="auto"/>
        </w:rPr>
      </w:pPr>
    </w:p>
    <w:p>
      <w:pPr>
        <w:ind w:left="2360" w:right="3279" w:hanging="442"/>
        <w:spacing w:after="0" w:line="254" w:lineRule="auto"/>
        <w:tabs>
          <w:tab w:leader="none" w:pos="236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will promptly notify Amdocs if, during the term of this Agreement, SBC becomes aware of any action, suit, or proceeding, pending or threatened, which may have a material adverse effect on SBC's ability to fulfill the obligations under this Agreement or any Order.</w:t>
      </w:r>
    </w:p>
    <w:p>
      <w:pPr>
        <w:spacing w:after="0" w:line="329" w:lineRule="exact"/>
        <w:rPr>
          <w:rFonts w:ascii="Courier New" w:cs="Courier New" w:eastAsia="Courier New" w:hAnsi="Courier New"/>
          <w:sz w:val="14"/>
          <w:szCs w:val="14"/>
          <w:color w:val="auto"/>
        </w:rPr>
      </w:pPr>
    </w:p>
    <w:p>
      <w:pPr>
        <w:ind w:left="2360" w:right="3379" w:hanging="442"/>
        <w:spacing w:after="0" w:line="254" w:lineRule="auto"/>
        <w:tabs>
          <w:tab w:leader="none" w:pos="236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or withholding of objection is required from any entity, including any governmental authority with respect to the entering into or the performance of this Agreement or any Order.</w:t>
      </w:r>
    </w:p>
    <w:p>
      <w:pPr>
        <w:spacing w:after="0" w:line="163" w:lineRule="exact"/>
        <w:rPr>
          <w:rFonts w:ascii="Courier New" w:cs="Courier New" w:eastAsia="Courier New" w:hAnsi="Courier New"/>
          <w:sz w:val="14"/>
          <w:szCs w:val="14"/>
          <w:color w:val="auto"/>
        </w:rPr>
      </w:pPr>
    </w:p>
    <w:p>
      <w:pPr>
        <w:ind w:left="2360" w:right="3379" w:hanging="442"/>
        <w:spacing w:after="0" w:line="255" w:lineRule="auto"/>
        <w:tabs>
          <w:tab w:leader="none" w:pos="236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reasonably provide necessary co-operation, information, decisions and approvals requested by Amdocs during the course of the Services.</w:t>
      </w:r>
    </w:p>
    <w:p>
      <w:pPr>
        <w:spacing w:after="0" w:line="162" w:lineRule="exact"/>
        <w:rPr>
          <w:rFonts w:ascii="Courier New" w:cs="Courier New" w:eastAsia="Courier New" w:hAnsi="Courier New"/>
          <w:sz w:val="14"/>
          <w:szCs w:val="14"/>
          <w:color w:val="auto"/>
        </w:rPr>
      </w:pPr>
    </w:p>
    <w:p>
      <w:pPr>
        <w:ind w:left="2360" w:right="3459" w:hanging="442"/>
        <w:spacing w:after="0" w:line="258" w:lineRule="auto"/>
        <w:tabs>
          <w:tab w:leader="none" w:pos="2360"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install and maintain the environment for the System unless otherwise specified in the Order.</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- 37 -</w:t>
      </w:r>
    </w:p>
    <w:p>
      <w:pPr>
        <w:sectPr>
          <w:pgSz w:w="11900" w:h="16838" w:orient="portrait"/>
          <w:cols w:equalWidth="0" w:num="1">
            <w:col w:w="10239"/>
          </w:cols>
          <w:pgMar w:left="220" w:top="620" w:right="1440" w:bottom="1440" w:gutter="0" w:footer="0" w:header="0"/>
        </w:sectPr>
      </w:pPr>
    </w:p>
    <w:bookmarkStart w:id="207" w:name="page208"/>
    <w:bookmarkEnd w:id="207"/>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right="3279" w:hanging="788"/>
        <w:spacing w:after="0" w:line="253" w:lineRule="auto"/>
        <w:tabs>
          <w:tab w:leader="none" w:pos="3140"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undertake all efforts reasonably required to ensure the co-operation of third-party vendors who are not under the direct control of Amdocs, and to manage such third party vendors as required for the performance of the Services and the Custom Software Development.</w:t>
      </w:r>
    </w:p>
    <w:p>
      <w:pPr>
        <w:spacing w:after="0" w:line="164"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Responsibilities. In addition to the warranties and representations provided above, SBC shall perform the SBC Responsibilities as specified in the Agreement and/or the applicable Order, including but not limited to the following:</w:t>
      </w:r>
    </w:p>
    <w:p>
      <w:pPr>
        <w:spacing w:after="0" w:line="163" w:lineRule="exact"/>
        <w:rPr>
          <w:rFonts w:ascii="Courier New" w:cs="Courier New" w:eastAsia="Courier New" w:hAnsi="Courier New"/>
          <w:sz w:val="14"/>
          <w:szCs w:val="14"/>
          <w:color w:val="auto"/>
        </w:rPr>
      </w:pPr>
    </w:p>
    <w:p>
      <w:pPr>
        <w:ind w:left="3140" w:right="3279" w:hanging="788"/>
        <w:spacing w:after="0" w:line="253" w:lineRule="auto"/>
        <w:tabs>
          <w:tab w:leader="none" w:pos="3140"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SBC personnel performing services in conjunction with Amdocs' Services (either OnGoing Support or Custom Software Development) shall possess appropriate training and experience in relation to their assigned tasks.</w:t>
      </w:r>
    </w:p>
    <w:p>
      <w:pPr>
        <w:spacing w:after="0" w:line="165"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provide the agreed upon number and type of personnel as specified in order for purposes of properly fulfilling the tasks that SBC undertakes in conjunction with a Project or Order.</w:t>
      </w:r>
    </w:p>
    <w:p>
      <w:pPr>
        <w:spacing w:after="0" w:line="162" w:lineRule="exact"/>
        <w:rPr>
          <w:rFonts w:ascii="Courier New" w:cs="Courier New" w:eastAsia="Courier New" w:hAnsi="Courier New"/>
          <w:sz w:val="14"/>
          <w:szCs w:val="14"/>
          <w:color w:val="auto"/>
        </w:rPr>
      </w:pPr>
    </w:p>
    <w:p>
      <w:pPr>
        <w:ind w:left="3140" w:right="3379" w:hanging="788"/>
        <w:spacing w:after="0" w:line="254" w:lineRule="auto"/>
        <w:tabs>
          <w:tab w:leader="none" w:pos="3140"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perform its services in conjunction with any Order under this Agreement in a good and workmanlike manner, at or above industry standards.</w:t>
      </w:r>
    </w:p>
    <w:p>
      <w:pPr>
        <w:spacing w:after="0" w:line="163" w:lineRule="exact"/>
        <w:rPr>
          <w:rFonts w:ascii="Courier New" w:cs="Courier New" w:eastAsia="Courier New" w:hAnsi="Courier New"/>
          <w:sz w:val="14"/>
          <w:szCs w:val="14"/>
          <w:color w:val="auto"/>
        </w:rPr>
      </w:pPr>
    </w:p>
    <w:p>
      <w:pPr>
        <w:ind w:left="3140" w:right="3459" w:hanging="788"/>
        <w:spacing w:after="0" w:line="254" w:lineRule="auto"/>
        <w:tabs>
          <w:tab w:leader="none" w:pos="3140"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correct at its expense any Error in the Software or deficiencies in the services which result solely from the negligent acts or omissions of SBC.</w:t>
      </w:r>
    </w:p>
    <w:p>
      <w:pPr>
        <w:spacing w:after="0" w:line="163" w:lineRule="exact"/>
        <w:rPr>
          <w:rFonts w:ascii="Courier New" w:cs="Courier New" w:eastAsia="Courier New" w:hAnsi="Courier New"/>
          <w:sz w:val="14"/>
          <w:szCs w:val="14"/>
          <w:color w:val="auto"/>
        </w:rPr>
      </w:pPr>
    </w:p>
    <w:p>
      <w:pPr>
        <w:ind w:left="3140" w:right="3279" w:hanging="788"/>
        <w:spacing w:after="0" w:line="252" w:lineRule="auto"/>
        <w:tabs>
          <w:tab w:leader="none" w:pos="3140"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limitations contained in Section 3.34(D), and the requirement for SBC to maintain Production Support to cover non-warranty work contained in Section</w:t>
      </w:r>
    </w:p>
    <w:p>
      <w:pPr>
        <w:spacing w:after="0" w:line="1" w:lineRule="exact"/>
        <w:rPr>
          <w:rFonts w:ascii="Courier New" w:cs="Courier New" w:eastAsia="Courier New" w:hAnsi="Courier New"/>
          <w:sz w:val="14"/>
          <w:szCs w:val="14"/>
          <w:color w:val="auto"/>
        </w:rPr>
      </w:pPr>
    </w:p>
    <w:p>
      <w:pPr>
        <w:ind w:left="314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3.34(D), Amdocs and SBC shall negotiate in good faith (including using executive escalation procedures where necessary) to resolve any disputes over responsibility for correction of Errors or deficiencies.</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3.35</w:t>
      </w:r>
      <w:r>
        <w:rPr>
          <w:sz w:val="20"/>
          <w:szCs w:val="20"/>
          <w:color w:val="auto"/>
        </w:rPr>
        <w:tab/>
      </w:r>
      <w:r>
        <w:rPr>
          <w:rFonts w:ascii="Courier New" w:cs="Courier New" w:eastAsia="Courier New" w:hAnsi="Courier New"/>
          <w:sz w:val="14"/>
          <w:szCs w:val="14"/>
          <w:color w:val="auto"/>
        </w:rPr>
        <w:t>ORDERS</w:t>
      </w:r>
    </w:p>
    <w:p>
      <w:pPr>
        <w:spacing w:after="0" w:line="175" w:lineRule="exact"/>
        <w:rPr>
          <w:sz w:val="20"/>
          <w:szCs w:val="20"/>
          <w:color w:val="auto"/>
        </w:rPr>
      </w:pPr>
    </w:p>
    <w:p>
      <w:pPr>
        <w:ind w:left="1580" w:right="3459" w:hanging="790"/>
        <w:spacing w:after="0" w:line="252" w:lineRule="auto"/>
        <w:tabs>
          <w:tab w:leader="none" w:pos="158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may order Material and Services by submitting Orders in connection with this Agreement. The parties will strive to submit Orders that are substantially in the format of Appendixes 3.36 and 3.37, specifying the following information, among other things, as called for by Appendixes</w:t>
      </w:r>
    </w:p>
    <w:p>
      <w:pPr>
        <w:spacing w:after="0" w:line="1"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3.36 and 3.37:</w:t>
      </w:r>
    </w:p>
    <w:p>
      <w:pPr>
        <w:spacing w:after="0" w:line="175" w:lineRule="exact"/>
        <w:rPr>
          <w:rFonts w:ascii="Courier New" w:cs="Courier New" w:eastAsia="Courier New" w:hAnsi="Courier New"/>
          <w:sz w:val="14"/>
          <w:szCs w:val="14"/>
          <w:color w:val="auto"/>
        </w:rPr>
      </w:pPr>
    </w:p>
    <w:p>
      <w:pPr>
        <w:ind w:left="3140" w:right="3979" w:hanging="788"/>
        <w:spacing w:after="0" w:line="258" w:lineRule="auto"/>
        <w:tabs>
          <w:tab w:leader="none" w:pos="3140" w:val="left"/>
        </w:tabs>
        <w:numPr>
          <w:ilvl w:val="1"/>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the Services and/or Material;</w:t>
      </w:r>
    </w:p>
    <w:p>
      <w:pPr>
        <w:spacing w:after="0" w:line="159" w:lineRule="exact"/>
        <w:rPr>
          <w:rFonts w:ascii="Courier New" w:cs="Courier New" w:eastAsia="Courier New" w:hAnsi="Courier New"/>
          <w:sz w:val="14"/>
          <w:szCs w:val="14"/>
          <w:color w:val="auto"/>
        </w:rPr>
      </w:pPr>
    </w:p>
    <w:p>
      <w:pPr>
        <w:ind w:left="3140" w:hanging="788"/>
        <w:spacing w:after="0"/>
        <w:tabs>
          <w:tab w:leader="none" w:pos="3140" w:val="left"/>
        </w:tabs>
        <w:numPr>
          <w:ilvl w:val="1"/>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requested Delivery Date;</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- 38 -</w:t>
      </w:r>
    </w:p>
    <w:p>
      <w:pPr>
        <w:sectPr>
          <w:pgSz w:w="11900" w:h="16838" w:orient="portrait"/>
          <w:cols w:equalWidth="0" w:num="1">
            <w:col w:w="10239"/>
          </w:cols>
          <w:pgMar w:left="220" w:top="620" w:right="1440" w:bottom="1440" w:gutter="0" w:footer="0" w:header="0"/>
        </w:sectPr>
      </w:pPr>
    </w:p>
    <w:bookmarkStart w:id="208" w:name="page209"/>
    <w:bookmarkEnd w:id="208"/>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3140" w:right="3279" w:hanging="788"/>
        <w:spacing w:after="0" w:line="258" w:lineRule="auto"/>
        <w:tabs>
          <w:tab w:leader="none" w:pos="3140"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price(s) or estimates thereof (as applicable);</w:t>
      </w:r>
    </w:p>
    <w:p>
      <w:pPr>
        <w:spacing w:after="0" w:line="159" w:lineRule="exact"/>
        <w:rPr>
          <w:rFonts w:ascii="Courier New" w:cs="Courier New" w:eastAsia="Courier New" w:hAnsi="Courier New"/>
          <w:sz w:val="14"/>
          <w:szCs w:val="14"/>
          <w:color w:val="auto"/>
        </w:rPr>
      </w:pPr>
    </w:p>
    <w:p>
      <w:pPr>
        <w:jc w:val="both"/>
        <w:ind w:left="3140" w:right="3379" w:hanging="788"/>
        <w:spacing w:after="0" w:line="255" w:lineRule="auto"/>
        <w:tabs>
          <w:tab w:leader="none" w:pos="3140"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location to which the Material is to be shipped, or the site where Services will be rendered;</w:t>
      </w:r>
    </w:p>
    <w:p>
      <w:pPr>
        <w:spacing w:after="0" w:line="162" w:lineRule="exact"/>
        <w:rPr>
          <w:rFonts w:ascii="Courier New" w:cs="Courier New" w:eastAsia="Courier New" w:hAnsi="Courier New"/>
          <w:sz w:val="14"/>
          <w:szCs w:val="14"/>
          <w:color w:val="auto"/>
        </w:rPr>
      </w:pPr>
    </w:p>
    <w:p>
      <w:pPr>
        <w:ind w:left="3140" w:right="3279" w:hanging="788"/>
        <w:spacing w:after="0" w:line="254" w:lineRule="auto"/>
        <w:tabs>
          <w:tab w:leader="none" w:pos="3140"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of any terms and conditions that are in addition to, or different from, or modify the terms and conditions contained in this Agreement.</w:t>
      </w:r>
    </w:p>
    <w:p>
      <w:pPr>
        <w:spacing w:after="0" w:line="163" w:lineRule="exact"/>
        <w:rPr>
          <w:rFonts w:ascii="Courier New" w:cs="Courier New" w:eastAsia="Courier New" w:hAnsi="Courier New"/>
          <w:sz w:val="14"/>
          <w:szCs w:val="14"/>
          <w:color w:val="auto"/>
        </w:rPr>
      </w:pPr>
    </w:p>
    <w:p>
      <w:pPr>
        <w:ind w:left="3140" w:right="3639" w:hanging="788"/>
        <w:spacing w:after="0" w:line="258" w:lineRule="auto"/>
        <w:tabs>
          <w:tab w:leader="none" w:pos="3140"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location to which invoices are to be rendered for payment; and</w:t>
      </w:r>
    </w:p>
    <w:p>
      <w:pPr>
        <w:spacing w:after="0" w:line="159" w:lineRule="exact"/>
        <w:rPr>
          <w:rFonts w:ascii="Courier New" w:cs="Courier New" w:eastAsia="Courier New" w:hAnsi="Courier New"/>
          <w:sz w:val="14"/>
          <w:szCs w:val="14"/>
          <w:color w:val="auto"/>
        </w:rPr>
      </w:pPr>
    </w:p>
    <w:p>
      <w:pPr>
        <w:ind w:left="3140" w:hanging="788"/>
        <w:spacing w:after="0"/>
        <w:tabs>
          <w:tab w:leader="none" w:pos="3140"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SBC's Order number.</w:t>
      </w:r>
    </w:p>
    <w:p>
      <w:pPr>
        <w:spacing w:after="0" w:line="175" w:lineRule="exact"/>
        <w:rPr>
          <w:rFonts w:ascii="Courier New" w:cs="Courier New" w:eastAsia="Courier New" w:hAnsi="Courier New"/>
          <w:sz w:val="14"/>
          <w:szCs w:val="14"/>
          <w:color w:val="auto"/>
        </w:rPr>
      </w:pPr>
    </w:p>
    <w:p>
      <w:pPr>
        <w:ind w:left="1580" w:right="3279" w:hanging="790"/>
        <w:spacing w:after="0" w:line="255" w:lineRule="auto"/>
        <w:tabs>
          <w:tab w:leader="none" w:pos="158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in this Agreement shall apply to Orders submitted in connection with this Agreement, and preprinted terms on the back of any Order shall not apply.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IV - LEADERSHIP COUNCIL, PROJECT MANAGEMENT</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RELATIONSHIP MANAGEMENT</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The Parties shall approach the relationship with Amdocs performing as an extension of SBC Information Technology, subject to Section 6.7 of this Agreement (Independent Contractor). Amdocs will bring its expertise, knowledge and technology solutions to SBC Information Technology, through the Leadership Counsel, and shall work in concert with the SBC Information Technology organization in bringing solutions to SBC business units.</w:t>
      </w:r>
    </w:p>
    <w:p>
      <w:pPr>
        <w:spacing w:after="0" w:line="16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Amdocs will reasonably endeavor to solicit the active participation by the respective SBC/Amdocs Leadership Council Representative, prior to presentation of IT related solutions to the SBC Business Unit, and Amdocs will reasonably endeavor to solicit the active participation by the respective SBC/Amdocs Leadership Council Representative where appropriate in meetings with SBC business units.</w:t>
      </w:r>
    </w:p>
    <w:p>
      <w:pPr>
        <w:spacing w:after="0" w:line="16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It is SBC's expectation that Amdocs and SBC will approach each specific engagement with the end of transitioning future development, testing, operations, and management to SBC IT employees under a timeframe and in accordance with Services that will be defined and agreeable to both Parties and specified in the applicable Orders.</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LEADERSHIP COUNCIL</w:t>
      </w:r>
    </w:p>
    <w:p>
      <w:pPr>
        <w:spacing w:after="0" w:line="175" w:lineRule="exact"/>
        <w:rPr>
          <w:sz w:val="20"/>
          <w:szCs w:val="20"/>
          <w:color w:val="auto"/>
        </w:rPr>
      </w:pPr>
    </w:p>
    <w:p>
      <w:pPr>
        <w:ind w:left="1580" w:right="3279"/>
        <w:spacing w:after="0" w:line="255" w:lineRule="auto"/>
        <w:rPr>
          <w:sz w:val="20"/>
          <w:szCs w:val="20"/>
          <w:color w:val="auto"/>
        </w:rPr>
      </w:pPr>
      <w:r>
        <w:rPr>
          <w:rFonts w:ascii="Courier New" w:cs="Courier New" w:eastAsia="Courier New" w:hAnsi="Courier New"/>
          <w:sz w:val="14"/>
          <w:szCs w:val="14"/>
          <w:color w:val="auto"/>
        </w:rPr>
        <w:t>The parties agree to participate in the SBC Amdocs Leadership Council. The purpose of the Leadership Council is to provide a forum for SBC IT, SBC</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- 39 -</w:t>
      </w:r>
    </w:p>
    <w:p>
      <w:pPr>
        <w:sectPr>
          <w:pgSz w:w="11900" w:h="16838" w:orient="portrait"/>
          <w:cols w:equalWidth="0" w:num="1">
            <w:col w:w="10239"/>
          </w:cols>
          <w:pgMar w:left="220" w:top="620" w:right="1440" w:bottom="1440" w:gutter="0" w:footer="0" w:header="0"/>
        </w:sectPr>
      </w:pPr>
    </w:p>
    <w:bookmarkStart w:id="209" w:name="page210"/>
    <w:bookmarkEnd w:id="209"/>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5" w:lineRule="auto"/>
        <w:rPr>
          <w:sz w:val="20"/>
          <w:szCs w:val="20"/>
          <w:color w:val="auto"/>
        </w:rPr>
      </w:pPr>
      <w:r>
        <w:rPr>
          <w:rFonts w:ascii="Courier New" w:cs="Courier New" w:eastAsia="Courier New" w:hAnsi="Courier New"/>
          <w:sz w:val="14"/>
          <w:szCs w:val="14"/>
          <w:color w:val="auto"/>
        </w:rPr>
        <w:t>Business Unit Clients, Procurement, and Amdocs to discuss performance issues and relationship opportunities. In general, the Leadership Council will:</w:t>
      </w:r>
    </w:p>
    <w:p>
      <w:pPr>
        <w:spacing w:after="0" w:line="162" w:lineRule="exact"/>
        <w:rPr>
          <w:sz w:val="20"/>
          <w:szCs w:val="20"/>
          <w:color w:val="auto"/>
        </w:rPr>
      </w:pPr>
    </w:p>
    <w:p>
      <w:pPr>
        <w:ind w:left="1580" w:right="3379" w:hanging="790"/>
        <w:spacing w:after="0" w:line="258" w:lineRule="auto"/>
        <w:tabs>
          <w:tab w:leader="none" w:pos="158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standard performance metrics as part of their standing agenda.</w:t>
      </w:r>
    </w:p>
    <w:p>
      <w:pPr>
        <w:spacing w:after="0" w:line="159" w:lineRule="exact"/>
        <w:rPr>
          <w:rFonts w:ascii="Courier New" w:cs="Courier New" w:eastAsia="Courier New" w:hAnsi="Courier New"/>
          <w:sz w:val="14"/>
          <w:szCs w:val="14"/>
          <w:color w:val="auto"/>
        </w:rPr>
      </w:pPr>
    </w:p>
    <w:p>
      <w:pPr>
        <w:ind w:left="1580" w:right="3379" w:hanging="790"/>
        <w:spacing w:after="0" w:line="258" w:lineRule="auto"/>
        <w:tabs>
          <w:tab w:leader="none" w:pos="158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all enterprise solutions, technologies and practices as requested by SBC and proposed by Amdocs.</w:t>
      </w:r>
    </w:p>
    <w:p>
      <w:pPr>
        <w:spacing w:after="0" w:line="159"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 quarterly, or more frequently as required.</w:t>
      </w:r>
    </w:p>
    <w:p>
      <w:pPr>
        <w:spacing w:after="0" w:line="175"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facilitated by the SBC IT Amdocs Chairperson.</w:t>
      </w:r>
    </w:p>
    <w:p>
      <w:pPr>
        <w:spacing w:after="0" w:line="175"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 of SBC and Amdocs membership which shall be comprised of equal numbers of representatives from both Amdocs and SBC in IT, Project Management, and Procurement who are responsible for managing the SBC/Amdocs Customer/Supplier relationship.</w:t>
      </w:r>
    </w:p>
    <w:p>
      <w:pPr>
        <w:spacing w:after="0" w:line="163"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Additionally, the SBC/Amdocs Leadership Council will resolve all ambiguities, clarifications, definitions or other issues relating to the intent of a term, document or other element contained in a Project managed or directed by SBC.</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SBC AMDOCS CHAIRPERSON</w:t>
      </w:r>
    </w:p>
    <w:p>
      <w:pPr>
        <w:spacing w:after="0" w:line="175" w:lineRule="exact"/>
        <w:rPr>
          <w:sz w:val="20"/>
          <w:szCs w:val="20"/>
          <w:color w:val="auto"/>
        </w:rPr>
      </w:pPr>
    </w:p>
    <w:p>
      <w:pPr>
        <w:ind w:left="800" w:right="3459"/>
        <w:spacing w:after="0" w:line="258" w:lineRule="auto"/>
        <w:rPr>
          <w:sz w:val="20"/>
          <w:szCs w:val="20"/>
          <w:color w:val="auto"/>
        </w:rPr>
      </w:pPr>
      <w:r>
        <w:rPr>
          <w:rFonts w:ascii="Courier New" w:cs="Courier New" w:eastAsia="Courier New" w:hAnsi="Courier New"/>
          <w:sz w:val="14"/>
          <w:szCs w:val="14"/>
          <w:color w:val="auto"/>
        </w:rPr>
        <w:t>SBC agrees to assign a chairperson with general oversight responsibility for the SBC-Amdocs relationship. This individual will:</w:t>
      </w:r>
    </w:p>
    <w:p>
      <w:pPr>
        <w:spacing w:after="0" w:line="160" w:lineRule="exact"/>
        <w:rPr>
          <w:sz w:val="20"/>
          <w:szCs w:val="20"/>
          <w:color w:val="auto"/>
        </w:rPr>
      </w:pPr>
    </w:p>
    <w:p>
      <w:pPr>
        <w:ind w:left="1580" w:right="3279" w:hanging="790"/>
        <w:spacing w:after="0" w:line="255" w:lineRule="auto"/>
        <w:tabs>
          <w:tab w:leader="none" w:pos="15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Serve as the chairperson for the SBC/Amdocs Leadership Council and is responsible for general oversight of the Amdocs partnership.</w:t>
      </w:r>
    </w:p>
    <w:p>
      <w:pPr>
        <w:spacing w:after="0" w:line="162" w:lineRule="exact"/>
        <w:rPr>
          <w:rFonts w:ascii="Courier New" w:cs="Courier New" w:eastAsia="Courier New" w:hAnsi="Courier New"/>
          <w:sz w:val="14"/>
          <w:szCs w:val="14"/>
          <w:color w:val="auto"/>
        </w:rPr>
      </w:pPr>
    </w:p>
    <w:p>
      <w:pPr>
        <w:ind w:left="1580" w:right="3459" w:hanging="790"/>
        <w:spacing w:after="0" w:line="258" w:lineRule="auto"/>
        <w:tabs>
          <w:tab w:leader="none" w:pos="15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Serve as the central point for all new services and products purchased by SBC from Amdocs:</w:t>
      </w:r>
    </w:p>
    <w:p>
      <w:pPr>
        <w:spacing w:after="0" w:line="159" w:lineRule="exact"/>
        <w:rPr>
          <w:rFonts w:ascii="Courier New" w:cs="Courier New" w:eastAsia="Courier New" w:hAnsi="Courier New"/>
          <w:sz w:val="14"/>
          <w:szCs w:val="14"/>
          <w:color w:val="auto"/>
        </w:rPr>
      </w:pPr>
    </w:p>
    <w:p>
      <w:pPr>
        <w:ind w:left="3140" w:right="3379" w:hanging="788"/>
        <w:spacing w:after="0" w:line="255" w:lineRule="auto"/>
        <w:tabs>
          <w:tab w:leader="none" w:pos="3140" w:val="left"/>
        </w:tabs>
        <w:numPr>
          <w:ilvl w:val="1"/>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 notification of all intentions to consider and/or utilize Amdocs well in advance of any negotiations or commitments.</w:t>
      </w:r>
    </w:p>
    <w:p>
      <w:pPr>
        <w:spacing w:after="0" w:line="162" w:lineRule="exact"/>
        <w:rPr>
          <w:rFonts w:ascii="Courier New" w:cs="Courier New" w:eastAsia="Courier New" w:hAnsi="Courier New"/>
          <w:sz w:val="14"/>
          <w:szCs w:val="14"/>
          <w:color w:val="auto"/>
        </w:rPr>
      </w:pPr>
    </w:p>
    <w:p>
      <w:pPr>
        <w:ind w:left="3140" w:right="3539" w:hanging="788"/>
        <w:spacing w:after="0" w:line="255" w:lineRule="auto"/>
        <w:tabs>
          <w:tab w:leader="none" w:pos="3140" w:val="left"/>
        </w:tabs>
        <w:numPr>
          <w:ilvl w:val="1"/>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Work with IT Lead from applicable SBC ITS team to ensure consistency of Amdocs engagement.</w:t>
      </w:r>
    </w:p>
    <w:p>
      <w:pPr>
        <w:spacing w:after="0" w:line="162"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 notice of all credits due from Amdocs, track all credits due in a centralized database, and licenses from Amdocs regardless of the application. Individual application leads will manage utilization of credits within their area. Amdocs will provide such information as reasonably requested, but no less than on a quarterly basis.</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PROPOSED PROJECTS</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- 40 -</w:t>
      </w:r>
    </w:p>
    <w:p>
      <w:pPr>
        <w:sectPr>
          <w:pgSz w:w="11900" w:h="16838" w:orient="portrait"/>
          <w:cols w:equalWidth="0" w:num="1">
            <w:col w:w="10239"/>
          </w:cols>
          <w:pgMar w:left="220" w:top="620" w:right="1440" w:bottom="1440" w:gutter="0" w:footer="0" w:header="0"/>
        </w:sectPr>
      </w:pPr>
    </w:p>
    <w:bookmarkStart w:id="210" w:name="page211"/>
    <w:bookmarkEnd w:id="210"/>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SBC is considering contracting with Amdocs for a proposed Project, SBC's and Amdocs' Leadership Council representatives shall make reasonable efforts to meet or otherwise discuss the project. A draft describing the Software and the functionality required for such proposed Project may be prepared and submitted by SBC to Amdocs. Such description may include the name of the proposed Project, the name, address and telephone number of SBC's Project Manager, any special time requirements for the proposed Project, the platform on which the Software is to operate and the programming language desired, any methods or criteria for testing the Software (in addition to or different from those specified elsewhere in this Agreement), and any other conditions which are significant to SBC in considering the assignment of such Project.</w:t>
      </w:r>
    </w:p>
    <w:p>
      <w:pPr>
        <w:spacing w:after="0" w:line="329"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reasonable time to review the requirements, Amdocs shall notify SBC as to whether Amdocs will submit to SBC a Proposal Statement for the proposed Project. If Amdocs elects to submit a Proposal Statement, it shall include, but not be limited to, each of the following items whenever such item is applicable to the Project:</w:t>
      </w:r>
    </w:p>
    <w:p>
      <w:pPr>
        <w:spacing w:after="0" w:line="165" w:lineRule="exact"/>
        <w:rPr>
          <w:rFonts w:ascii="Courier New" w:cs="Courier New" w:eastAsia="Courier New" w:hAnsi="Courier New"/>
          <w:sz w:val="14"/>
          <w:szCs w:val="14"/>
          <w:color w:val="auto"/>
        </w:rPr>
      </w:pPr>
    </w:p>
    <w:p>
      <w:pPr>
        <w:ind w:left="3140" w:right="3379" w:hanging="788"/>
        <w:spacing w:after="0" w:line="253" w:lineRule="auto"/>
        <w:tabs>
          <w:tab w:leader="none" w:pos="3140"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interpretation of the initial scope of the functional specifications based on Amdocs' knowledge of SBC's technology direction, hardware, and software standards for such Project, and any Standard Software which will be used as a part of the Software, if applicable;</w:t>
      </w:r>
    </w:p>
    <w:p>
      <w:pPr>
        <w:spacing w:after="0" w:line="164" w:lineRule="exact"/>
        <w:rPr>
          <w:rFonts w:ascii="Courier New" w:cs="Courier New" w:eastAsia="Courier New" w:hAnsi="Courier New"/>
          <w:sz w:val="14"/>
          <w:szCs w:val="14"/>
          <w:color w:val="auto"/>
        </w:rPr>
      </w:pPr>
    </w:p>
    <w:p>
      <w:pPr>
        <w:ind w:left="3140" w:right="3539" w:hanging="788"/>
        <w:spacing w:after="0" w:line="254" w:lineRule="auto"/>
        <w:tabs>
          <w:tab w:leader="none" w:pos="3140"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license fees, and maintenance support fees, for any Standard Software which may be included in the Software, if applicable;</w:t>
      </w:r>
    </w:p>
    <w:p>
      <w:pPr>
        <w:spacing w:after="0" w:line="163" w:lineRule="exact"/>
        <w:rPr>
          <w:rFonts w:ascii="Courier New" w:cs="Courier New" w:eastAsia="Courier New" w:hAnsi="Courier New"/>
          <w:sz w:val="14"/>
          <w:szCs w:val="14"/>
          <w:color w:val="auto"/>
        </w:rPr>
      </w:pPr>
    </w:p>
    <w:p>
      <w:pPr>
        <w:ind w:left="3140" w:right="3379" w:hanging="788"/>
        <w:spacing w:after="0" w:line="253" w:lineRule="auto"/>
        <w:tabs>
          <w:tab w:leader="none" w:pos="3140"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estimate of the costs for the development of the Custom Software. Such estimate shall be in sufficient detail that SBC may readily determine the costs applicable to the computer environment, Services, labor time and Material. Such estimate shall provide either (i) a fixed fee, or (ii) an express statement that Amdocs proposes to accomplish the development work on a time and charges basis; and</w:t>
      </w:r>
    </w:p>
    <w:p>
      <w:pPr>
        <w:spacing w:after="0" w:line="163" w:lineRule="exact"/>
        <w:rPr>
          <w:rFonts w:ascii="Courier New" w:cs="Courier New" w:eastAsia="Courier New" w:hAnsi="Courier New"/>
          <w:sz w:val="14"/>
          <w:szCs w:val="14"/>
          <w:color w:val="auto"/>
        </w:rPr>
      </w:pPr>
    </w:p>
    <w:p>
      <w:pPr>
        <w:ind w:left="3140" w:right="3899" w:hanging="788"/>
        <w:spacing w:after="0" w:line="258" w:lineRule="auto"/>
        <w:tabs>
          <w:tab w:leader="none" w:pos="3140"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anticipated Delivery Date for the Software.</w:t>
      </w:r>
    </w:p>
    <w:p>
      <w:pPr>
        <w:spacing w:after="0" w:line="159" w:lineRule="exact"/>
        <w:rPr>
          <w:rFonts w:ascii="Courier New" w:cs="Courier New" w:eastAsia="Courier New" w:hAnsi="Courier New"/>
          <w:sz w:val="14"/>
          <w:szCs w:val="14"/>
          <w:color w:val="auto"/>
        </w:rPr>
      </w:pPr>
    </w:p>
    <w:p>
      <w:pPr>
        <w:ind w:left="1580" w:right="3459" w:hanging="790"/>
        <w:spacing w:after="0" w:line="254" w:lineRule="auto"/>
        <w:tabs>
          <w:tab w:leader="none" w:pos="15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proposals shall include a breakdown of the estimated hours and expenses. Estimates are provided based upon then-current information, and factors arising during the preparation of the Order may necessitate proposed changes in resource estimates and/or expenses.</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- 41 -</w:t>
      </w:r>
    </w:p>
    <w:p>
      <w:pPr>
        <w:sectPr>
          <w:pgSz w:w="11900" w:h="16838" w:orient="portrait"/>
          <w:cols w:equalWidth="0" w:num="1">
            <w:col w:w="10239"/>
          </w:cols>
          <w:pgMar w:left="220" w:top="620" w:right="1440" w:bottom="1440" w:gutter="0" w:footer="0" w:header="0"/>
        </w:sectPr>
      </w:pPr>
    </w:p>
    <w:bookmarkStart w:id="211" w:name="page212"/>
    <w:bookmarkEnd w:id="211"/>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both"/>
        <w:ind w:left="1580" w:right="3279" w:hanging="790"/>
        <w:spacing w:after="0" w:line="255" w:lineRule="auto"/>
        <w:tabs>
          <w:tab w:leader="none" w:pos="15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Proposal Statement shall be subject to SBC's written acceptance, and any such Proposal Statement may be modified as agreed by the Parties prior to placing an Order for Services.</w:t>
      </w:r>
    </w:p>
    <w:p>
      <w:pPr>
        <w:spacing w:after="0" w:line="162"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a reasonable time after receiving Amdocs' written Proposal Statement covering any proposed Project, SBC shall notify Amdocs in writing of SBC's acceptance or rejection of such Proposal Statement. SBC shall also identify any requirements that have not already been addressed by Amdocs in the Proposal Statement.</w:t>
      </w:r>
    </w:p>
    <w:p>
      <w:pPr>
        <w:spacing w:after="0" w:line="165" w:lineRule="exact"/>
        <w:rPr>
          <w:rFonts w:ascii="Courier New" w:cs="Courier New" w:eastAsia="Courier New" w:hAnsi="Courier New"/>
          <w:sz w:val="14"/>
          <w:szCs w:val="14"/>
          <w:color w:val="auto"/>
        </w:rPr>
      </w:pPr>
    </w:p>
    <w:p>
      <w:pPr>
        <w:ind w:left="1580" w:right="3459" w:hanging="790"/>
        <w:spacing w:after="0" w:line="252" w:lineRule="auto"/>
        <w:tabs>
          <w:tab w:leader="none" w:pos="15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accepted, the Parties shall prepare an Order for Software and/or Services substantially similar to Appendixes 3.36 or</w:t>
      </w:r>
    </w:p>
    <w:p>
      <w:pPr>
        <w:ind w:left="158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3.37, as applicable. Unless otherwise agreed in the Order, SBC shall incur no obligation, cost, or expense as a result of Amdocs' preparation of a Proposal Statement, nor SBC's rejection of same. Amdocs shall have no Liability in connection with (i) a Proposal Statement; (ii) an Order unless executed by both Parties; or (iii) rejection of a draft Order.</w:t>
      </w:r>
    </w:p>
    <w:p>
      <w:pPr>
        <w:spacing w:after="0" w:line="165"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have no obligation under this Agreement to compensate Amdocs for any Services rendered absent the execution of an Order. If SBC requires Amdocs to initiate work efforts prior to the execution of an Order, the parties will confer with the Leadership Council members as to whether a temporary letter of intent may be executed while the Order is under review.</w:t>
      </w:r>
    </w:p>
    <w:p>
      <w:pPr>
        <w:spacing w:after="0" w:line="332"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such an Order is executed by SBC and Amdocs, Amdocs shall proceed to develop such Custom Software or provide the applicable Services, in compliance with the Specifications contained with such Order.</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PROJECT MANAGEMENT</w:t>
      </w:r>
    </w:p>
    <w:p>
      <w:pPr>
        <w:spacing w:after="0" w:line="175" w:lineRule="exact"/>
        <w:rPr>
          <w:sz w:val="20"/>
          <w:szCs w:val="20"/>
          <w:color w:val="auto"/>
        </w:rPr>
      </w:pPr>
    </w:p>
    <w:p>
      <w:pPr>
        <w:ind w:left="1580" w:right="3459" w:hanging="790"/>
        <w:spacing w:after="0" w:line="253" w:lineRule="auto"/>
        <w:tabs>
          <w:tab w:leader="none" w:pos="158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and SBC shall each designate a Project Manager, and shall identify those individuals on the Order. The Project Managers shall act as the primary interface between the Parties during the development of Software and Delivery of Services by Amdocs. The Parties' respective Project Managers shall be responsible for ensuring the continuity of communications between the Parties as the Project proceeds.</w:t>
      </w:r>
    </w:p>
    <w:p>
      <w:pPr>
        <w:spacing w:after="0" w:line="164"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 periodic basis during the development of Software, the Parties shall meet in order for Amdocs to inform SBC of the status of the Project. Such meetings shall include each Party's Project Manager as well as appropriate additional personnel, and where appropriate upon request Amdocs shall provide SBC at each such meeting with a written status report on the work being performed by Amdocs. Alternatively, the parties may elect to forego all or some of such meetings and may agree that Amdocs may simply provide SBC with periodic written reports on the status of the projects being undertaken by Amdocs under this Agreement and</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- 42 -</w:t>
      </w:r>
    </w:p>
    <w:p>
      <w:pPr>
        <w:sectPr>
          <w:pgSz w:w="11900" w:h="16838" w:orient="portrait"/>
          <w:cols w:equalWidth="0" w:num="1">
            <w:col w:w="10239"/>
          </w:cols>
          <w:pgMar w:left="220" w:top="620" w:right="1440" w:bottom="1440" w:gutter="0" w:footer="0" w:header="0"/>
        </w:sectPr>
      </w:pPr>
    </w:p>
    <w:bookmarkStart w:id="212" w:name="page213"/>
    <w:bookmarkEnd w:id="212"/>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459"/>
        <w:spacing w:after="0" w:line="255" w:lineRule="auto"/>
        <w:rPr>
          <w:sz w:val="20"/>
          <w:szCs w:val="20"/>
          <w:color w:val="auto"/>
        </w:rPr>
      </w:pPr>
      <w:r>
        <w:rPr>
          <w:rFonts w:ascii="Courier New" w:cs="Courier New" w:eastAsia="Courier New" w:hAnsi="Courier New"/>
          <w:sz w:val="14"/>
          <w:szCs w:val="14"/>
          <w:color w:val="auto"/>
        </w:rPr>
        <w:t>related Orders, including appropriate financial information. The frequency of meetings and status reports shall be determined by the Project Managers.</w:t>
      </w:r>
    </w:p>
    <w:p>
      <w:pPr>
        <w:spacing w:after="0" w:line="162" w:lineRule="exact"/>
        <w:rPr>
          <w:sz w:val="20"/>
          <w:szCs w:val="20"/>
          <w:color w:val="auto"/>
        </w:rPr>
      </w:pPr>
    </w:p>
    <w:p>
      <w:pPr>
        <w:ind w:left="1580" w:right="3279" w:hanging="790"/>
        <w:spacing w:after="0" w:line="254" w:lineRule="auto"/>
        <w:tabs>
          <w:tab w:leader="none" w:pos="158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may inspect any work and all related data and Documentation being performed by Amdocs, including work being performed at Amdocs' premises, upon reasonable prior notice. SBC shall conduct any such inspection in a manner which causes no delay or material disruption to the performance of the Project.</w:t>
      </w:r>
    </w:p>
    <w:p>
      <w:pPr>
        <w:spacing w:after="0" w:line="329"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Party shall notify the other in a timely fashion of any anticipated or known delay in the performance of any of its responsibilities and shall include all relevant information concerning the delay or potential delay. Any delay by SBC shall increase any dependent Amdocs deadline or milestone by a period at least equal to the amount of the SBC delay. In such event the parties will employ the agreed change management protocols to document the resultant changes to the Project Plan and anticipated fees and expenses.</w:t>
      </w:r>
    </w:p>
    <w:p>
      <w:pPr>
        <w:spacing w:after="0" w:line="164"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Project change, which reflects a material change in price or schedule, must so specifically state in writing and be approved by both Parties in writing before a change is implemented by a party.</w:t>
      </w:r>
    </w:p>
    <w:p>
      <w:pPr>
        <w:spacing w:after="0" w:line="163"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there is a dispute that will materially impact a Project that is not resolved by the Parties' Project Managers, each Party shall be entitled to submit notice of the dispute to the other Party in writing, described in complete detail, and signed by an authorized representative of the disputing Party. Within fifteen (15) days after a Party receives a written description of the dispute, a meeting shall be conducted between the Parties' respective account managers to resolve the dispute. If the dispute is not resolved within fifteen (15) days after the initial dispute resolution meeting, the dispute shall be escalated to the higher management levels of the respective organizations. If the issue is not resolved within 30 days following the meeting at the management levels, the dispute may be escalated to the next meeting of SBC Amdocs Leadership Council.</w:t>
      </w:r>
    </w:p>
    <w:p>
      <w:pPr>
        <w:spacing w:after="0" w:line="172"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SBC, within [**] days after commencement of work by an individual provided by Amdocs, determines, in its sole discretion, that the individual does not demonstrate the training or the skills to perform the services in a satisfactory fashion or is not performing the services in a professional, effective and efficient manner, the Parties' Project Managers will attempt to resolve the matter within [**]) days. If the Parties [**], Amdocs shall [**]. In addition to the above remedies, if any Amdocs OnGoing Support personnel are not performing to SBC's reasonable satisfaction, the parties shall attempt to resolve problem within fourteen</w:t>
      </w:r>
    </w:p>
    <w:p>
      <w:pPr>
        <w:spacing w:after="0" w:line="4" w:lineRule="exact"/>
        <w:rPr>
          <w:rFonts w:ascii="Courier New" w:cs="Courier New" w:eastAsia="Courier New" w:hAnsi="Courier New"/>
          <w:sz w:val="14"/>
          <w:szCs w:val="14"/>
          <w:color w:val="auto"/>
        </w:rPr>
      </w:pPr>
    </w:p>
    <w:p>
      <w:pPr>
        <w:ind w:left="1580" w:right="3379" w:hanging="9"/>
        <w:spacing w:after="0" w:line="258" w:lineRule="auto"/>
        <w:tabs>
          <w:tab w:leader="none" w:pos="2014"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date in which SBC escalates the matter to Amdocs' Project Manager. [**] shall be [**].</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- 43 -</w:t>
      </w:r>
    </w:p>
    <w:p>
      <w:pPr>
        <w:sectPr>
          <w:pgSz w:w="11900" w:h="16838" w:orient="portrait"/>
          <w:cols w:equalWidth="0" w:num="1">
            <w:col w:w="10239"/>
          </w:cols>
          <w:pgMar w:left="220" w:top="620" w:right="1440" w:bottom="1440" w:gutter="0" w:footer="0" w:header="0"/>
        </w:sectPr>
      </w:pPr>
    </w:p>
    <w:bookmarkStart w:id="213" w:name="page214"/>
    <w:bookmarkEnd w:id="213"/>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hanging="790"/>
        <w:spacing w:after="0" w:line="252" w:lineRule="auto"/>
        <w:tabs>
          <w:tab w:leader="none" w:pos="15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Amdocs subcontracts all or a portion of the Project to a subcontractor the following will apply. Amdocs shall notify SBC in advance of utilizing a subcontractor in accordance with Section 3.29, and such subcontractors shall be identified by company name and work location on the Order. Amdocs shall warrant that the subcontractor's plans, resources, procedures, tools, methodologies, and standards for Software have been reviewed by Amdocs prior to selecting a subcontractor and the plans, resources, procedures, tools, methodologies, and standards of the subcontractor meet the project's requirements for deliverable quality, integration, and SBC's Delivery Date(s) for Software. SBC reserves the right to reasonably review and approve any or all subcontractors used. Where required under the terms of the applicable Order, Amdocs shall be responsible for all Acceptance testing including unit, chain, stress and end-to-end production validation as part of the Delivery of subcontractor's Materials and/or Services to Amdocs and Amdocs shall review and/or audit the activities and work product(s) of subcontractor for managing the Software subcontract and reporting results to SBC, in accordance with the Order. Notwithstanding the foregoing, Amdocs will not be required to identify to SBC the name of a subcontractor that is an Affiliate of Amdocs, provided that Amdocs will be responsible for performance by such subcontractor as specified in this Section.</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Knowledge transfer to the SBC named team is to be included as a part of every Project to the extent, and in the manner specified in the applicable Order. This may include, but not be limited to, design walkthroughs, detailed design reviews, test result walkthroughs, processing and job flow review, operational and architectural review, environment review and any other reasonable request at SBC's sole discretion, and the appropriate documentation as provided by Supplier.</w:t>
      </w:r>
    </w:p>
    <w:p>
      <w:pPr>
        <w:spacing w:after="0" w:line="164"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by SBC and specified in the Order, Amdocs shall supply Project related personnel for a post-termination transition period during which Amdocs' personnel remain on site, or available for consultation. The fees shall be no more than Amdocs' then-current standard rates, and the time frame for such a transition period shall be determined by SBC and specified in the Order.</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HARDWARE AND THIRD PARTY SOFTWARE CONSIDERATIONS</w:t>
      </w:r>
    </w:p>
    <w:p>
      <w:pPr>
        <w:spacing w:after="0" w:line="175" w:lineRule="exact"/>
        <w:rPr>
          <w:sz w:val="20"/>
          <w:szCs w:val="20"/>
          <w:color w:val="auto"/>
        </w:rPr>
      </w:pPr>
    </w:p>
    <w:p>
      <w:pPr>
        <w:jc w:val="both"/>
        <w:ind w:left="1580" w:right="3279" w:hanging="790"/>
        <w:spacing w:after="0" w:line="255" w:lineRule="auto"/>
        <w:tabs>
          <w:tab w:leader="none" w:pos="158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does not accept bundled hardware and software costs. Where a solution is proposed containing hardware resale from Amdocs, Amdocs shall breakout the hardware component.</w:t>
      </w:r>
    </w:p>
    <w:p>
      <w:pPr>
        <w:spacing w:after="0" w:line="162" w:lineRule="exact"/>
        <w:rPr>
          <w:rFonts w:ascii="Courier New" w:cs="Courier New" w:eastAsia="Courier New" w:hAnsi="Courier New"/>
          <w:sz w:val="14"/>
          <w:szCs w:val="14"/>
          <w:color w:val="auto"/>
        </w:rPr>
      </w:pPr>
    </w:p>
    <w:p>
      <w:pPr>
        <w:ind w:left="1580" w:right="3719" w:hanging="790"/>
        <w:spacing w:after="0" w:line="254" w:lineRule="auto"/>
        <w:tabs>
          <w:tab w:leader="none" w:pos="158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hardware and third party software acquisitions by SBC through Amdocs should either align with SBC ITS corporate standards and strategic direction or be supported by an authorized Technology Strategies and Standards ("TSS")</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- 44 -</w:t>
      </w:r>
    </w:p>
    <w:p>
      <w:pPr>
        <w:sectPr>
          <w:pgSz w:w="11900" w:h="16838" w:orient="portrait"/>
          <w:cols w:equalWidth="0" w:num="1">
            <w:col w:w="10239"/>
          </w:cols>
          <w:pgMar w:left="220" w:top="620" w:right="1440" w:bottom="1440" w:gutter="0" w:footer="0" w:header="0"/>
        </w:sectPr>
      </w:pPr>
    </w:p>
    <w:bookmarkStart w:id="214" w:name="page215"/>
    <w:bookmarkEnd w:id="214"/>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exception, in either case as determined by SBC and as such</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determination is communicated to Amdocs.</w:t>
      </w:r>
    </w:p>
    <w:p>
      <w:pPr>
        <w:spacing w:after="0" w:line="175" w:lineRule="exact"/>
        <w:rPr>
          <w:sz w:val="20"/>
          <w:szCs w:val="20"/>
          <w:color w:val="auto"/>
        </w:rPr>
      </w:pPr>
    </w:p>
    <w:p>
      <w:pPr>
        <w:ind w:left="1580" w:right="3279" w:hanging="790"/>
        <w:spacing w:after="0" w:line="260" w:lineRule="auto"/>
        <w:tabs>
          <w:tab w:leader="none" w:pos="158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hardware and third party software purchases by SBC through Amdocs will be managed through its defined acquisition process.</w:t>
      </w:r>
    </w:p>
    <w:p>
      <w:pPr>
        <w:spacing w:after="0" w:line="324"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agreed and provided in the Order, the terms and conditions governing the supply, warranty and maintenance, and other aspects of hardware and third party software purchases by SBC through Amdocs will be the terms and conditions offered by the relevant manufacturer(s) or vendor(s).</w:t>
      </w:r>
    </w:p>
    <w:p>
      <w:pPr>
        <w:spacing w:after="0" w:line="329" w:lineRule="exact"/>
        <w:rPr>
          <w:rFonts w:ascii="Courier New" w:cs="Courier New" w:eastAsia="Courier New" w:hAnsi="Courier New"/>
          <w:sz w:val="14"/>
          <w:szCs w:val="14"/>
          <w:color w:val="auto"/>
        </w:rPr>
      </w:pPr>
    </w:p>
    <w:p>
      <w:pPr>
        <w:ind w:left="1580" w:right="3539" w:hanging="790"/>
        <w:spacing w:after="0" w:line="254" w:lineRule="auto"/>
        <w:tabs>
          <w:tab w:leader="none" w:pos="158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has, from time to time, reseller agreements with manufacturers and/or vendors of hardware and third parties' software. SBC may allow Amdocs to submit bids to SBC to purchase such components through Amdocs.</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DISPUTE RESOLUTION</w:t>
      </w:r>
    </w:p>
    <w:p>
      <w:pPr>
        <w:spacing w:after="0" w:line="175" w:lineRule="exact"/>
        <w:rPr>
          <w:sz w:val="20"/>
          <w:szCs w:val="20"/>
          <w:color w:val="auto"/>
        </w:rPr>
      </w:pPr>
    </w:p>
    <w:p>
      <w:pPr>
        <w:ind w:left="1580" w:right="3279" w:hanging="790"/>
        <w:spacing w:after="0" w:line="254" w:lineRule="auto"/>
        <w:tabs>
          <w:tab w:leader="none" w:pos="158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Escalation Process. The parties shall attempt in good faith to resolve any dispute arising out of or relating to this Agreement or any Order promptly by negotiation between the Parties, including the following escalation process: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gridSpan w:val="4"/>
          </w:tcPr>
          <w:p>
            <w:pPr>
              <w:spacing w:after="0"/>
              <w:rPr>
                <w:sz w:val="20"/>
                <w:szCs w:val="20"/>
                <w:color w:val="auto"/>
              </w:rPr>
            </w:pPr>
            <w:r>
              <w:rPr>
                <w:rFonts w:ascii="Courier New" w:cs="Courier New" w:eastAsia="Courier New" w:hAnsi="Courier New"/>
                <w:sz w:val="14"/>
                <w:szCs w:val="14"/>
                <w:color w:val="auto"/>
              </w:rPr>
              <w:t>(i) SBC's IT Director/Exec Director and Amdocs'</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19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Between seven (7)</w:t>
            </w:r>
          </w:p>
        </w:tc>
        <w:tc>
          <w:tcPr>
            <w:tcW w:w="1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and fourteen (14)</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r>
      <w:tr>
        <w:trPr>
          <w:trHeight w:val="334"/>
        </w:trPr>
        <w:tc>
          <w:tcPr>
            <w:tcW w:w="400" w:type="dxa"/>
            <w:vAlign w:val="bottom"/>
          </w:tcPr>
          <w:p>
            <w:pPr>
              <w:spacing w:after="0"/>
              <w:rPr>
                <w:sz w:val="20"/>
                <w:szCs w:val="20"/>
                <w:color w:val="auto"/>
              </w:rPr>
            </w:pPr>
            <w:r>
              <w:rPr>
                <w:rFonts w:ascii="Courier New" w:cs="Courier New" w:eastAsia="Courier New" w:hAnsi="Courier New"/>
                <w:sz w:val="14"/>
                <w:szCs w:val="14"/>
                <w:color w:val="auto"/>
              </w:rPr>
              <w:t>(ii)</w:t>
            </w:r>
          </w:p>
        </w:tc>
        <w:tc>
          <w:tcPr>
            <w:tcW w:w="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SBC's</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Asst. Vice President and Amdocs Vice</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194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Between seven (7)</w:t>
            </w:r>
          </w:p>
        </w:tc>
        <w:tc>
          <w:tcPr>
            <w:tcW w:w="1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and fourteen (14)</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r>
      <w:tr>
        <w:trPr>
          <w:trHeight w:val="334"/>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(iii)SBC</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3220" w:type="dxa"/>
            <w:vAlign w:val="bottom"/>
          </w:tcPr>
          <w:p>
            <w:pPr>
              <w:ind w:left="40"/>
              <w:spacing w:after="0"/>
              <w:rPr>
                <w:sz w:val="20"/>
                <w:szCs w:val="20"/>
                <w:color w:val="auto"/>
              </w:rPr>
            </w:pPr>
            <w:r>
              <w:rPr>
                <w:rFonts w:ascii="Courier New" w:cs="Courier New" w:eastAsia="Courier New" w:hAnsi="Courier New"/>
                <w:sz w:val="14"/>
                <w:szCs w:val="14"/>
                <w:color w:val="auto"/>
              </w:rPr>
              <w:t>Amdocs Leadership Council</w:t>
            </w:r>
          </w:p>
        </w:tc>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Courier New" w:cs="Courier New" w:eastAsia="Courier New" w:hAnsi="Courier New"/>
                <w:sz w:val="14"/>
                <w:szCs w:val="14"/>
                <w:color w:val="auto"/>
              </w:rPr>
              <w:t>Between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seven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fourteen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r>
      <w:tr>
        <w:trPr>
          <w:trHeight w:val="334"/>
        </w:trPr>
        <w:tc>
          <w:tcPr>
            <w:tcW w:w="400" w:type="dxa"/>
            <w:vAlign w:val="bottom"/>
          </w:tcPr>
          <w:p>
            <w:pPr>
              <w:spacing w:after="0"/>
              <w:rPr>
                <w:sz w:val="20"/>
                <w:szCs w:val="20"/>
                <w:color w:val="auto"/>
              </w:rPr>
            </w:pPr>
            <w:r>
              <w:rPr>
                <w:rFonts w:ascii="Courier New" w:cs="Courier New" w:eastAsia="Courier New" w:hAnsi="Courier New"/>
                <w:sz w:val="14"/>
                <w:szCs w:val="14"/>
                <w:color w:val="auto"/>
              </w:rPr>
              <w:t>(iv)</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SBC</w:t>
            </w:r>
          </w:p>
        </w:tc>
        <w:tc>
          <w:tcPr>
            <w:tcW w:w="46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Vice President and Amdocs Division President</w:t>
            </w:r>
          </w:p>
        </w:tc>
        <w:tc>
          <w:tcPr>
            <w:tcW w:w="1080" w:type="dxa"/>
            <w:vAlign w:val="bottom"/>
          </w:tcPr>
          <w:p>
            <w:pPr>
              <w:ind w:left="420"/>
              <w:spacing w:after="0"/>
              <w:rPr>
                <w:sz w:val="20"/>
                <w:szCs w:val="20"/>
                <w:color w:val="auto"/>
              </w:rPr>
            </w:pPr>
            <w:r>
              <w:rPr>
                <w:rFonts w:ascii="Courier New" w:cs="Courier New" w:eastAsia="Courier New" w:hAnsi="Courier New"/>
                <w:sz w:val="14"/>
                <w:szCs w:val="14"/>
                <w:color w:val="auto"/>
              </w:rPr>
              <w:t>Between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seven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fourteen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days</w:t>
            </w:r>
          </w:p>
        </w:tc>
        <w:tc>
          <w:tcPr>
            <w:tcW w:w="400" w:type="dxa"/>
            <w:vAlign w:val="bottom"/>
          </w:tcPr>
          <w:p>
            <w:pPr>
              <w:spacing w:after="0"/>
              <w:rPr>
                <w:sz w:val="24"/>
                <w:szCs w:val="24"/>
                <w:color w:val="auto"/>
              </w:rPr>
            </w:pPr>
          </w:p>
        </w:tc>
      </w:tr>
    </w:tbl>
    <w:p>
      <w:pPr>
        <w:spacing w:after="0" w:line="171" w:lineRule="exact"/>
        <w:rPr>
          <w:sz w:val="20"/>
          <w:szCs w:val="20"/>
          <w:color w:val="auto"/>
        </w:rPr>
      </w:pPr>
    </w:p>
    <w:p>
      <w:pPr>
        <w:ind w:left="1580" w:right="3379"/>
        <w:spacing w:after="0" w:line="253" w:lineRule="auto"/>
        <w:rPr>
          <w:sz w:val="20"/>
          <w:szCs w:val="20"/>
          <w:color w:val="auto"/>
        </w:rPr>
      </w:pPr>
      <w:r>
        <w:rPr>
          <w:rFonts w:ascii="Courier New" w:cs="Courier New" w:eastAsia="Courier New" w:hAnsi="Courier New"/>
          <w:sz w:val="14"/>
          <w:szCs w:val="14"/>
          <w:color w:val="auto"/>
        </w:rPr>
        <w:t>If any escalation level does not resolve any matter to the parties' mutual satisfaction, the persons at such level will jointly brief and provide the next level with all information and background material necessary to resolve the matter through negotiations. Such procedure shall not prejudice any other rights hereunder (e.g., specified time periods shall be extended as necessary to allow for completion of the escalation procedure time periods).</w:t>
      </w:r>
    </w:p>
    <w:p>
      <w:pPr>
        <w:spacing w:after="0" w:line="165" w:lineRule="exact"/>
        <w:rPr>
          <w:sz w:val="20"/>
          <w:szCs w:val="20"/>
          <w:color w:val="auto"/>
        </w:rPr>
      </w:pPr>
    </w:p>
    <w:p>
      <w:pPr>
        <w:ind w:left="1580" w:right="3539" w:hanging="790"/>
        <w:spacing w:after="0" w:line="254" w:lineRule="auto"/>
        <w:tabs>
          <w:tab w:leader="none" w:pos="158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ARBITRATION. If the Parties are unable to promptly resolve a dispute informally as specified in the preceding Section, the matter shall be escalated to the SBC chief information officer and the Amdocs chief executive officer. After</w:t>
      </w:r>
    </w:p>
    <w:p>
      <w:pPr>
        <w:spacing w:after="0" w:line="16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- 45 -</w:t>
      </w:r>
    </w:p>
    <w:p>
      <w:pPr>
        <w:sectPr>
          <w:pgSz w:w="11900" w:h="16838" w:orient="portrait"/>
          <w:cols w:equalWidth="0" w:num="1">
            <w:col w:w="10239"/>
          </w:cols>
          <w:pgMar w:left="220" w:top="620" w:right="1440" w:bottom="1440" w:gutter="0" w:footer="0" w:header="0"/>
        </w:sectPr>
      </w:pPr>
    </w:p>
    <w:bookmarkStart w:id="215" w:name="page216"/>
    <w:bookmarkEnd w:id="215"/>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2" w:lineRule="auto"/>
        <w:rPr>
          <w:sz w:val="20"/>
          <w:szCs w:val="20"/>
          <w:color w:val="auto"/>
        </w:rPr>
      </w:pPr>
      <w:r>
        <w:rPr>
          <w:rFonts w:ascii="Courier New" w:cs="Courier New" w:eastAsia="Courier New" w:hAnsi="Courier New"/>
          <w:sz w:val="14"/>
          <w:szCs w:val="14"/>
          <w:color w:val="auto"/>
        </w:rPr>
        <w:t>such senior management escalation, if the dispute nonetheless remains unresolved, the Party alleging a material breach (the "Moving Party") may initiate arbitration by providing the other Party written notice of its intent to arbitrate. For the avoidance of doubt, any controversy or claim arising out of or relating to this Agreement, or any breach thereof, which cannot be resolved using the executive escalation procedures, shall be finally resolved under the Commercial Arbitration Rules of the American Arbitration Association ("AAA") then in effect. If the Parties are unable to agree upon an arbitrator within twenty (20) business days of the Moving Party's written notice to arbitrate, the Moving Party may request the American Arbitration Association ("AAA") to appoint an arbitrator. The</w:t>
      </w:r>
    </w:p>
    <w:p>
      <w:pPr>
        <w:spacing w:after="0" w:line="5" w:lineRule="exact"/>
        <w:rPr>
          <w:sz w:val="20"/>
          <w:szCs w:val="20"/>
          <w:color w:val="auto"/>
        </w:rPr>
      </w:pPr>
    </w:p>
    <w:p>
      <w:pPr>
        <w:ind w:left="1580" w:right="3279"/>
        <w:spacing w:after="0" w:line="252" w:lineRule="auto"/>
        <w:rPr>
          <w:sz w:val="20"/>
          <w:szCs w:val="20"/>
          <w:color w:val="auto"/>
        </w:rPr>
      </w:pPr>
      <w:r>
        <w:rPr>
          <w:rFonts w:ascii="Courier New" w:cs="Courier New" w:eastAsia="Courier New" w:hAnsi="Courier New"/>
          <w:sz w:val="14"/>
          <w:szCs w:val="14"/>
          <w:color w:val="auto"/>
        </w:rPr>
        <w:t>AAA shall select an arbitrator who can promptly proceed with and strive to conclude the arbitration as specified herein. If a dispute is submitted to an arbitrator, it shall be finally resolved through binding arbitration in New York, New York, according to the Rules of the AAA, except as modified herein. The award rendered by the arbitrator shall be final and binding on the Parties and shall be deemed enforceable in any court having jurisdiction thereof. The arbitration shall be heard by a single arbitrator who shall by training, education, or experience have knowledge of the general subject matter of this Agreement. The arbitrator shall have only the power to award damages, injunctive relief and other remedies to the extent the same would be available in a court of law having jurisdiction of the matter, except that the arbitrator shall not have the power to vary from the provisions of this Agreement. The arbitrator shall promptly commence the arbitration proceeding with the intent to conclude the proceedings and issue a written decision stating in reasonable detail the basis for the award, which must be supported by law and substantial evidence, as promptly as the circumstances demand and permit, but generally no later than ten (10) weeks after the arbitrator's appointment. Each Party acknowledges that it is giving up judicial rights to a jury trial, discovery and most grounds for appeal under the foregoing provision.</w:t>
      </w:r>
    </w:p>
    <w:p>
      <w:pPr>
        <w:spacing w:after="0" w:line="342" w:lineRule="exact"/>
        <w:rPr>
          <w:sz w:val="20"/>
          <w:szCs w:val="20"/>
          <w:color w:val="auto"/>
        </w:rPr>
      </w:pPr>
    </w:p>
    <w:p>
      <w:pPr>
        <w:ind w:left="1580" w:right="3279" w:hanging="790"/>
        <w:spacing w:after="0" w:line="255" w:lineRule="auto"/>
        <w:tabs>
          <w:tab w:leader="none" w:pos="15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prevailing Party shall be entitled to recover from the non-prevailing Party the reasonable attorneys' fees, expenses and costs incurred by the prevailing Party in any arbitration.</w:t>
      </w:r>
    </w:p>
    <w:p>
      <w:pPr>
        <w:spacing w:after="0" w:line="162" w:lineRule="exact"/>
        <w:rPr>
          <w:rFonts w:ascii="Courier New" w:cs="Courier New" w:eastAsia="Courier New" w:hAnsi="Courier New"/>
          <w:sz w:val="14"/>
          <w:szCs w:val="14"/>
          <w:color w:val="auto"/>
        </w:rPr>
      </w:pPr>
    </w:p>
    <w:p>
      <w:pPr>
        <w:ind w:left="1580" w:right="3279" w:hanging="790"/>
        <w:spacing w:after="0" w:line="258" w:lineRule="auto"/>
        <w:tabs>
          <w:tab w:leader="none" w:pos="15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of any remedy provided in this Agreement does not waive the right of either Party to resort to arbitration.</w:t>
      </w:r>
    </w:p>
    <w:p>
      <w:pPr>
        <w:spacing w:after="0" w:line="159"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dispute resolution proceedings, including arbitration, the Parties shall continue to perform their obligations under this Agreement, except for those obligations directly related to the dispute at issue. HOWEVER, SBC'S OBLIGATION TO CONTINUE TO PERFORM ITS OBLIGATIONS DOES NOT IN ANY WAY LIMIT SBC'S RIGHT AND POWER TO TERMINATE ANY ORDER FOR CONVENIENCE AT ANY TIME.</w:t>
      </w:r>
    </w:p>
    <w:p>
      <w:pPr>
        <w:spacing w:after="0" w:line="33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- 46 -</w:t>
      </w:r>
    </w:p>
    <w:p>
      <w:pPr>
        <w:sectPr>
          <w:pgSz w:w="11900" w:h="16838" w:orient="portrait"/>
          <w:cols w:equalWidth="0" w:num="1">
            <w:col w:w="10239"/>
          </w:cols>
          <w:pgMar w:left="220" w:top="620" w:right="1440" w:bottom="1440" w:gutter="0" w:footer="0" w:header="0"/>
        </w:sectPr>
      </w:pPr>
    </w:p>
    <w:bookmarkStart w:id="216" w:name="page217"/>
    <w:bookmarkEnd w:id="216"/>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III - SPECIAL SOFTWARE TERMS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STANDARD SOFTWARE LICENSE AND LICENSE FEE</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Any Standard Software licensed to SBC prior to the date of this Agreement will continue to be licensed in accordance with the terms of the applicable agreement(s), except as otherwise agreed by the parties and specified in an Order. Any additional or different Standard Software not previously licensed by Amdocs shall be subject to separate agreement(s) to be negotiated by the parties, unless otherwise agreed to in an Order.</w:t>
      </w:r>
    </w:p>
    <w:p>
      <w:pPr>
        <w:spacing w:after="0" w:line="33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CUSTOM SOFTWARE DEVELOPMENT</w:t>
      </w:r>
    </w:p>
    <w:p>
      <w:pPr>
        <w:spacing w:after="0" w:line="175" w:lineRule="exact"/>
        <w:rPr>
          <w:sz w:val="20"/>
          <w:szCs w:val="20"/>
          <w:color w:val="auto"/>
        </w:rPr>
      </w:pPr>
    </w:p>
    <w:p>
      <w:pPr>
        <w:ind w:left="1580" w:right="3459" w:hanging="790"/>
        <w:spacing w:after="0" w:line="253" w:lineRule="auto"/>
        <w:tabs>
          <w:tab w:leader="none" w:pos="158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shall develop the Custom Software in compliance with the applicable Order. During the development process, SBC shall assist Amdocs and cooperate with Amdocs by making employees available to Amdocs for consultation and providing information, facilities, equipment and data required for the performance of the Services. The Parties shall mutually develop a project plan utilizing project management methodologies agreed to by the parties, and predicated upon the project's requirements. The project plan shall include deliverables, milestones and reviews.</w:t>
      </w:r>
    </w:p>
    <w:p>
      <w:pPr>
        <w:spacing w:after="0" w:line="164"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project plan and applicable Specifications, Amdocs shall develop, complete, and deliver to SBC all programming to be included in the Software. All Software [**]. In accordance with the Project plan, SBC shall provide to Amdocs the relevant test and interface data and test scripts. All Software provided to SBC hereunder shall be tested (including unit subsystem and system testing) and debugged by Amdocs, unless otherwise specified in the Order.</w:t>
      </w:r>
    </w:p>
    <w:p>
      <w:pPr>
        <w:spacing w:after="0" w:line="164"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completion of such testing and debugging, Amdocs shall deliver (and install, if applicable) such Software to SBC on or before the scheduled Delivery Date set forth in the applicable Order. Delivery shall be in accordance with Section 5.6. The protocol for Acceptance Tests after Delivery is described below in Section 5.3.</w:t>
      </w:r>
    </w:p>
    <w:p>
      <w:pPr>
        <w:spacing w:after="0" w:line="165"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Project Managers of each party shall meet at such intervals as determined in the Order or as they determine to be necessary, to track the actual time and charges incurred against the Project plan and Project resource plan and to prepare an explanation of any variance in excess of any limits fixed by the Order between projected and actual time and charges. The respective Project Managers shall review each party's progress in meeting its objectives under the Project plan. Upon the request of SBC's Project Manager, Amdocs' Project Manager will provide a written progress report identifying any circumstance (including but not limited to any discovery of ambiguity in any previously</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- 47 -</w:t>
      </w:r>
    </w:p>
    <w:p>
      <w:pPr>
        <w:sectPr>
          <w:pgSz w:w="11900" w:h="16838" w:orient="portrait"/>
          <w:cols w:equalWidth="0" w:num="1">
            <w:col w:w="10239"/>
          </w:cols>
          <w:pgMar w:left="220" w:top="620" w:right="1440" w:bottom="1440" w:gutter="0" w:footer="0" w:header="0"/>
        </w:sectPr>
      </w:pPr>
    </w:p>
    <w:bookmarkStart w:id="217" w:name="page218"/>
    <w:bookmarkEnd w:id="217"/>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2" w:lineRule="auto"/>
        <w:rPr>
          <w:sz w:val="20"/>
          <w:szCs w:val="20"/>
          <w:color w:val="auto"/>
        </w:rPr>
      </w:pPr>
      <w:r>
        <w:rPr>
          <w:rFonts w:ascii="Courier New" w:cs="Courier New" w:eastAsia="Courier New" w:hAnsi="Courier New"/>
          <w:sz w:val="14"/>
          <w:szCs w:val="14"/>
          <w:color w:val="auto"/>
        </w:rPr>
        <w:t>approved Specifications) coming to light since the previous such meeting which is likely to result in (i) a delay in Amdocs' ability to meet its due dates, or (ii) a proposed adjustment in projected amounts likely to be billed to SBC for time and charges, or (iii) both such a proposed adjustment and a such a delay. The report will provide Amdocs' best estimate of the length of such projected delay and the amount of such proposed adjustment to time and charges. To the extent that any such circumstance is shown to have resulted from a failure of SBC (including any contractor or subcontractor of SBC) to meet its obligations with respect to the Project, Amdocs shall be granted an equitable extension of time and an equitable adjustment of the fixed or estimated fee to the extent necessary to remedy SBC's failure to meet its obligations. Amdocs waives any and all claims for any such equitable extension or adjustment to the extent that it is based on any such circumstance in which Amdocs failed to notify SBC within one month (or otherwise specified in the Order) of Amdocs' recognition of the problem.</w:t>
      </w:r>
    </w:p>
    <w:p>
      <w:pPr>
        <w:spacing w:after="0" w:line="341" w:lineRule="exact"/>
        <w:rPr>
          <w:sz w:val="20"/>
          <w:szCs w:val="20"/>
          <w:color w:val="auto"/>
        </w:rPr>
      </w:pPr>
    </w:p>
    <w:p>
      <w:pPr>
        <w:ind w:left="1580" w:right="3279" w:hanging="790"/>
        <w:spacing w:after="0" w:line="252" w:lineRule="auto"/>
        <w:tabs>
          <w:tab w:leader="none" w:pos="158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equitable extension of time and each equitable adjustment of any fixed or estimated fee shall be recorded in a Change Order which shall be prepared in the form of Appendix 4.18 and executed by the respective Project Managers of each party. In addition, if SBC desires to make a change in any previously approved specifications, then SBC shall deliver a change request to Amdocs, and Amdocs shall respond by providing a written change quote specifying any proposed adjustment to time and charges that Amdocs believes necessary to effectuate the change. If SBC accepts the proposed change, the parties shall complete a Change Order using Appendix 4.18. Each such Change Order shall become an amendment to the applicable Order when signed by the respective Project Managers for each party, except that any Change Order which results in an estimated or actual increase in charges to SBC in excess of the original approved amount of the Order will require the approval of SBC's original signatory to the Order (or functional equivalent) in accordance with SBC's Schedule of Authorization.</w:t>
      </w:r>
    </w:p>
    <w:p>
      <w:pPr>
        <w:spacing w:after="0" w:line="340"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Program Material or Software is not delivered to SBC (and installed, if applicable), on or before the scheduled Critical Performance Milestone Date or Delivery Date therefore (as extended by any Change Order), the parties shall follow the dispute resolution process defined in Section 4.7. If, as a result of the dispute resolution process, the Arbitrator determines that such failure is due to Amdocs' sole fault, SBC may, at its option:</w:t>
      </w:r>
    </w:p>
    <w:p>
      <w:pPr>
        <w:spacing w:after="0" w:line="165" w:lineRule="exact"/>
        <w:rPr>
          <w:sz w:val="20"/>
          <w:szCs w:val="20"/>
          <w:color w:val="auto"/>
        </w:rPr>
      </w:pPr>
    </w:p>
    <w:p>
      <w:pPr>
        <w:ind w:left="1580" w:right="3279" w:hanging="356"/>
        <w:spacing w:after="0" w:line="258" w:lineRule="auto"/>
        <w:tabs>
          <w:tab w:leader="none" w:pos="158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scheduled Critical Performance Milestone Date or Delivery [**]; or</w:t>
      </w:r>
    </w:p>
    <w:p>
      <w:pPr>
        <w:spacing w:after="0" w:line="160" w:lineRule="exact"/>
        <w:rPr>
          <w:sz w:val="20"/>
          <w:szCs w:val="20"/>
          <w:color w:val="auto"/>
        </w:rPr>
      </w:pPr>
    </w:p>
    <w:p>
      <w:pPr>
        <w:ind w:left="1580" w:right="3379" w:hanging="346"/>
        <w:spacing w:after="0" w:line="258" w:lineRule="auto"/>
        <w:rPr>
          <w:sz w:val="20"/>
          <w:szCs w:val="20"/>
          <w:color w:val="auto"/>
        </w:rPr>
      </w:pPr>
      <w:r>
        <w:rPr>
          <w:rFonts w:ascii="Courier New" w:cs="Courier New" w:eastAsia="Courier New" w:hAnsi="Courier New"/>
          <w:sz w:val="14"/>
          <w:szCs w:val="14"/>
          <w:color w:val="auto"/>
        </w:rPr>
        <w:t>(ii)[**] the Order covering such Software [**] Custom Software [**] in accordance with the [**] Order. Amdocs shall [**]; or</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- 48 -</w:t>
      </w:r>
    </w:p>
    <w:p>
      <w:pPr>
        <w:sectPr>
          <w:pgSz w:w="11900" w:h="16838" w:orient="portrait"/>
          <w:cols w:equalWidth="0" w:num="1">
            <w:col w:w="10239"/>
          </w:cols>
          <w:pgMar w:left="220" w:top="620" w:right="1440" w:bottom="1440" w:gutter="0" w:footer="0" w:header="0"/>
        </w:sectPr>
      </w:pPr>
    </w:p>
    <w:bookmarkStart w:id="218" w:name="page219"/>
    <w:bookmarkEnd w:id="218"/>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660" w:right="3459" w:hanging="433"/>
        <w:spacing w:after="0" w:line="258" w:lineRule="auto"/>
        <w:rPr>
          <w:sz w:val="20"/>
          <w:szCs w:val="20"/>
          <w:color w:val="auto"/>
        </w:rPr>
      </w:pPr>
      <w:r>
        <w:rPr>
          <w:rFonts w:ascii="Courier New" w:cs="Courier New" w:eastAsia="Courier New" w:hAnsi="Courier New"/>
          <w:sz w:val="14"/>
          <w:szCs w:val="14"/>
          <w:color w:val="auto"/>
        </w:rPr>
        <w:t>(iii)[**] the Order covering such Software [**] under the Order, provided however that [**].</w:t>
      </w:r>
    </w:p>
    <w:p>
      <w:pPr>
        <w:spacing w:after="0" w:line="160" w:lineRule="exact"/>
        <w:rPr>
          <w:sz w:val="20"/>
          <w:szCs w:val="20"/>
          <w:color w:val="auto"/>
        </w:rPr>
      </w:pPr>
    </w:p>
    <w:p>
      <w:pPr>
        <w:ind w:left="1580" w:right="3279" w:hanging="346"/>
        <w:spacing w:after="0" w:line="258" w:lineRule="auto"/>
        <w:rPr>
          <w:sz w:val="20"/>
          <w:szCs w:val="20"/>
          <w:color w:val="auto"/>
        </w:rPr>
      </w:pPr>
      <w:r>
        <w:rPr>
          <w:rFonts w:ascii="Courier New" w:cs="Courier New" w:eastAsia="Courier New" w:hAnsi="Courier New"/>
          <w:sz w:val="14"/>
          <w:szCs w:val="14"/>
          <w:color w:val="auto"/>
        </w:rPr>
        <w:t>(iv)[**] pursuant to this Section 5.2(F)(i)-(iii), inclusive, each party shall [**]</w:t>
      </w:r>
    </w:p>
    <w:p>
      <w:pPr>
        <w:spacing w:after="0" w:line="160" w:lineRule="exact"/>
        <w:rPr>
          <w:sz w:val="20"/>
          <w:szCs w:val="20"/>
          <w:color w:val="auto"/>
        </w:rPr>
      </w:pPr>
    </w:p>
    <w:p>
      <w:pPr>
        <w:ind w:left="1580" w:right="3459" w:hanging="790"/>
        <w:spacing w:after="0" w:line="254" w:lineRule="auto"/>
        <w:tabs>
          <w:tab w:leader="none" w:pos="15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applicable Order states that Amdocs is to install the Software, Amdocs shall certify to SBC that the Software has been installed and tested by delivering to SBC a certificate of installation.</w:t>
      </w:r>
    </w:p>
    <w:p>
      <w:pPr>
        <w:spacing w:after="0" w:line="163"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SBC may authorize Amdocs to use computer systems that are physically located on SBC's premises pursuant to Section 6.4. Such authorization shall be limited to Projects specified in writing by SBC.</w:t>
      </w:r>
    </w:p>
    <w:p>
      <w:pPr>
        <w:spacing w:after="0" w:line="163" w:lineRule="exact"/>
        <w:rPr>
          <w:rFonts w:ascii="Courier New" w:cs="Courier New" w:eastAsia="Courier New" w:hAnsi="Courier New"/>
          <w:sz w:val="14"/>
          <w:szCs w:val="14"/>
          <w:color w:val="auto"/>
        </w:rPr>
      </w:pPr>
    </w:p>
    <w:p>
      <w:pPr>
        <w:ind w:left="1580" w:right="3539" w:hanging="790"/>
        <w:spacing w:after="0" w:line="254" w:lineRule="auto"/>
        <w:tabs>
          <w:tab w:leader="none" w:pos="158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notify SBC as soon as reasonably possible of any Custom Software issues and risks that are identified by Supplier staff and provide Custom Software development progress reports as reasonably requested by SBC.</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ACCEPTANCE OR REJECTION</w:t>
      </w:r>
    </w:p>
    <w:p>
      <w:pPr>
        <w:spacing w:after="0" w:line="175" w:lineRule="exact"/>
        <w:rPr>
          <w:sz w:val="20"/>
          <w:szCs w:val="20"/>
          <w:color w:val="auto"/>
        </w:rPr>
      </w:pPr>
    </w:p>
    <w:p>
      <w:pPr>
        <w:jc w:val="both"/>
        <w:ind w:left="1580" w:right="3279" w:hanging="790"/>
        <w:spacing w:after="0" w:line="255" w:lineRule="auto"/>
        <w:tabs>
          <w:tab w:leader="none" w:pos="158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delivery of the Software or SBC's receipt of Amdocs' Certificate of Installation, if applicable, SBC will start the System Certification Testing ("Acceptance Test Period").</w:t>
      </w:r>
    </w:p>
    <w:p>
      <w:pPr>
        <w:spacing w:after="0" w:line="162"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Acceptance Test Period, SBC will notify Amdocs immediately in writing of any inconsistency(ies) with the Specifications found by SBC, and Amdocs will promptly correct such inconsistency(ies) and deliver to SBC the resulting corrections. SBC shall have the right to test the Software after such corrected and/or completed Software is redelivered to SBC, and such corrected and/or completed Software shall thereafter be subject to SBC's acceptance or rejection under this Section. The Acceptance Test Period shall be extended by the greater of either (i) [**] during which [**] the Software, or (ii) when applicable, [**] in the Software and which [**]If the Software conforms with the terms of the applicable Order during the Acceptance Test Period, SBC shall sign and deliver a copy of an Acceptance Letter substantially in the form of Exhibit A ("Acceptance Letter") to Amdocs after the completion of the Acceptance Test Period. If SBC fails to send an Acceptance Letter, or to inform Amdocs of the rejection of the Software, within two (2) business days after the conclusion of the Acceptance Test Period, then the Software is deemed to be accepted at the end of such Acceptance Test Period.</w:t>
      </w:r>
    </w:p>
    <w:p>
      <w:pPr>
        <w:spacing w:after="0" w:line="174" w:lineRule="exact"/>
        <w:rPr>
          <w:rFonts w:ascii="Courier New" w:cs="Courier New" w:eastAsia="Courier New" w:hAnsi="Courier New"/>
          <w:sz w:val="14"/>
          <w:szCs w:val="14"/>
          <w:color w:val="auto"/>
        </w:rPr>
      </w:pPr>
    </w:p>
    <w:p>
      <w:pPr>
        <w:ind w:left="1580" w:right="3379" w:hanging="790"/>
        <w:spacing w:after="0" w:line="255" w:lineRule="auto"/>
        <w:tabs>
          <w:tab w:leader="none" w:pos="158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any Software [**] during the Acceptance Test Period [**] prior to the date [**]. However, [**] the Acceptance Test Period shall [**].</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- 49 -</w:t>
      </w:r>
    </w:p>
    <w:p>
      <w:pPr>
        <w:sectPr>
          <w:pgSz w:w="11900" w:h="16838" w:orient="portrait"/>
          <w:cols w:equalWidth="0" w:num="1">
            <w:col w:w="10239"/>
          </w:cols>
          <w:pgMar w:left="220" w:top="620" w:right="1440" w:bottom="1440" w:gutter="0" w:footer="0" w:header="0"/>
        </w:sectPr>
      </w:pPr>
    </w:p>
    <w:bookmarkStart w:id="219" w:name="page220"/>
    <w:bookmarkEnd w:id="219"/>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459" w:hanging="790"/>
        <w:spacing w:after="0" w:line="254" w:lineRule="auto"/>
        <w:tabs>
          <w:tab w:leader="none" w:pos="158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Program Materials other than Custom Software are deemed accepted upon delivery, subject to Amdocs' responsibility to correct Errors in such Program Materials as set forth in Section 3.34.</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TECHNOLOGY STANDARDS</w:t>
      </w:r>
    </w:p>
    <w:p>
      <w:pPr>
        <w:spacing w:after="0" w:line="175" w:lineRule="exact"/>
        <w:rPr>
          <w:sz w:val="20"/>
          <w:szCs w:val="20"/>
          <w:color w:val="auto"/>
        </w:rPr>
      </w:pPr>
    </w:p>
    <w:p>
      <w:pPr>
        <w:ind w:left="800" w:right="3719"/>
        <w:spacing w:after="0" w:line="254" w:lineRule="auto"/>
        <w:rPr>
          <w:sz w:val="20"/>
          <w:szCs w:val="20"/>
          <w:color w:val="auto"/>
        </w:rPr>
      </w:pPr>
      <w:r>
        <w:rPr>
          <w:rFonts w:ascii="Courier New" w:cs="Courier New" w:eastAsia="Courier New" w:hAnsi="Courier New"/>
          <w:sz w:val="14"/>
          <w:szCs w:val="14"/>
          <w:color w:val="auto"/>
        </w:rPr>
        <w:t>Amdocs and SBC agree that all architecture and design decisions specified in the corresponding Orders will adhere to the following fundamental concepts where technically feasible and commercially reasonable and referenced in the applicable Order:</w:t>
      </w:r>
    </w:p>
    <w:p>
      <w:pPr>
        <w:spacing w:after="0" w:line="163" w:lineRule="exact"/>
        <w:rPr>
          <w:sz w:val="20"/>
          <w:szCs w:val="20"/>
          <w:color w:val="auto"/>
        </w:rPr>
      </w:pPr>
    </w:p>
    <w:p>
      <w:pPr>
        <w:ind w:left="1580" w:right="3459" w:hanging="790"/>
        <w:spacing w:after="0" w:line="253" w:lineRule="auto"/>
        <w:tabs>
          <w:tab w:leader="none" w:pos="158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no additional cost to SBC, Supplier's Custom Software coding shall be documented, and use of "hard-coded" values shall require the approval of SBC. The reuse of common sub-routines, and use of open application interfaces ("API") and open industry standard interfaces to help enable rapid time to market shall be required.</w:t>
      </w:r>
    </w:p>
    <w:p>
      <w:pPr>
        <w:spacing w:after="0" w:line="165" w:lineRule="exact"/>
        <w:rPr>
          <w:rFonts w:ascii="Courier New" w:cs="Courier New" w:eastAsia="Courier New" w:hAnsi="Courier New"/>
          <w:sz w:val="14"/>
          <w:szCs w:val="14"/>
          <w:color w:val="auto"/>
        </w:rPr>
      </w:pPr>
    </w:p>
    <w:p>
      <w:pPr>
        <w:ind w:left="1580" w:right="3459" w:hanging="790"/>
        <w:spacing w:after="0" w:line="255" w:lineRule="auto"/>
        <w:tabs>
          <w:tab w:leader="none" w:pos="158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concepts and guidelines (e.g. single approved GUI and common security scheme) as may be adopted by SBC and communicated to Amdocs after execution of this Agreement.</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5.5</w:t>
      </w:r>
      <w:r>
        <w:rPr>
          <w:sz w:val="20"/>
          <w:szCs w:val="20"/>
          <w:color w:val="auto"/>
        </w:rPr>
        <w:tab/>
      </w:r>
      <w:r>
        <w:rPr>
          <w:rFonts w:ascii="Courier New" w:cs="Courier New" w:eastAsia="Courier New" w:hAnsi="Courier New"/>
          <w:sz w:val="14"/>
          <w:szCs w:val="14"/>
          <w:color w:val="auto"/>
        </w:rPr>
        <w:t>SOURCE CODE AVAILABILITY</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Supplier shall [**] the Custom Software, [**] such Custom Software</w:t>
      </w:r>
    </w:p>
    <w:p>
      <w:pPr>
        <w:spacing w:after="0" w:line="8" w:lineRule="exact"/>
        <w:rPr>
          <w:sz w:val="20"/>
          <w:szCs w:val="20"/>
          <w:color w:val="auto"/>
        </w:rPr>
      </w:pPr>
    </w:p>
    <w:p>
      <w:pPr>
        <w:ind w:left="800" w:right="3459" w:hanging="10"/>
        <w:spacing w:after="0" w:line="258" w:lineRule="auto"/>
        <w:tabs>
          <w:tab w:leader="none" w:pos="1321"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provide, [**], during the term of this Agreement [**], Supplier shall [**]</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DELIVERY OF SOFTWARE</w:t>
      </w:r>
    </w:p>
    <w:p>
      <w:pPr>
        <w:spacing w:after="0" w:line="175" w:lineRule="exact"/>
        <w:rPr>
          <w:sz w:val="20"/>
          <w:szCs w:val="20"/>
          <w:color w:val="auto"/>
        </w:rPr>
      </w:pPr>
    </w:p>
    <w:p>
      <w:pPr>
        <w:ind w:left="800" w:right="3379"/>
        <w:spacing w:after="0" w:line="253" w:lineRule="auto"/>
        <w:rPr>
          <w:sz w:val="20"/>
          <w:szCs w:val="20"/>
          <w:color w:val="auto"/>
        </w:rPr>
      </w:pPr>
      <w:r>
        <w:rPr>
          <w:rFonts w:ascii="Courier New" w:cs="Courier New" w:eastAsia="Courier New" w:hAnsi="Courier New"/>
          <w:sz w:val="14"/>
          <w:szCs w:val="14"/>
          <w:color w:val="auto"/>
        </w:rPr>
        <w:t>Software Deliveries shall be in the form selected by SBC, including, but not limited to, electronic data exchange, U.S. Mail or a private carrier, except as otherwise agreed by the Parties and/or specified in the applicable Order. Except as otherwise agreed by the Parties and/or specified in the applicable Order, Supplier shall deliver the Software (and any subsequent releases or upgrades of the Software purchased by SBC) electronically, either through transfer by means of telecommunications or by copying the Software directly onto SBC's computer, disk, tape or other storage medium selected by SBC. Unless and until directed in writing by SBC to do so, Supplier will not transfer any disks, tapes or other tangible property containing the Software (or any subsequent releases or upgrades of the Software) to SBC.</w:t>
      </w:r>
    </w:p>
    <w:p>
      <w:pPr>
        <w:spacing w:after="0" w:line="33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THIRD-PARTY SOFTWARE</w:t>
      </w:r>
    </w:p>
    <w:p>
      <w:pPr>
        <w:spacing w:after="0" w:line="175" w:lineRule="exact"/>
        <w:rPr>
          <w:sz w:val="20"/>
          <w:szCs w:val="20"/>
          <w:color w:val="auto"/>
        </w:rPr>
      </w:pPr>
    </w:p>
    <w:p>
      <w:pPr>
        <w:ind w:left="800" w:right="3279"/>
        <w:spacing w:after="0" w:line="255" w:lineRule="auto"/>
        <w:rPr>
          <w:sz w:val="20"/>
          <w:szCs w:val="20"/>
          <w:color w:val="auto"/>
        </w:rPr>
      </w:pPr>
      <w:r>
        <w:rPr>
          <w:rFonts w:ascii="Courier New" w:cs="Courier New" w:eastAsia="Courier New" w:hAnsi="Courier New"/>
          <w:sz w:val="14"/>
          <w:szCs w:val="14"/>
          <w:color w:val="auto"/>
        </w:rPr>
        <w:t>With and prior to execution of each Order, Supplier shall provide a written list of all standalone Third-Party Software that is part of the Software ordered by SBC or provided by Supplier.</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- 50 -</w:t>
      </w:r>
    </w:p>
    <w:p>
      <w:pPr>
        <w:sectPr>
          <w:pgSz w:w="11900" w:h="16838" w:orient="portrait"/>
          <w:cols w:equalWidth="0" w:num="1">
            <w:col w:w="10239"/>
          </w:cols>
          <w:pgMar w:left="220" w:top="620" w:right="1440" w:bottom="1440" w:gutter="0" w:footer="0" w:header="0"/>
        </w:sectPr>
      </w:pPr>
    </w:p>
    <w:bookmarkStart w:id="220" w:name="page221"/>
    <w:bookmarkEnd w:id="220"/>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ERROR SEVERITY LEVEL, RESOLUTION PLAN, AND LIQUIDATED DAMAGES</w:t>
      </w:r>
    </w:p>
    <w:p>
      <w:pPr>
        <w:spacing w:after="0" w:line="175" w:lineRule="exact"/>
        <w:rPr>
          <w:sz w:val="20"/>
          <w:szCs w:val="20"/>
          <w:color w:val="auto"/>
        </w:rPr>
      </w:pPr>
    </w:p>
    <w:p>
      <w:pPr>
        <w:ind w:left="1580" w:right="3379" w:hanging="790"/>
        <w:spacing w:after="0" w:line="253" w:lineRule="auto"/>
        <w:tabs>
          <w:tab w:leader="none" w:pos="15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and SBC shall negotiate in good faith in any Order under this Agreement to include a Service Level Agreement and Liquidated Damages for failure to meet the Service Level Agreement which collectively may govern certain aspects of performance of the Software under the Order following Acceptance thereof.</w:t>
      </w:r>
    </w:p>
    <w:p>
      <w:pPr>
        <w:spacing w:after="0" w:line="165"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Service Level Agreement commitments defined in the Order for which Amdocs is solely responsible, Supplier shall use its best efforts to acknowledge or otherwise satisfy the commitments in the Service Level Agreement within the performance timeframes indicated in the Order.</w:t>
      </w:r>
    </w:p>
    <w:p>
      <w:pPr>
        <w:spacing w:after="0" w:line="162"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use its best efforts to correct any and all Errors in the Software in accordance with the Error Severity Levels specified in the Order, and respond according to the escalation process, or processes, as agreed by the Parties and specified in the Order.</w:t>
      </w:r>
    </w:p>
    <w:p>
      <w:pPr>
        <w:spacing w:after="0" w:line="162"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Supplier fails to correct Errors in the Software in accordance with the Error Severity Levels specified in the Order, then in accordance with the Service Level Agreement SBC may convene a meeting of the parties' respective Project Managers to address the situation. Barring resolution of the matter by the parties Project Managers, SBC may escalate the matter to the Leadership Counsel. Following such escalation,</w:t>
      </w:r>
    </w:p>
    <w:p>
      <w:pPr>
        <w:spacing w:after="0" w:line="2" w:lineRule="exact"/>
        <w:rPr>
          <w:rFonts w:ascii="Courier New" w:cs="Courier New" w:eastAsia="Courier New" w:hAnsi="Courier New"/>
          <w:sz w:val="14"/>
          <w:szCs w:val="14"/>
          <w:color w:val="auto"/>
        </w:rPr>
      </w:pPr>
    </w:p>
    <w:p>
      <w:pPr>
        <w:ind w:left="1580" w:right="3279" w:hanging="9"/>
        <w:spacing w:after="0" w:line="253" w:lineRule="auto"/>
        <w:tabs>
          <w:tab w:leader="none" w:pos="2014"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Service Level Agreement [**] No payments, progress or otherwise, made by SBC to Supplier after any scheduled Delivery Date shall constitute a waiver of the right to receive Liquidated Damages. If SBC elects to exercise its right to recover Liquidated Damages specified hereunder, Supplier shall provide a credit as shown in the column titled "Liquidated Damages" in the Service Level Agreement, and such credit(s) shall be assessed on a per Error basis up to the aggregate cap described in Section 3.34. Such Liquidated Damages shall be provided [**] the Service Level Agreement [**].</w:t>
      </w:r>
    </w:p>
    <w:p>
      <w:pPr>
        <w:spacing w:after="0" w:line="33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5.9</w:t>
      </w:r>
      <w:r>
        <w:rPr>
          <w:sz w:val="20"/>
          <w:szCs w:val="20"/>
          <w:color w:val="auto"/>
        </w:rPr>
        <w:tab/>
      </w:r>
      <w:r>
        <w:rPr>
          <w:rFonts w:ascii="Courier New" w:cs="Courier New" w:eastAsia="Courier New" w:hAnsi="Courier New"/>
          <w:sz w:val="14"/>
          <w:szCs w:val="14"/>
          <w:color w:val="auto"/>
        </w:rPr>
        <w:t>DOCUMENTATION UPDATES</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As part of the OnGoing Support Services provided under an Order, and upon SBC's request, Supplier agrees to provide updates to Documentation furnished to SBC hereunder which is related to the use and support of the Software. Documentation shall be maintained and revised as part of such services to reflect enhancements and corrections to the Software resulting from the issuance of a new release, including the incorporation of new or revised operating procedures resulting from corrections to and revisions of the Software, including API's.</w:t>
      </w:r>
    </w:p>
    <w:p>
      <w:pPr>
        <w:spacing w:after="0" w:line="165" w:lineRule="exact"/>
        <w:rPr>
          <w:sz w:val="20"/>
          <w:szCs w:val="20"/>
          <w:color w:val="auto"/>
        </w:rPr>
      </w:pPr>
    </w:p>
    <w:p>
      <w:pPr>
        <w:ind w:left="800" w:right="3639"/>
        <w:spacing w:after="0" w:line="255" w:lineRule="auto"/>
        <w:rPr>
          <w:sz w:val="20"/>
          <w:szCs w:val="20"/>
          <w:color w:val="auto"/>
        </w:rPr>
      </w:pPr>
      <w:r>
        <w:rPr>
          <w:rFonts w:ascii="Courier New" w:cs="Courier New" w:eastAsia="Courier New" w:hAnsi="Courier New"/>
          <w:sz w:val="14"/>
          <w:szCs w:val="14"/>
          <w:color w:val="auto"/>
        </w:rPr>
        <w:t>As part of its Custom Software Development Services under an Order, Supplier shall coordinate with SBC in the manner and to the extent stated in the applicable Order to</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- 51 -</w:t>
      </w:r>
    </w:p>
    <w:p>
      <w:pPr>
        <w:sectPr>
          <w:pgSz w:w="11900" w:h="16838" w:orient="portrait"/>
          <w:cols w:equalWidth="0" w:num="1">
            <w:col w:w="10239"/>
          </w:cols>
          <w:pgMar w:left="220" w:top="620" w:right="1440" w:bottom="1440" w:gutter="0" w:footer="0" w:header="0"/>
        </w:sectPr>
      </w:pPr>
    </w:p>
    <w:bookmarkStart w:id="221" w:name="page222"/>
    <w:bookmarkEnd w:id="221"/>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both"/>
        <w:ind w:left="800" w:right="3459"/>
        <w:spacing w:after="0" w:line="254" w:lineRule="auto"/>
        <w:rPr>
          <w:sz w:val="20"/>
          <w:szCs w:val="20"/>
          <w:color w:val="auto"/>
        </w:rPr>
      </w:pPr>
      <w:r>
        <w:rPr>
          <w:rFonts w:ascii="Courier New" w:cs="Courier New" w:eastAsia="Courier New" w:hAnsi="Courier New"/>
          <w:sz w:val="14"/>
          <w:szCs w:val="14"/>
          <w:color w:val="auto"/>
        </w:rPr>
        <w:t>provide Documentation updates on all systems issues, open and closed, associated with Custom Software developed for SBC. This includes, but is not limited to, issues logs, test results, jeopardy documents, and temporary code work arounds.</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CHANGE MANAGEMENT</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all changes to this Agreement or an Order which materially alter the terms and conditions of this Agreement or an Order, must be in writing by written amendment to this Agreement or Order, respectively, and signed by the Parties. Therefore, any proposed change must first be initiated by SBC's and Amdocs' respective representatives presenting proposed changes to the SBC Amdocs Chairperson, and the SBC-Amdocs Leadership Council.</w:t>
      </w:r>
    </w:p>
    <w:p>
      <w:pPr>
        <w:spacing w:after="0" w:line="164"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to an Order which does not materially alter the terms and conditions of this Agreement shall take the form of a change order, which must be in writing and signed by the Parties. The Parties agree to follow a process substantially similar to that specified in Appendix 4.18.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 - ONGOING SUPPORT SERVICES</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terms in this Article VI shall apply to Orders involving OnGoing Support Services, whether fixed bid or Time and Materials based.</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ALLOWABLE EXPENSES</w:t>
      </w:r>
    </w:p>
    <w:p>
      <w:pPr>
        <w:spacing w:after="0" w:line="175" w:lineRule="exact"/>
        <w:rPr>
          <w:sz w:val="20"/>
          <w:szCs w:val="20"/>
          <w:color w:val="auto"/>
        </w:rPr>
      </w:pPr>
    </w:p>
    <w:p>
      <w:pPr>
        <w:ind w:left="800" w:right="3279"/>
        <w:spacing w:after="0" w:line="254" w:lineRule="auto"/>
        <w:rPr>
          <w:sz w:val="20"/>
          <w:szCs w:val="20"/>
          <w:color w:val="auto"/>
        </w:rPr>
      </w:pPr>
      <w:r>
        <w:rPr>
          <w:rFonts w:ascii="Courier New" w:cs="Courier New" w:eastAsia="Courier New" w:hAnsi="Courier New"/>
          <w:sz w:val="14"/>
          <w:szCs w:val="14"/>
          <w:color w:val="auto"/>
        </w:rPr>
        <w:t>All expenses for reimbursement by SBC shall be in accordance with Appendix 1.2(4), pre-approved by SBC, and where required under the Reimbursable Expense policy, submitted with sufficient documentation as to reasonably determine the nature of the expense.</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6.2</w:t>
      </w:r>
      <w:r>
        <w:rPr>
          <w:sz w:val="20"/>
          <w:szCs w:val="20"/>
          <w:color w:val="auto"/>
        </w:rPr>
        <w:tab/>
      </w:r>
      <w:r>
        <w:rPr>
          <w:rFonts w:ascii="Courier New" w:cs="Courier New" w:eastAsia="Courier New" w:hAnsi="Courier New"/>
          <w:sz w:val="14"/>
          <w:szCs w:val="14"/>
          <w:color w:val="auto"/>
        </w:rPr>
        <w:t>RESOURCE STAFFING AND CHANGES</w:t>
      </w:r>
    </w:p>
    <w:p>
      <w:pPr>
        <w:spacing w:after="0" w:line="175" w:lineRule="exact"/>
        <w:rPr>
          <w:sz w:val="20"/>
          <w:szCs w:val="20"/>
          <w:color w:val="auto"/>
        </w:rPr>
      </w:pPr>
    </w:p>
    <w:p>
      <w:pPr>
        <w:ind w:left="1580" w:right="3279" w:hanging="790"/>
        <w:spacing w:after="0" w:line="252" w:lineRule="auto"/>
        <w:tabs>
          <w:tab w:leader="none" w:pos="15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personnel assigned to time and materials Projects will be identified on the applicable Order by name, title, and geographic location. In time and materials Projects, Amdocs and SBC shall jointly determine staffing requirements, based upon SBC needs. The appropriate staffing requirements shall be stated in the Order to be signed by the parties. After execution of the Order, SBC and Amdocs may modify the staffing requirements in the Order at any time via the Change Order process. A corresponding adjustment to the cost of service, as a direct result of any staffing requirement changes, will be agreed upon by the parties. The credentials of all Amdocs personnel, and their role in a proposed Project, are subject to review and concurrence by SBC prior to commencing the project. Each party will advise the other of its intentions to change any personnel that are assigned to SBC no less than forty-five (45) days in advance of such</w:t>
      </w:r>
    </w:p>
    <w:p>
      <w:pPr>
        <w:spacing w:after="0" w:line="17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- 52 -</w:t>
      </w:r>
    </w:p>
    <w:p>
      <w:pPr>
        <w:sectPr>
          <w:pgSz w:w="11900" w:h="16838" w:orient="portrait"/>
          <w:cols w:equalWidth="0" w:num="1">
            <w:col w:w="10239"/>
          </w:cols>
          <w:pgMar w:left="220" w:top="620" w:right="1440" w:bottom="1440" w:gutter="0" w:footer="0" w:header="0"/>
        </w:sectPr>
      </w:pPr>
    </w:p>
    <w:bookmarkStart w:id="222" w:name="page223"/>
    <w:bookmarkEnd w:id="222"/>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459"/>
        <w:spacing w:after="0" w:line="255" w:lineRule="auto"/>
        <w:rPr>
          <w:sz w:val="20"/>
          <w:szCs w:val="20"/>
          <w:color w:val="auto"/>
        </w:rPr>
      </w:pPr>
      <w:r>
        <w:rPr>
          <w:rFonts w:ascii="Courier New" w:cs="Courier New" w:eastAsia="Courier New" w:hAnsi="Courier New"/>
          <w:sz w:val="14"/>
          <w:szCs w:val="14"/>
          <w:color w:val="auto"/>
        </w:rPr>
        <w:t>changes, and seek concurrence such party before such changes are made, absent a personnel change due to resignation or personal issues.</w:t>
      </w:r>
    </w:p>
    <w:p>
      <w:pPr>
        <w:spacing w:after="0" w:line="162" w:lineRule="exact"/>
        <w:rPr>
          <w:sz w:val="20"/>
          <w:szCs w:val="20"/>
          <w:color w:val="auto"/>
        </w:rPr>
      </w:pPr>
    </w:p>
    <w:p>
      <w:pPr>
        <w:ind w:left="1580" w:right="3279" w:hanging="790"/>
        <w:spacing w:after="0" w:line="253" w:lineRule="auto"/>
        <w:tabs>
          <w:tab w:leader="none" w:pos="15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personnel are under the responsibility of Supplier, and shall perform their assigned tasks at the direction and management of SBC. Supplier will solicit performance feedback from SBC as required herein for purposes of determining SBC satisfaction with the quality of services provided by Supplier personnel.</w:t>
      </w:r>
    </w:p>
    <w:p>
      <w:pPr>
        <w:spacing w:after="0" w:line="165" w:lineRule="exact"/>
        <w:rPr>
          <w:rFonts w:ascii="Courier New" w:cs="Courier New" w:eastAsia="Courier New" w:hAnsi="Courier New"/>
          <w:sz w:val="14"/>
          <w:szCs w:val="14"/>
          <w:color w:val="auto"/>
        </w:rPr>
      </w:pPr>
    </w:p>
    <w:p>
      <w:pPr>
        <w:ind w:left="1580" w:right="3459" w:hanging="790"/>
        <w:spacing w:after="0" w:line="258" w:lineRule="auto"/>
        <w:tabs>
          <w:tab w:leader="none" w:pos="15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shall be at the discretion of [**]. SBC may [**] under the Agreement.</w:t>
      </w:r>
    </w:p>
    <w:p>
      <w:pPr>
        <w:spacing w:after="0" w:line="159" w:lineRule="exact"/>
        <w:rPr>
          <w:rFonts w:ascii="Courier New" w:cs="Courier New" w:eastAsia="Courier New" w:hAnsi="Courier New"/>
          <w:sz w:val="14"/>
          <w:szCs w:val="14"/>
          <w:color w:val="auto"/>
        </w:rPr>
      </w:pPr>
    </w:p>
    <w:p>
      <w:pPr>
        <w:ind w:left="1580" w:hanging="790"/>
        <w:spacing w:after="0"/>
        <w:tabs>
          <w:tab w:leader="none" w:pos="15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subject to the following:</w:t>
      </w:r>
    </w:p>
    <w:p>
      <w:pPr>
        <w:spacing w:after="0" w:line="175" w:lineRule="exact"/>
        <w:rPr>
          <w:rFonts w:ascii="Courier New" w:cs="Courier New" w:eastAsia="Courier New" w:hAnsi="Courier New"/>
          <w:sz w:val="14"/>
          <w:szCs w:val="14"/>
          <w:color w:val="auto"/>
        </w:rPr>
      </w:pPr>
    </w:p>
    <w:p>
      <w:pPr>
        <w:ind w:left="1840" w:hanging="269"/>
        <w:spacing w:after="0"/>
        <w:tabs>
          <w:tab w:leader="none" w:pos="1840"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be [**].</w:t>
      </w:r>
    </w:p>
    <w:p>
      <w:pPr>
        <w:spacing w:after="0" w:line="175" w:lineRule="exact"/>
        <w:rPr>
          <w:rFonts w:ascii="Courier New" w:cs="Courier New" w:eastAsia="Courier New" w:hAnsi="Courier New"/>
          <w:sz w:val="14"/>
          <w:szCs w:val="14"/>
          <w:color w:val="auto"/>
        </w:rPr>
      </w:pPr>
    </w:p>
    <w:p>
      <w:pPr>
        <w:ind w:left="1840" w:hanging="269"/>
        <w:spacing w:after="0"/>
        <w:tabs>
          <w:tab w:leader="none" w:pos="1840"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 the parties shall [**].</w:t>
      </w:r>
    </w:p>
    <w:p>
      <w:pPr>
        <w:spacing w:after="0" w:line="175" w:lineRule="exact"/>
        <w:rPr>
          <w:rFonts w:ascii="Courier New" w:cs="Courier New" w:eastAsia="Courier New" w:hAnsi="Courier New"/>
          <w:sz w:val="14"/>
          <w:szCs w:val="14"/>
          <w:color w:val="auto"/>
        </w:rPr>
      </w:pPr>
    </w:p>
    <w:p>
      <w:pPr>
        <w:ind w:left="1840" w:hanging="269"/>
        <w:spacing w:after="0"/>
        <w:tabs>
          <w:tab w:leader="none" w:pos="1840"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Amdocs may [**]</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6.3</w:t>
      </w:r>
      <w:r>
        <w:rPr>
          <w:sz w:val="20"/>
          <w:szCs w:val="20"/>
          <w:color w:val="auto"/>
        </w:rPr>
        <w:tab/>
      </w:r>
      <w:r>
        <w:rPr>
          <w:rFonts w:ascii="Courier New" w:cs="Courier New" w:eastAsia="Courier New" w:hAnsi="Courier New"/>
          <w:sz w:val="14"/>
          <w:szCs w:val="14"/>
          <w:color w:val="auto"/>
        </w:rPr>
        <w:t>REPORTING</w:t>
      </w:r>
    </w:p>
    <w:p>
      <w:pPr>
        <w:spacing w:after="0" w:line="175" w:lineRule="exact"/>
        <w:rPr>
          <w:sz w:val="20"/>
          <w:szCs w:val="20"/>
          <w:color w:val="auto"/>
        </w:rPr>
      </w:pPr>
    </w:p>
    <w:p>
      <w:pPr>
        <w:ind w:left="1580" w:right="3539" w:hanging="790"/>
        <w:spacing w:after="0" w:line="255" w:lineRule="auto"/>
        <w:tabs>
          <w:tab w:leader="none" w:pos="15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work whether on a time and materials or fixed bid basis will be reported in a standard billing format to be agreed upon.</w:t>
      </w:r>
    </w:p>
    <w:p>
      <w:pPr>
        <w:spacing w:after="0" w:line="162"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will follow reasonable time reporting practices and guidelines, as specified and/or modified by SBC from time to time and agreed with Supplier, for all time and materials engagements and Projects. In time and materials Projects, (and not fixed price Projects), Amdocs shall describe hours worked reported by personnel level; new development versus maintenance; domestic/offshore hours by release item; and employee, the hours worked and time incurred.</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6.4</w:t>
      </w:r>
      <w:r>
        <w:rPr>
          <w:sz w:val="20"/>
          <w:szCs w:val="20"/>
          <w:color w:val="auto"/>
        </w:rPr>
        <w:tab/>
      </w:r>
      <w:r>
        <w:rPr>
          <w:rFonts w:ascii="Courier New" w:cs="Courier New" w:eastAsia="Courier New" w:hAnsi="Courier New"/>
          <w:sz w:val="14"/>
          <w:szCs w:val="14"/>
          <w:color w:val="auto"/>
        </w:rPr>
        <w:t>ACCESS TO SBC FACILITIES</w:t>
      </w:r>
    </w:p>
    <w:p>
      <w:pPr>
        <w:spacing w:after="0" w:line="175" w:lineRule="exact"/>
        <w:rPr>
          <w:sz w:val="20"/>
          <w:szCs w:val="20"/>
          <w:color w:val="auto"/>
        </w:rPr>
      </w:pPr>
    </w:p>
    <w:p>
      <w:pPr>
        <w:ind w:left="1580" w:right="3279" w:hanging="790"/>
        <w:spacing w:after="0" w:line="252" w:lineRule="auto"/>
        <w:tabs>
          <w:tab w:leader="none" w:pos="158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shall grant Amdocs' personnel such access to the SBC premises and facilities as are reasonably required for Amdocs' performance of its obligations under this Agreement at SBC's site including at no charge to Amdocs, with office space suitable for Amdocs' needs and the following services: computer terminals and associated peripherals including access to E-mail/Internet; a communication line from SBC's premises to Amdocs' relevant development center with minimum capacity to be specified based on the number of users in the development center; reasonable use of telephone, fax, and e-mail for business purposes; and office supplies, equipment and consumables, at SBC's normal standard. Supplier shall have reasonable access to SBC's premises during normal business hours, and at such other times as may be agreed upon by the Parties to enable Supplier to perform its obligations under this Agreement. Supplier shall coordinate such access with SBC's designated representative prior to first visiting such premises and thereafter as agreed by the Parties. Supplier will ensure that</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- 53 -</w:t>
      </w:r>
    </w:p>
    <w:p>
      <w:pPr>
        <w:sectPr>
          <w:pgSz w:w="11900" w:h="16838" w:orient="portrait"/>
          <w:cols w:equalWidth="0" w:num="1">
            <w:col w:w="10239"/>
          </w:cols>
          <w:pgMar w:left="220" w:top="620" w:right="1440" w:bottom="1440" w:gutter="0" w:footer="0" w:header="0"/>
        </w:sectPr>
      </w:pPr>
    </w:p>
    <w:bookmarkStart w:id="223" w:name="page224"/>
    <w:bookmarkEnd w:id="223"/>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spacing w:after="0" w:line="253" w:lineRule="auto"/>
        <w:rPr>
          <w:sz w:val="20"/>
          <w:szCs w:val="20"/>
          <w:color w:val="auto"/>
        </w:rPr>
      </w:pPr>
      <w:r>
        <w:rPr>
          <w:rFonts w:ascii="Courier New" w:cs="Courier New" w:eastAsia="Courier New" w:hAnsi="Courier New"/>
          <w:sz w:val="14"/>
          <w:szCs w:val="14"/>
          <w:color w:val="auto"/>
        </w:rPr>
        <w:t>only persons employed by Supplier or subcontracted by Supplier will be allowed to enter SBC's premises. If SBC requests Supplier or its subcontractor to discontinue furnishing any person provided by Supplier or its subcontractor from performing Work on SBC's premises due to such person's unacceptable behavior (i.e. a security problem or breach of SBC Code of Conduct, or disruptive behavior), Supplier shall immediately comply with such request. Such person shall leave SBC's premises immediately. Supplier shall not furnish such person again to perform Work on SBC's premises without SBC's written consent. The Parties agree that, where required by governmental regulations, Supplier will submit satisfactory clearance from the U.S. Department of Defense and/or other federal, state or local authorities.</w:t>
      </w:r>
    </w:p>
    <w:p>
      <w:pPr>
        <w:spacing w:after="0" w:line="163" w:lineRule="exact"/>
        <w:rPr>
          <w:sz w:val="20"/>
          <w:szCs w:val="20"/>
          <w:color w:val="auto"/>
        </w:rPr>
      </w:pPr>
    </w:p>
    <w:p>
      <w:pPr>
        <w:ind w:left="1580" w:right="3379" w:hanging="790"/>
        <w:spacing w:after="0" w:line="253" w:lineRule="auto"/>
        <w:tabs>
          <w:tab w:leader="none" w:pos="15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SBC may require Supplier or its representatives, including employees and subcontractors, to exhibit identification credentials, which SBC may issue to gain access to SBC's premises for the performance of Services. If, for any reason, any Supplier representative is no longer performing such Services, Supplier shall immediately inform SBC. Notification shall be followed by the prompt delivery to SBC of the identification credentials, if issued by SBC. Supplier agrees to comply with SBC's corporate policy requiring Supplier or its representatives, including employees and subcontractors, to exhibit their company photo identification in addition to the SBC issued photo identification when on SBC's premises.</w:t>
      </w:r>
    </w:p>
    <w:p>
      <w:pPr>
        <w:spacing w:after="0" w:line="163"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use reasonable efforts to ensure that its representatives, including employees and subcontractors, while on or off SBC's premises, will perform Work which (i) protect SBC's Material, buildings and structures, (ii) does not interfere with SBC's business operations, and (iii) perform such Services with care and due regard for the safety, convenience and protection of SBC, its employees, and property and in full conformance with the policies specified in the SBC Code of Conduct, which prohibits the possession of a weapon or an implement which can be used as a weapon. SBC acknowledges delivery of, and Supplier acknowledges receipt of, a copy of the SBC Code of Conduct on or prior to the date of execution of this Agreement.</w:t>
      </w:r>
    </w:p>
    <w:p>
      <w:pPr>
        <w:spacing w:after="0" w:line="163" w:lineRule="exact"/>
        <w:rPr>
          <w:rFonts w:ascii="Courier New" w:cs="Courier New" w:eastAsia="Courier New" w:hAnsi="Courier New"/>
          <w:sz w:val="14"/>
          <w:szCs w:val="14"/>
          <w:color w:val="auto"/>
        </w:rPr>
      </w:pPr>
    </w:p>
    <w:p>
      <w:pPr>
        <w:jc w:val="both"/>
        <w:ind w:left="1580" w:right="3799" w:hanging="790"/>
        <w:spacing w:after="0" w:line="255" w:lineRule="auto"/>
        <w:tabs>
          <w:tab w:leader="none" w:pos="15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shall use reasonable efforts to ensure that all persons furnished by Supplier work harmoniously with all others when on SBC's premises.</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6.5</w:t>
      </w:r>
      <w:r>
        <w:rPr>
          <w:sz w:val="20"/>
          <w:szCs w:val="20"/>
          <w:color w:val="auto"/>
        </w:rPr>
        <w:tab/>
      </w:r>
      <w:r>
        <w:rPr>
          <w:rFonts w:ascii="Courier New" w:cs="Courier New" w:eastAsia="Courier New" w:hAnsi="Courier New"/>
          <w:sz w:val="14"/>
          <w:szCs w:val="14"/>
          <w:color w:val="auto"/>
        </w:rPr>
        <w:t>BACKGROUND CHECK</w:t>
      </w:r>
    </w:p>
    <w:p>
      <w:pPr>
        <w:spacing w:after="0" w:line="175" w:lineRule="exact"/>
        <w:rPr>
          <w:sz w:val="20"/>
          <w:szCs w:val="20"/>
          <w:color w:val="auto"/>
        </w:rPr>
      </w:pPr>
    </w:p>
    <w:p>
      <w:pPr>
        <w:ind w:left="1580" w:hanging="790"/>
        <w:spacing w:after="0"/>
        <w:tabs>
          <w:tab w:leader="none" w:pos="158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BACKGROUND CHECK/DRUG SCREENING. [**] under this Agreement</w:t>
      </w:r>
    </w:p>
    <w:p>
      <w:pPr>
        <w:spacing w:after="0" w:line="8" w:lineRule="exact"/>
        <w:rPr>
          <w:rFonts w:ascii="Courier New" w:cs="Courier New" w:eastAsia="Courier New" w:hAnsi="Courier New"/>
          <w:sz w:val="14"/>
          <w:szCs w:val="14"/>
          <w:color w:val="auto"/>
        </w:rPr>
      </w:pPr>
    </w:p>
    <w:p>
      <w:pPr>
        <w:ind w:left="1580" w:right="3719" w:hanging="9"/>
        <w:spacing w:after="0" w:line="255" w:lineRule="auto"/>
        <w:tabs>
          <w:tab w:leader="none" w:pos="2014"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of this Agreement) [**]; provided that, [**] in connection with [**] For purposes of this section, [**] under this Agreement.</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- 54 -</w:t>
      </w:r>
    </w:p>
    <w:p>
      <w:pPr>
        <w:sectPr>
          <w:pgSz w:w="11900" w:h="16838" w:orient="portrait"/>
          <w:cols w:equalWidth="0" w:num="1">
            <w:col w:w="10239"/>
          </w:cols>
          <w:pgMar w:left="220" w:top="620" w:right="1440" w:bottom="1440" w:gutter="0" w:footer="0" w:header="0"/>
        </w:sectPr>
      </w:pPr>
    </w:p>
    <w:bookmarkStart w:id="224" w:name="page225"/>
    <w:bookmarkEnd w:id="224"/>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Supplier personnel performing services outside of SBC sites, Supplier shall conduct a reasonable inquiry for each individual providing Services on Amdocs premises to SBC to attempt to identify, inter alia, whether the individual has been convicted of a felony. Supplier agrees that no individual convicted of a felony will knowingly be permitted to provide Services in connection with an Order submitted by SBC without SBC's written consent.</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CONFIDENTIALITY AND INVENTION AGREEMENT</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Supplier shall ensure that all individuals that provide Services under this Agreement sign Supplier's confidentiality agreement required of all Supplier's employees, and will use reasonable efforts to ensure that such individuals shall comply with the confidentiality provisions of this Agreement.</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6.7</w:t>
      </w:r>
      <w:r>
        <w:rPr>
          <w:sz w:val="20"/>
          <w:szCs w:val="20"/>
          <w:color w:val="auto"/>
        </w:rPr>
        <w:tab/>
      </w:r>
      <w:r>
        <w:rPr>
          <w:rFonts w:ascii="Courier New" w:cs="Courier New" w:eastAsia="Courier New" w:hAnsi="Courier New"/>
          <w:sz w:val="14"/>
          <w:szCs w:val="14"/>
          <w:color w:val="auto"/>
        </w:rPr>
        <w:t>INDEPENDENT CONTRACTOR</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Supplier hereby represents and warrants to SBC that:</w:t>
      </w:r>
    </w:p>
    <w:p>
      <w:pPr>
        <w:spacing w:after="0" w:line="175" w:lineRule="exact"/>
        <w:rPr>
          <w:sz w:val="20"/>
          <w:szCs w:val="20"/>
          <w:color w:val="auto"/>
        </w:rPr>
      </w:pPr>
    </w:p>
    <w:p>
      <w:pPr>
        <w:ind w:left="1580" w:right="3279" w:hanging="790"/>
        <w:spacing w:after="0" w:line="255" w:lineRule="auto"/>
        <w:tabs>
          <w:tab w:leader="none" w:pos="15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is engaged in an independent business and will perform all obligations under this Agreement as an independent contractor and not as the agent or employee of SBC;</w:t>
      </w:r>
    </w:p>
    <w:p>
      <w:pPr>
        <w:spacing w:after="0" w:line="162" w:lineRule="exact"/>
        <w:rPr>
          <w:rFonts w:ascii="Courier New" w:cs="Courier New" w:eastAsia="Courier New" w:hAnsi="Courier New"/>
          <w:sz w:val="14"/>
          <w:szCs w:val="14"/>
          <w:color w:val="auto"/>
        </w:rPr>
      </w:pPr>
    </w:p>
    <w:p>
      <w:pPr>
        <w:jc w:val="both"/>
        <w:ind w:left="1580" w:right="3459" w:hanging="790"/>
        <w:spacing w:after="0" w:line="255" w:lineRule="auto"/>
        <w:tabs>
          <w:tab w:leader="none" w:pos="15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Supplier's personnel performing Services shall be considered solely the employees of Supplier and not employees or agents of SBC;</w:t>
      </w:r>
    </w:p>
    <w:p>
      <w:pPr>
        <w:spacing w:after="0" w:line="162"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has and retains the right to exercise full control of and supervision over the performance of the Services and full control over the employment, direction, assignment, compensation and discharge of all personnel performing the Services;</w:t>
      </w:r>
    </w:p>
    <w:p>
      <w:pPr>
        <w:spacing w:after="0" w:line="330"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is solely responsible for all matters relating to compensation and benefits for all of Supplier's personnel who perform Services. This responsibility includes, but is not limited to, (i) timely payment of compensation and benefits, including, but not limited to, overtime, medical, dental and any other benefit, and (ii) all matters relating to compliance with all employer obligations to withhold employee taxes, pay employee and employer taxes, and file payroll tax returns and information returns under local, state and federal income tax laws, unemployment compensation insurance and state disability insurance tax laws, social security and Medicare tax laws, and all other payroll tax laws with respect to all Supplier personnel providing Services; and,</w:t>
      </w:r>
    </w:p>
    <w:p>
      <w:pPr>
        <w:spacing w:after="0" w:line="163" w:lineRule="exact"/>
        <w:rPr>
          <w:rFonts w:ascii="Courier New" w:cs="Courier New" w:eastAsia="Courier New" w:hAnsi="Courier New"/>
          <w:sz w:val="14"/>
          <w:szCs w:val="14"/>
          <w:color w:val="auto"/>
        </w:rPr>
      </w:pPr>
    </w:p>
    <w:p>
      <w:pPr>
        <w:ind w:left="1580" w:right="3459" w:hanging="790"/>
        <w:spacing w:after="0" w:line="254" w:lineRule="auto"/>
        <w:tabs>
          <w:tab w:leader="none" w:pos="15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Supplier will indemnify, defend and hold SBC harmless in accordance with Section 3.12 from all Liabilities related to Supplier's failure to comply with the immediately preceding paragraph.</w:t>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- 55 -</w:t>
      </w:r>
    </w:p>
    <w:p>
      <w:pPr>
        <w:sectPr>
          <w:pgSz w:w="11900" w:h="16838" w:orient="portrait"/>
          <w:cols w:equalWidth="0" w:num="1">
            <w:col w:w="10239"/>
          </w:cols>
          <w:pgMar w:left="220" w:top="620" w:right="1440" w:bottom="1440" w:gutter="0" w:footer="0" w:header="0"/>
        </w:sectPr>
      </w:pPr>
    </w:p>
    <w:bookmarkStart w:id="225" w:name="page226"/>
    <w:bookmarkEnd w:id="225"/>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PREVIOUS SERVICES FOR SBC</w:t>
      </w:r>
    </w:p>
    <w:p>
      <w:pPr>
        <w:spacing w:after="0" w:line="175" w:lineRule="exact"/>
        <w:rPr>
          <w:sz w:val="20"/>
          <w:szCs w:val="20"/>
          <w:color w:val="auto"/>
        </w:rPr>
      </w:pPr>
    </w:p>
    <w:p>
      <w:pPr>
        <w:ind w:left="800"/>
        <w:spacing w:after="0"/>
        <w:tabs>
          <w:tab w:leader="none" w:pos="2600" w:val="left"/>
        </w:tabs>
        <w:rPr>
          <w:sz w:val="20"/>
          <w:szCs w:val="20"/>
          <w:color w:val="auto"/>
        </w:rPr>
      </w:pPr>
      <w:r>
        <w:rPr>
          <w:rFonts w:ascii="Courier New" w:cs="Courier New" w:eastAsia="Courier New" w:hAnsi="Courier New"/>
          <w:sz w:val="14"/>
          <w:szCs w:val="14"/>
          <w:color w:val="auto"/>
        </w:rPr>
        <w:t>Supplier will [**].</w:t>
        <w:tab/>
        <w:t>Supplier will provide [**].</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6.9</w:t>
      </w:r>
      <w:r>
        <w:rPr>
          <w:sz w:val="20"/>
          <w:szCs w:val="20"/>
          <w:color w:val="auto"/>
        </w:rPr>
        <w:tab/>
      </w:r>
      <w:r>
        <w:rPr>
          <w:rFonts w:ascii="Courier New" w:cs="Courier New" w:eastAsia="Courier New" w:hAnsi="Courier New"/>
          <w:sz w:val="14"/>
          <w:szCs w:val="14"/>
          <w:color w:val="auto"/>
        </w:rPr>
        <w:t>WORK DONE BY OTHERS</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If any part of Supplier's Work is dependent upon work done by others, including Subcontractors and temporary workers engaged by Amdocs, Supplier shall, if (i) the Work is performed by a Subcontractor or temporary worker engaged by Amdocs or if (ii) Amdocs is otherwise required to do so by SBC as part of supervisory Services it provides under an Order hereunder, inspect and promptly report to SBC any defect that renders such other work unsuitable for Supplier's proper performance. Supplier's silence regarding work done by Supplier's Subcontractors or temporary workers shall constitute approval of such other work as fit, proper and suitable for Supplier's performance of its Work.</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6.10</w:t>
      </w:r>
      <w:r>
        <w:rPr>
          <w:sz w:val="20"/>
          <w:szCs w:val="20"/>
          <w:color w:val="auto"/>
        </w:rPr>
        <w:tab/>
      </w:r>
      <w:r>
        <w:rPr>
          <w:rFonts w:ascii="Courier New" w:cs="Courier New" w:eastAsia="Courier New" w:hAnsi="Courier New"/>
          <w:sz w:val="14"/>
          <w:szCs w:val="14"/>
          <w:color w:val="auto"/>
        </w:rPr>
        <w:t>NON-INTERFERENCE WITH EMPLOYEES</w:t>
      </w:r>
    </w:p>
    <w:p>
      <w:pPr>
        <w:spacing w:after="0" w:line="175" w:lineRule="exact"/>
        <w:rPr>
          <w:sz w:val="20"/>
          <w:szCs w:val="20"/>
          <w:color w:val="auto"/>
        </w:rPr>
      </w:pPr>
    </w:p>
    <w:p>
      <w:pPr>
        <w:ind w:left="800" w:right="3279"/>
        <w:spacing w:after="0" w:line="258" w:lineRule="auto"/>
        <w:rPr>
          <w:sz w:val="20"/>
          <w:szCs w:val="20"/>
          <w:color w:val="auto"/>
        </w:rPr>
      </w:pPr>
      <w:r>
        <w:rPr>
          <w:rFonts w:ascii="Courier New" w:cs="Courier New" w:eastAsia="Courier New" w:hAnsi="Courier New"/>
          <w:sz w:val="14"/>
          <w:szCs w:val="14"/>
          <w:color w:val="auto"/>
        </w:rPr>
        <w:t>Subject to any restrictions by local laws, [**] of this Agreement, [**] with this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VII - TRAINING SERVICES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GENERAL</w:t>
      </w:r>
    </w:p>
    <w:p>
      <w:pPr>
        <w:spacing w:after="0" w:line="175" w:lineRule="exact"/>
        <w:rPr>
          <w:sz w:val="20"/>
          <w:szCs w:val="20"/>
          <w:color w:val="auto"/>
        </w:rPr>
      </w:pPr>
    </w:p>
    <w:p>
      <w:pPr>
        <w:ind w:left="800" w:right="3459"/>
        <w:spacing w:after="0" w:line="253" w:lineRule="auto"/>
        <w:rPr>
          <w:sz w:val="20"/>
          <w:szCs w:val="20"/>
          <w:color w:val="auto"/>
        </w:rPr>
      </w:pPr>
      <w:r>
        <w:rPr>
          <w:rFonts w:ascii="Courier New" w:cs="Courier New" w:eastAsia="Courier New" w:hAnsi="Courier New"/>
          <w:sz w:val="14"/>
          <w:szCs w:val="14"/>
          <w:color w:val="auto"/>
        </w:rPr>
        <w:t>Amdocs offers three types of training: (a) generally available, pre-scheduled classes with pre-printed curriculae and pre-set attendance dates, times and locations; (b) pre-packaged courses that are not necessarily pre-scheduled but rather they can be ordered by customers or groups of customers; and (c) customized training courses that are specifically prepared only in consultation with a particular customer via the preparation of an Order.</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TRAINING RATES</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The rates and prices for generally-available pre-scheduled classes shall be at the generally-published cost, [**]. The rates and prices for all other training programs (types (b) and (c) of Section 7.1) shall be determined in the applicable Order, provided however that the rates for the instructor's time in the training shall not exceed the maximum rate contained in Appendix 1.2(4). SBC shall not be charged any expenses in relation to generally-available, pre-scheduled training classes. However, SBC shall be responsible for all pre-approved, reasonable expenses incurred by Supplier in connection with all other training programs (types (b) and (c) of Section 7.1), provided such expenses are in accordance with Appendix 1.2(4).</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- 56 -</w:t>
      </w:r>
    </w:p>
    <w:p>
      <w:pPr>
        <w:sectPr>
          <w:pgSz w:w="11900" w:h="16838" w:orient="portrait"/>
          <w:cols w:equalWidth="0" w:num="1">
            <w:col w:w="10239"/>
          </w:cols>
          <w:pgMar w:left="220" w:top="620" w:right="1440" w:bottom="1440" w:gutter="0" w:footer="0" w:header="0"/>
        </w:sectPr>
      </w:pPr>
    </w:p>
    <w:bookmarkStart w:id="226" w:name="page227"/>
    <w:bookmarkEnd w:id="226"/>
    <w:p>
      <w:pPr>
        <w:jc w:val="right"/>
        <w:ind w:right="3279"/>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TRAINING DOCUMENTATION</w:t>
      </w:r>
    </w:p>
    <w:p>
      <w:pPr>
        <w:spacing w:after="0" w:line="175" w:lineRule="exact"/>
        <w:rPr>
          <w:sz w:val="20"/>
          <w:szCs w:val="20"/>
          <w:color w:val="auto"/>
        </w:rPr>
      </w:pPr>
    </w:p>
    <w:p>
      <w:pPr>
        <w:ind w:left="800" w:right="3279"/>
        <w:spacing w:after="0" w:line="254" w:lineRule="auto"/>
        <w:rPr>
          <w:sz w:val="20"/>
          <w:szCs w:val="20"/>
          <w:color w:val="auto"/>
        </w:rPr>
      </w:pPr>
      <w:r>
        <w:rPr>
          <w:rFonts w:ascii="Courier New" w:cs="Courier New" w:eastAsia="Courier New" w:hAnsi="Courier New"/>
          <w:sz w:val="14"/>
          <w:szCs w:val="14"/>
          <w:color w:val="auto"/>
        </w:rPr>
        <w:t>All training provided by Supplier pursuant to an Order for such services shall include course materials, in printed or machine-readable format. SBC may reproduce, archive, and distribute such Documentation for its own internal purposes, provided that any reproductions shall include any copyright or proprietary notice as contained with the materials.</w:t>
      </w:r>
    </w:p>
    <w:p>
      <w:pPr>
        <w:spacing w:after="0" w:line="32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TERMINATION OF TRAINING COURSES</w:t>
      </w:r>
    </w:p>
    <w:p>
      <w:pPr>
        <w:spacing w:after="0" w:line="175" w:lineRule="exact"/>
        <w:rPr>
          <w:sz w:val="20"/>
          <w:szCs w:val="20"/>
          <w:color w:val="auto"/>
        </w:rPr>
      </w:pPr>
    </w:p>
    <w:p>
      <w:pPr>
        <w:ind w:left="800" w:right="3279"/>
        <w:spacing w:after="0" w:line="252" w:lineRule="auto"/>
        <w:rPr>
          <w:sz w:val="20"/>
          <w:szCs w:val="20"/>
          <w:color w:val="auto"/>
        </w:rPr>
      </w:pPr>
      <w:r>
        <w:rPr>
          <w:rFonts w:ascii="Courier New" w:cs="Courier New" w:eastAsia="Courier New" w:hAnsi="Courier New"/>
          <w:sz w:val="14"/>
          <w:szCs w:val="14"/>
          <w:color w:val="auto"/>
        </w:rPr>
        <w:t>The policy for termination (including any termination charges) for generally-available, pre-scheduled training shall be in accordance with the standard cancellation procedures issued by the Amdocs training department in conjunction with the training course schedule and/or brochures. With respect to pre-packaged courses (type (b) of Section 7.1), [**]. With respect to customized training (type (c) of Section</w:t>
      </w:r>
    </w:p>
    <w:p>
      <w:pPr>
        <w:spacing w:after="0" w:line="2" w:lineRule="exact"/>
        <w:rPr>
          <w:sz w:val="20"/>
          <w:szCs w:val="20"/>
          <w:color w:val="auto"/>
        </w:rPr>
      </w:pPr>
    </w:p>
    <w:p>
      <w:pPr>
        <w:ind w:left="800" w:right="3539"/>
        <w:spacing w:after="0" w:line="254" w:lineRule="auto"/>
        <w:rPr>
          <w:sz w:val="20"/>
          <w:szCs w:val="20"/>
          <w:color w:val="auto"/>
        </w:rPr>
      </w:pPr>
      <w:r>
        <w:rPr>
          <w:rFonts w:ascii="Courier New" w:cs="Courier New" w:eastAsia="Courier New" w:hAnsi="Courier New"/>
          <w:sz w:val="14"/>
          <w:szCs w:val="14"/>
          <w:color w:val="auto"/>
        </w:rPr>
        <w:t>7.1), any cancellation after execution of the applicable Order will require payment of pre-approved expenses and the cost of preparation activities which are defined in the Order and incurred prior to the date of cancellation.</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7.5</w:t>
      </w:r>
      <w:r>
        <w:rPr>
          <w:sz w:val="20"/>
          <w:szCs w:val="20"/>
          <w:color w:val="auto"/>
        </w:rPr>
        <w:tab/>
      </w:r>
      <w:r>
        <w:rPr>
          <w:rFonts w:ascii="Courier New" w:cs="Courier New" w:eastAsia="Courier New" w:hAnsi="Courier New"/>
          <w:sz w:val="14"/>
          <w:szCs w:val="14"/>
          <w:color w:val="auto"/>
        </w:rPr>
        <w:t>TRAINING RECOGNITION</w:t>
      </w:r>
    </w:p>
    <w:p>
      <w:pPr>
        <w:spacing w:after="0" w:line="175" w:lineRule="exact"/>
        <w:rPr>
          <w:sz w:val="20"/>
          <w:szCs w:val="20"/>
          <w:color w:val="auto"/>
        </w:rPr>
      </w:pPr>
    </w:p>
    <w:p>
      <w:pPr>
        <w:ind w:left="800" w:right="3279"/>
        <w:spacing w:after="0" w:line="254" w:lineRule="auto"/>
        <w:rPr>
          <w:sz w:val="20"/>
          <w:szCs w:val="20"/>
          <w:color w:val="auto"/>
        </w:rPr>
      </w:pPr>
      <w:r>
        <w:rPr>
          <w:rFonts w:ascii="Courier New" w:cs="Courier New" w:eastAsia="Courier New" w:hAnsi="Courier New"/>
          <w:sz w:val="14"/>
          <w:szCs w:val="14"/>
          <w:color w:val="auto"/>
        </w:rPr>
        <w:t>Upon completion of a training course, Supplier shall inform SBC in writing of those students who, in the reasonable judgment of Supplier, have satisfactorily completed the course. If requested by SBC, Supplier shall furnish a certificate of satisfactory completion for each individual who completed the course.</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7.6</w:t>
      </w:r>
      <w:r>
        <w:rPr>
          <w:sz w:val="20"/>
          <w:szCs w:val="20"/>
          <w:color w:val="auto"/>
        </w:rPr>
        <w:tab/>
      </w:r>
      <w:r>
        <w:rPr>
          <w:rFonts w:ascii="Courier New" w:cs="Courier New" w:eastAsia="Courier New" w:hAnsi="Courier New"/>
          <w:sz w:val="14"/>
          <w:szCs w:val="14"/>
          <w:color w:val="auto"/>
        </w:rPr>
        <w:t>TRAINING RESTRICTIONS</w:t>
      </w:r>
    </w:p>
    <w:p>
      <w:pPr>
        <w:spacing w:after="0" w:line="175" w:lineRule="exact"/>
        <w:rPr>
          <w:sz w:val="20"/>
          <w:szCs w:val="20"/>
          <w:color w:val="auto"/>
        </w:rPr>
      </w:pPr>
    </w:p>
    <w:p>
      <w:pPr>
        <w:ind w:left="800" w:right="4059"/>
        <w:spacing w:after="0" w:line="258" w:lineRule="auto"/>
        <w:rPr>
          <w:sz w:val="20"/>
          <w:szCs w:val="20"/>
          <w:color w:val="auto"/>
        </w:rPr>
      </w:pPr>
      <w:r>
        <w:rPr>
          <w:rFonts w:ascii="Courier New" w:cs="Courier New" w:eastAsia="Courier New" w:hAnsi="Courier New"/>
          <w:sz w:val="14"/>
          <w:szCs w:val="14"/>
          <w:color w:val="auto"/>
        </w:rPr>
        <w:t>Except as may be specified in the applicable Order [**] of the Software.</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- 57 -</w:t>
      </w:r>
    </w:p>
    <w:p>
      <w:pPr>
        <w:sectPr>
          <w:pgSz w:w="11900" w:h="16838" w:orient="portrait"/>
          <w:cols w:equalWidth="0" w:num="1">
            <w:col w:w="10239"/>
          </w:cols>
          <w:pgMar w:left="220" w:top="620" w:right="1440" w:bottom="1440" w:gutter="0" w:footer="0" w:header="0"/>
        </w:sectPr>
      </w:pPr>
    </w:p>
    <w:bookmarkStart w:id="227" w:name="page228"/>
    <w:bookmarkEnd w:id="227"/>
    <w:p>
      <w:pPr>
        <w:ind w:left="4780"/>
        <w:spacing w:after="0"/>
        <w:rPr>
          <w:sz w:val="20"/>
          <w:szCs w:val="20"/>
          <w:color w:val="auto"/>
        </w:rPr>
      </w:pPr>
      <w:r>
        <w:rPr>
          <w:rFonts w:ascii="Courier New" w:cs="Courier New" w:eastAsia="Courier New" w:hAnsi="Courier New"/>
          <w:sz w:val="14"/>
          <w:szCs w:val="14"/>
          <w:color w:val="auto"/>
        </w:rPr>
        <w:t>Agreement Number 02026713</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THIS AGREEMENT CONTAINS A BINDING ARBITRATION PROCEDURE THAT MAY</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BE ENFORCED BY THE PARTIES.</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IN WITNESS WHEREOF, the Parties have caused this Agreement to be executed by their duly authorized representatives:</w:t>
      </w:r>
    </w:p>
    <w:p>
      <w:pPr>
        <w:sectPr>
          <w:pgSz w:w="11900" w:h="16838" w:orient="portrait"/>
          <w:cols w:equalWidth="0" w:num="1">
            <w:col w:w="10239"/>
          </w:cols>
          <w:pgMar w:left="220" w:top="620"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INC.</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SBC SERVICES, INC.</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 Thomas G. O'Brien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Maureen P. Merkle</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040" w:space="62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Printed Name: Thomas G. O'Brien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Printed Name: Maureen P. Merkle</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 Vice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 Acting President, Procurement</w:t>
      </w:r>
    </w:p>
    <w:p>
      <w:pPr>
        <w:spacing w:after="0" w:line="175"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sectPr>
          <w:pgSz w:w="11900" w:h="16838" w:orient="portrait"/>
          <w:cols w:equalWidth="0" w:num="2">
            <w:col w:w="2940" w:space="720"/>
            <w:col w:w="6579"/>
          </w:cols>
          <w:pgMar w:left="220" w:top="620" w:right="1440" w:bottom="1440" w:gutter="0" w:footer="0" w:header="0"/>
          <w:type w:val="continuous"/>
        </w:sectPr>
      </w:pPr>
    </w:p>
    <w:p>
      <w:pPr>
        <w:ind w:left="520"/>
        <w:spacing w:after="0"/>
        <w:tabs>
          <w:tab w:leader="none" w:pos="4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PROPRIETARY INFORMATION</w:t>
      </w:r>
    </w:p>
    <w:p>
      <w:pPr>
        <w:spacing w:after="0" w:line="8" w:lineRule="exact"/>
        <w:rPr>
          <w:sz w:val="20"/>
          <w:szCs w:val="20"/>
          <w:color w:val="auto"/>
        </w:rPr>
      </w:pPr>
    </w:p>
    <w:p>
      <w:pPr>
        <w:jc w:val="center"/>
        <w:ind w:right="3279"/>
        <w:spacing w:after="0" w:line="255" w:lineRule="auto"/>
        <w:rPr>
          <w:sz w:val="20"/>
          <w:szCs w:val="20"/>
          <w:color w:val="auto"/>
        </w:rPr>
      </w:pPr>
      <w:r>
        <w:rPr>
          <w:rFonts w:ascii="Courier New" w:cs="Courier New" w:eastAsia="Courier New" w:hAnsi="Courier New"/>
          <w:sz w:val="14"/>
          <w:szCs w:val="14"/>
          <w:color w:val="auto"/>
        </w:rPr>
        <w:t>The information contained in this Agreement is not for use or disclosure outside SBC, Supplier, their Affiliated companies and their third party representatives, except under written Agreement by the contracting Parties.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- 58 -</w:t>
      </w:r>
    </w:p>
    <w:sectPr>
      <w:pgSz w:w="11900" w:h="16838" w:orient="portrait"/>
      <w:cols w:equalWidth="0" w:num="1">
        <w:col w:w="10239"/>
      </w:cols>
      <w:pgMar w:left="220" w:top="6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48F044"/>
    <w:multiLevelType w:val="hybridMultilevel"/>
    <w:lvl w:ilvl="0">
      <w:lvlJc w:val="left"/>
      <w:lvlText w:val="(%1)"/>
      <w:numFmt w:val="decimal"/>
      <w:start w:val="1"/>
    </w:lvl>
  </w:abstractNum>
  <w:abstractNum w:abstractNumId="1">
    <w:nsid w:val="49D0FEAC"/>
    <w:multiLevelType w:val="hybridMultilevel"/>
    <w:lvl w:ilvl="0">
      <w:lvlJc w:val="left"/>
      <w:lvlText w:val="-"/>
      <w:numFmt w:val="bullet"/>
      <w:start w:val="1"/>
    </w:lvl>
  </w:abstractNum>
  <w:abstractNum w:abstractNumId="2">
    <w:nsid w:val="4BEE5A5B"/>
    <w:multiLevelType w:val="hybridMultilevel"/>
    <w:lvl w:ilvl="0">
      <w:lvlJc w:val="left"/>
      <w:lvlText w:val="-"/>
      <w:numFmt w:val="bullet"/>
      <w:start w:val="1"/>
    </w:lvl>
  </w:abstractNum>
  <w:abstractNum w:abstractNumId="3">
    <w:nsid w:val="5551B9F3"/>
    <w:multiLevelType w:val="hybridMultilevel"/>
    <w:lvl w:ilvl="0">
      <w:lvlJc w:val="left"/>
      <w:lvlText w:val="(%1)"/>
      <w:numFmt w:val="decimal"/>
      <w:start w:val="2"/>
    </w:lvl>
  </w:abstractNum>
  <w:abstractNum w:abstractNumId="4">
    <w:nsid w:val="24F6AB8E"/>
    <w:multiLevelType w:val="hybridMultilevel"/>
    <w:lvl w:ilvl="0">
      <w:lvlJc w:val="left"/>
      <w:lvlText w:val="-"/>
      <w:numFmt w:val="bullet"/>
      <w:start w:val="1"/>
    </w:lvl>
  </w:abstractNum>
  <w:abstractNum w:abstractNumId="5">
    <w:nsid w:val="634C574C"/>
    <w:multiLevelType w:val="hybridMultilevel"/>
    <w:lvl w:ilvl="0">
      <w:lvlJc w:val="left"/>
      <w:lvlText w:val="-"/>
      <w:numFmt w:val="bullet"/>
      <w:start w:val="1"/>
    </w:lvl>
  </w:abstractNum>
  <w:abstractNum w:abstractNumId="6">
    <w:nsid w:val="24E99DD7"/>
    <w:multiLevelType w:val="hybridMultilevel"/>
    <w:lvl w:ilvl="0">
      <w:lvlJc w:val="left"/>
      <w:lvlText w:val="-"/>
      <w:numFmt w:val="bullet"/>
      <w:start w:val="1"/>
    </w:lvl>
  </w:abstractNum>
  <w:abstractNum w:abstractNumId="7">
    <w:nsid w:val="2A31B62D"/>
    <w:multiLevelType w:val="hybridMultilevel"/>
    <w:lvl w:ilvl="0">
      <w:lvlJc w:val="left"/>
      <w:lvlText w:val="(%1)"/>
      <w:numFmt w:val="decimal"/>
      <w:start w:val="1"/>
    </w:lvl>
  </w:abstractNum>
  <w:abstractNum w:abstractNumId="8">
    <w:nsid w:val="1849C29B"/>
    <w:multiLevelType w:val="hybridMultilevel"/>
    <w:lvl w:ilvl="0">
      <w:lvlJc w:val="left"/>
      <w:lvlText w:val="(%1)"/>
      <w:numFmt w:val="decimal"/>
      <w:start w:val="3"/>
    </w:lvl>
  </w:abstractNum>
  <w:abstractNum w:abstractNumId="9">
    <w:nsid w:val="7DFF9D09"/>
    <w:multiLevelType w:val="hybridMultilevel"/>
    <w:lvl w:ilvl="0">
      <w:lvlJc w:val="left"/>
      <w:lvlText w:val="(%1)"/>
      <w:numFmt w:val="decimal"/>
      <w:start w:val="1"/>
    </w:lvl>
  </w:abstractNum>
  <w:abstractNum w:abstractNumId="10">
    <w:nsid w:val="754342"/>
    <w:multiLevelType w:val="hybridMultilevel"/>
    <w:lvl w:ilvl="0">
      <w:lvlJc w:val="left"/>
      <w:lvlText w:val="-"/>
      <w:numFmt w:val="bullet"/>
      <w:start w:val="1"/>
    </w:lvl>
  </w:abstractNum>
  <w:abstractNum w:abstractNumId="11">
    <w:nsid w:val="69E7F3E5"/>
    <w:multiLevelType w:val="hybridMultilevel"/>
    <w:lvl w:ilvl="0">
      <w:lvlJc w:val="left"/>
      <w:lvlText w:val="-"/>
      <w:numFmt w:val="bullet"/>
      <w:start w:val="1"/>
    </w:lvl>
  </w:abstractNum>
  <w:abstractNum w:abstractNumId="12">
    <w:nsid w:val="2A6DE806"/>
    <w:multiLevelType w:val="hybridMultilevel"/>
    <w:lvl w:ilvl="0">
      <w:lvlJc w:val="left"/>
      <w:lvlText w:val="-"/>
      <w:numFmt w:val="bullet"/>
      <w:start w:val="1"/>
    </w:lvl>
  </w:abstractNum>
  <w:abstractNum w:abstractNumId="13">
    <w:nsid w:val="1816F8C4"/>
    <w:multiLevelType w:val="hybridMultilevel"/>
    <w:lvl w:ilvl="0">
      <w:lvlJc w:val="left"/>
      <w:lvlText w:val="-"/>
      <w:numFmt w:val="bullet"/>
      <w:start w:val="1"/>
    </w:lvl>
  </w:abstractNum>
  <w:abstractNum w:abstractNumId="14">
    <w:nsid w:val="37DF2233"/>
    <w:multiLevelType w:val="hybridMultilevel"/>
    <w:lvl w:ilvl="0">
      <w:lvlJc w:val="left"/>
      <w:lvlText w:val="-"/>
      <w:numFmt w:val="bullet"/>
      <w:start w:val="1"/>
    </w:lvl>
  </w:abstractNum>
  <w:abstractNum w:abstractNumId="15">
    <w:nsid w:val="7AB49DAF"/>
    <w:multiLevelType w:val="hybridMultilevel"/>
    <w:lvl w:ilvl="0">
      <w:lvlJc w:val="left"/>
      <w:lvlText w:val="-"/>
      <w:numFmt w:val="bullet"/>
      <w:start w:val="1"/>
    </w:lvl>
  </w:abstractNum>
  <w:abstractNum w:abstractNumId="16">
    <w:nsid w:val="759F82CD"/>
    <w:multiLevelType w:val="hybridMultilevel"/>
    <w:lvl w:ilvl="0">
      <w:lvlJc w:val="left"/>
      <w:lvlText w:val="-"/>
      <w:numFmt w:val="bullet"/>
      <w:start w:val="1"/>
    </w:lvl>
  </w:abstractNum>
  <w:abstractNum w:abstractNumId="17">
    <w:nsid w:val="61E74EA3"/>
    <w:multiLevelType w:val="hybridMultilevel"/>
    <w:lvl w:ilvl="0">
      <w:lvlJc w:val="left"/>
      <w:lvlText w:val="-"/>
      <w:numFmt w:val="bullet"/>
      <w:start w:val="1"/>
    </w:lvl>
  </w:abstractNum>
  <w:abstractNum w:abstractNumId="18">
    <w:nsid w:val="597B4D84"/>
    <w:multiLevelType w:val="hybridMultilevel"/>
    <w:lvl w:ilvl="0">
      <w:lvlJc w:val="left"/>
      <w:lvlText w:val="(%1)"/>
      <w:numFmt w:val="decimal"/>
      <w:start w:val="1"/>
    </w:lvl>
  </w:abstractNum>
  <w:abstractNum w:abstractNumId="19">
    <w:nsid w:val="F819E7F"/>
    <w:multiLevelType w:val="hybridMultilevel"/>
    <w:lvl w:ilvl="0">
      <w:lvlJc w:val="left"/>
      <w:lvlText w:val="-"/>
      <w:numFmt w:val="bullet"/>
      <w:start w:val="1"/>
    </w:lvl>
  </w:abstractNum>
  <w:abstractNum w:abstractNumId="20">
    <w:nsid w:val="57C7D42D"/>
    <w:multiLevelType w:val="hybridMultilevel"/>
    <w:lvl w:ilvl="0">
      <w:lvlJc w:val="left"/>
      <w:lvlText w:val="&amp;"/>
      <w:numFmt w:val="bullet"/>
      <w:start w:val="1"/>
    </w:lvl>
  </w:abstractNum>
  <w:abstractNum w:abstractNumId="21">
    <w:nsid w:val="312167AD"/>
    <w:multiLevelType w:val="hybridMultilevel"/>
    <w:lvl w:ilvl="0">
      <w:lvlJc w:val="left"/>
      <w:lvlText w:val="-"/>
      <w:numFmt w:val="bullet"/>
      <w:start w:val="1"/>
    </w:lvl>
  </w:abstractNum>
  <w:abstractNum w:abstractNumId="22">
    <w:nsid w:val="631B64D4"/>
    <w:multiLevelType w:val="hybridMultilevel"/>
    <w:lvl w:ilvl="0">
      <w:lvlJc w:val="left"/>
      <w:lvlText w:val="-"/>
      <w:numFmt w:val="bullet"/>
      <w:start w:val="1"/>
    </w:lvl>
  </w:abstractNum>
  <w:abstractNum w:abstractNumId="23">
    <w:nsid w:val="78B5E776"/>
    <w:multiLevelType w:val="hybridMultilevel"/>
    <w:lvl w:ilvl="0">
      <w:lvlJc w:val="left"/>
      <w:lvlText w:val="(%1)"/>
      <w:numFmt w:val="decimal"/>
      <w:start w:val="1"/>
    </w:lvl>
    <w:lvl w:ilvl="1">
      <w:lvlJc w:val="left"/>
      <w:lvlText w:val="(%2)"/>
      <w:numFmt w:val="decimal"/>
      <w:start w:val="1"/>
    </w:lvl>
  </w:abstractNum>
  <w:abstractNum w:abstractNumId="24">
    <w:nsid w:val="75486E47"/>
    <w:multiLevelType w:val="hybridMultilevel"/>
    <w:lvl w:ilvl="0">
      <w:lvlJc w:val="left"/>
      <w:lvlText w:val="-"/>
      <w:numFmt w:val="bullet"/>
      <w:start w:val="1"/>
    </w:lvl>
  </w:abstractNum>
  <w:abstractNum w:abstractNumId="25">
    <w:nsid w:val="6E534CDE"/>
    <w:multiLevelType w:val="hybridMultilevel"/>
    <w:lvl w:ilvl="0">
      <w:lvlJc w:val="left"/>
      <w:lvlText w:val="-"/>
      <w:numFmt w:val="bullet"/>
      <w:start w:val="1"/>
    </w:lvl>
  </w:abstractNum>
  <w:abstractNum w:abstractNumId="26">
    <w:nsid w:val="1A0DDE32"/>
    <w:multiLevelType w:val="hybridMultilevel"/>
    <w:lvl w:ilvl="0">
      <w:lvlJc w:val="left"/>
      <w:lvlText w:val="-"/>
      <w:numFmt w:val="bullet"/>
      <w:start w:val="1"/>
    </w:lvl>
  </w:abstractNum>
  <w:abstractNum w:abstractNumId="27">
    <w:nsid w:val="65968C1C"/>
    <w:multiLevelType w:val="hybridMultilevel"/>
    <w:lvl w:ilvl="0">
      <w:lvlJc w:val="left"/>
      <w:lvlText w:val="-"/>
      <w:numFmt w:val="bullet"/>
      <w:start w:val="1"/>
    </w:lvl>
  </w:abstractNum>
  <w:abstractNum w:abstractNumId="28">
    <w:nsid w:val="46263DEC"/>
    <w:multiLevelType w:val="hybridMultilevel"/>
    <w:lvl w:ilvl="0">
      <w:lvlJc w:val="left"/>
      <w:lvlText w:val="-"/>
      <w:numFmt w:val="bullet"/>
      <w:start w:val="1"/>
    </w:lvl>
  </w:abstractNum>
  <w:abstractNum w:abstractNumId="29">
    <w:nsid w:val="260D8C4A"/>
    <w:multiLevelType w:val="hybridMultilevel"/>
    <w:lvl w:ilvl="0">
      <w:lvlJc w:val="left"/>
      <w:lvlText w:val="-"/>
      <w:numFmt w:val="bullet"/>
      <w:start w:val="1"/>
    </w:lvl>
  </w:abstractNum>
  <w:abstractNum w:abstractNumId="30">
    <w:nsid w:val="73D4D3C4"/>
    <w:multiLevelType w:val="hybridMultilevel"/>
    <w:lvl w:ilvl="0">
      <w:lvlJc w:val="left"/>
      <w:lvlText w:val="-"/>
      <w:numFmt w:val="bullet"/>
      <w:start w:val="1"/>
    </w:lvl>
  </w:abstractNum>
  <w:abstractNum w:abstractNumId="31">
    <w:nsid w:val="746F2E30"/>
    <w:multiLevelType w:val="hybridMultilevel"/>
    <w:lvl w:ilvl="0">
      <w:lvlJc w:val="left"/>
      <w:lvlText w:val="-"/>
      <w:numFmt w:val="bullet"/>
      <w:start w:val="1"/>
    </w:lvl>
  </w:abstractNum>
  <w:abstractNum w:abstractNumId="32">
    <w:nsid w:val="6FDE8AF6"/>
    <w:multiLevelType w:val="hybridMultilevel"/>
    <w:lvl w:ilvl="0">
      <w:lvlJc w:val="left"/>
      <w:lvlText w:val="-"/>
      <w:numFmt w:val="bullet"/>
      <w:start w:val="1"/>
    </w:lvl>
  </w:abstractNum>
  <w:abstractNum w:abstractNumId="33">
    <w:nsid w:val="3FC32E20"/>
    <w:multiLevelType w:val="hybridMultilevel"/>
    <w:lvl w:ilvl="0">
      <w:lvlJc w:val="left"/>
      <w:lvlText w:val="-"/>
      <w:numFmt w:val="bullet"/>
      <w:start w:val="1"/>
    </w:lvl>
  </w:abstractNum>
  <w:abstractNum w:abstractNumId="34">
    <w:nsid w:val="49C0E823"/>
    <w:multiLevelType w:val="hybridMultilevel"/>
    <w:lvl w:ilvl="0">
      <w:lvlJc w:val="left"/>
      <w:lvlText w:val="-"/>
      <w:numFmt w:val="bullet"/>
      <w:start w:val="1"/>
    </w:lvl>
  </w:abstractNum>
  <w:abstractNum w:abstractNumId="35">
    <w:nsid w:val="14D53685"/>
    <w:multiLevelType w:val="hybridMultilevel"/>
    <w:lvl w:ilvl="0">
      <w:lvlJc w:val="left"/>
      <w:lvlText w:val="-"/>
      <w:numFmt w:val="bullet"/>
      <w:start w:val="1"/>
    </w:lvl>
  </w:abstractNum>
  <w:abstractNum w:abstractNumId="36">
    <w:nsid w:val="230F856C"/>
    <w:multiLevelType w:val="hybridMultilevel"/>
    <w:lvl w:ilvl="0">
      <w:lvlJc w:val="left"/>
      <w:lvlText w:val="-"/>
      <w:numFmt w:val="bullet"/>
      <w:start w:val="1"/>
    </w:lvl>
  </w:abstractNum>
  <w:abstractNum w:abstractNumId="37">
    <w:nsid w:val="6EAA85FB"/>
    <w:multiLevelType w:val="hybridMultilevel"/>
    <w:lvl w:ilvl="0">
      <w:lvlJc w:val="left"/>
      <w:lvlText w:val="-"/>
      <w:numFmt w:val="bullet"/>
      <w:start w:val="1"/>
    </w:lvl>
  </w:abstractNum>
  <w:abstractNum w:abstractNumId="38">
    <w:nsid w:val="3F06ECB2"/>
    <w:multiLevelType w:val="hybridMultilevel"/>
    <w:lvl w:ilvl="0">
      <w:lvlJc w:val="left"/>
      <w:lvlText w:val="-"/>
      <w:numFmt w:val="bullet"/>
      <w:start w:val="1"/>
    </w:lvl>
  </w:abstractNum>
  <w:abstractNum w:abstractNumId="39">
    <w:nsid w:val="3B594807"/>
    <w:multiLevelType w:val="hybridMultilevel"/>
    <w:lvl w:ilvl="0">
      <w:lvlJc w:val="left"/>
      <w:lvlText w:val="-"/>
      <w:numFmt w:val="bullet"/>
      <w:start w:val="1"/>
    </w:lvl>
  </w:abstractNum>
  <w:abstractNum w:abstractNumId="40">
    <w:nsid w:val="6CAA2304"/>
    <w:multiLevelType w:val="hybridMultilevel"/>
    <w:lvl w:ilvl="0">
      <w:lvlJc w:val="left"/>
      <w:lvlText w:val="-"/>
      <w:numFmt w:val="bullet"/>
      <w:start w:val="1"/>
    </w:lvl>
  </w:abstractNum>
  <w:abstractNum w:abstractNumId="41">
    <w:nsid w:val="3F7C2FF4"/>
    <w:multiLevelType w:val="hybridMultilevel"/>
    <w:lvl w:ilvl="0">
      <w:lvlJc w:val="left"/>
      <w:lvlText w:val="&amp;"/>
      <w:numFmt w:val="bullet"/>
      <w:start w:val="1"/>
    </w:lvl>
  </w:abstractNum>
  <w:abstractNum w:abstractNumId="42">
    <w:nsid w:val="25413BEC"/>
    <w:multiLevelType w:val="hybridMultilevel"/>
    <w:lvl w:ilvl="0">
      <w:lvlJc w:val="left"/>
      <w:lvlText w:val="-"/>
      <w:numFmt w:val="bullet"/>
      <w:start w:val="1"/>
    </w:lvl>
  </w:abstractNum>
  <w:abstractNum w:abstractNumId="43">
    <w:nsid w:val="17180B0B"/>
    <w:multiLevelType w:val="hybridMultilevel"/>
    <w:lvl w:ilvl="0">
      <w:lvlJc w:val="left"/>
      <w:lvlText w:val="-"/>
      <w:numFmt w:val="bullet"/>
      <w:start w:val="1"/>
    </w:lvl>
  </w:abstractNum>
  <w:abstractNum w:abstractNumId="44">
    <w:nsid w:val="579328B9"/>
    <w:multiLevelType w:val="hybridMultilevel"/>
    <w:lvl w:ilvl="0">
      <w:lvlJc w:val="left"/>
      <w:lvlText w:val="-"/>
      <w:numFmt w:val="bullet"/>
      <w:start w:val="1"/>
    </w:lvl>
  </w:abstractNum>
  <w:abstractNum w:abstractNumId="45">
    <w:nsid w:val="5D205E20"/>
    <w:multiLevelType w:val="hybridMultilevel"/>
    <w:lvl w:ilvl="0">
      <w:lvlJc w:val="left"/>
      <w:lvlText w:val="-"/>
      <w:numFmt w:val="bullet"/>
      <w:start w:val="1"/>
    </w:lvl>
  </w:abstractNum>
  <w:abstractNum w:abstractNumId="46">
    <w:nsid w:val="11CCA8BA"/>
    <w:multiLevelType w:val="hybridMultilevel"/>
    <w:lvl w:ilvl="0">
      <w:lvlJc w:val="left"/>
      <w:lvlText w:val="-"/>
      <w:numFmt w:val="bullet"/>
      <w:start w:val="1"/>
    </w:lvl>
  </w:abstractNum>
  <w:abstractNum w:abstractNumId="47">
    <w:nsid w:val="4D32AB86"/>
    <w:multiLevelType w:val="hybridMultilevel"/>
    <w:lvl w:ilvl="0">
      <w:lvlJc w:val="left"/>
      <w:lvlText w:val="-"/>
      <w:numFmt w:val="bullet"/>
      <w:start w:val="1"/>
    </w:lvl>
  </w:abstractNum>
  <w:abstractNum w:abstractNumId="48">
    <w:nsid w:val="3F07ACC3"/>
    <w:multiLevelType w:val="hybridMultilevel"/>
    <w:lvl w:ilvl="0">
      <w:lvlJc w:val="left"/>
      <w:lvlText w:val="-"/>
      <w:numFmt w:val="bullet"/>
      <w:start w:val="1"/>
    </w:lvl>
  </w:abstractNum>
  <w:abstractNum w:abstractNumId="49">
    <w:nsid w:val="6B47F63E"/>
    <w:multiLevelType w:val="hybridMultilevel"/>
    <w:lvl w:ilvl="0">
      <w:lvlJc w:val="left"/>
      <w:lvlText w:val="-"/>
      <w:numFmt w:val="bullet"/>
      <w:start w:val="1"/>
    </w:lvl>
  </w:abstractNum>
  <w:abstractNum w:abstractNumId="50">
    <w:nsid w:val="5CB44A05"/>
    <w:multiLevelType w:val="hybridMultilevel"/>
    <w:lvl w:ilvl="0">
      <w:lvlJc w:val="left"/>
      <w:lvlText w:val="-"/>
      <w:numFmt w:val="bullet"/>
      <w:start w:val="1"/>
    </w:lvl>
  </w:abstractNum>
  <w:abstractNum w:abstractNumId="51">
    <w:nsid w:val="16CF80F1"/>
    <w:multiLevelType w:val="hybridMultilevel"/>
    <w:lvl w:ilvl="0">
      <w:lvlJc w:val="left"/>
      <w:lvlText w:val="-"/>
      <w:numFmt w:val="bullet"/>
      <w:start w:val="1"/>
    </w:lvl>
  </w:abstractNum>
  <w:abstractNum w:abstractNumId="52">
    <w:nsid w:val="1C695DEC"/>
    <w:multiLevelType w:val="hybridMultilevel"/>
    <w:lvl w:ilvl="0">
      <w:lvlJc w:val="left"/>
      <w:lvlText w:val="-"/>
      <w:numFmt w:val="bullet"/>
      <w:start w:val="1"/>
    </w:lvl>
  </w:abstractNum>
  <w:abstractNum w:abstractNumId="53">
    <w:nsid w:val="3FCFAED9"/>
    <w:multiLevelType w:val="hybridMultilevel"/>
    <w:lvl w:ilvl="0">
      <w:lvlJc w:val="left"/>
      <w:lvlText w:val="-"/>
      <w:numFmt w:val="bullet"/>
      <w:start w:val="1"/>
    </w:lvl>
  </w:abstractNum>
  <w:abstractNum w:abstractNumId="54">
    <w:nsid w:val="F856867"/>
    <w:multiLevelType w:val="hybridMultilevel"/>
    <w:lvl w:ilvl="0">
      <w:lvlJc w:val="left"/>
      <w:lvlText w:val="-"/>
      <w:numFmt w:val="bullet"/>
      <w:start w:val="1"/>
    </w:lvl>
  </w:abstractNum>
  <w:abstractNum w:abstractNumId="55">
    <w:nsid w:val="11B1CC33"/>
    <w:multiLevelType w:val="hybridMultilevel"/>
    <w:lvl w:ilvl="0">
      <w:lvlJc w:val="left"/>
      <w:lvlText w:val="-"/>
      <w:numFmt w:val="bullet"/>
      <w:start w:val="1"/>
    </w:lvl>
  </w:abstractNum>
  <w:abstractNum w:abstractNumId="56">
    <w:nsid w:val="2E22FBB7"/>
    <w:multiLevelType w:val="hybridMultilevel"/>
    <w:lvl w:ilvl="0">
      <w:lvlJc w:val="left"/>
      <w:lvlText w:val="-"/>
      <w:numFmt w:val="bullet"/>
      <w:start w:val="1"/>
    </w:lvl>
    <w:lvl w:ilvl="1">
      <w:lvlJc w:val="left"/>
      <w:lvlText w:val="*"/>
      <w:numFmt w:val="bullet"/>
      <w:start w:val="1"/>
    </w:lvl>
  </w:abstractNum>
  <w:abstractNum w:abstractNumId="57">
    <w:nsid w:val="29934699"/>
    <w:multiLevelType w:val="hybridMultilevel"/>
    <w:lvl w:ilvl="0">
      <w:lvlJc w:val="left"/>
      <w:lvlText w:val="(%1)"/>
      <w:numFmt w:val="decimal"/>
      <w:start w:val="1"/>
    </w:lvl>
  </w:abstractNum>
  <w:abstractNum w:abstractNumId="58">
    <w:nsid w:val="77485850"/>
    <w:multiLevelType w:val="hybridMultilevel"/>
    <w:lvl w:ilvl="0">
      <w:lvlJc w:val="left"/>
      <w:lvlText w:val="-"/>
      <w:numFmt w:val="bullet"/>
      <w:start w:val="1"/>
    </w:lvl>
  </w:abstractNum>
  <w:abstractNum w:abstractNumId="59">
    <w:nsid w:val="744939A3"/>
    <w:multiLevelType w:val="hybridMultilevel"/>
    <w:lvl w:ilvl="0">
      <w:lvlJc w:val="left"/>
      <w:lvlText w:val="-"/>
      <w:numFmt w:val="bullet"/>
      <w:start w:val="1"/>
    </w:lvl>
  </w:abstractNum>
  <w:abstractNum w:abstractNumId="60">
    <w:nsid w:val="4FA0D2E3"/>
    <w:multiLevelType w:val="hybridMultilevel"/>
    <w:lvl w:ilvl="0">
      <w:lvlJc w:val="left"/>
      <w:lvlText w:val="-"/>
      <w:numFmt w:val="bullet"/>
      <w:start w:val="1"/>
    </w:lvl>
  </w:abstractNum>
  <w:abstractNum w:abstractNumId="61">
    <w:nsid w:val="6B1D2C14"/>
    <w:multiLevelType w:val="hybridMultilevel"/>
    <w:lvl w:ilvl="0">
      <w:lvlJc w:val="left"/>
      <w:lvlText w:val="(%1)"/>
      <w:numFmt w:val="decimal"/>
      <w:start w:val="1"/>
    </w:lvl>
    <w:lvl w:ilvl="1">
      <w:lvlJc w:val="left"/>
      <w:lvlText w:val="(%2)"/>
      <w:numFmt w:val="lowerRoman"/>
      <w:start w:val="1"/>
    </w:lvl>
  </w:abstractNum>
  <w:abstractNum w:abstractNumId="62">
    <w:nsid w:val="68B867D3"/>
    <w:multiLevelType w:val="hybridMultilevel"/>
    <w:lvl w:ilvl="0">
      <w:lvlJc w:val="left"/>
      <w:lvlText w:val="(%1)"/>
      <w:numFmt w:val="decimal"/>
      <w:start w:val="2"/>
    </w:lvl>
  </w:abstractNum>
  <w:abstractNum w:abstractNumId="63">
    <w:nsid w:val="3F7F5DD9"/>
    <w:multiLevelType w:val="hybridMultilevel"/>
    <w:lvl w:ilvl="0">
      <w:lvlJc w:val="left"/>
      <w:lvlText w:val="-"/>
      <w:numFmt w:val="bullet"/>
      <w:start w:val="1"/>
    </w:lvl>
  </w:abstractNum>
  <w:abstractNum w:abstractNumId="64">
    <w:nsid w:val="2AE05A34"/>
    <w:multiLevelType w:val="hybridMultilevel"/>
    <w:lvl w:ilvl="0">
      <w:lvlJc w:val="left"/>
      <w:lvlText w:val="%1."/>
      <w:numFmt w:val="decimal"/>
      <w:start w:val="1"/>
    </w:lvl>
  </w:abstractNum>
  <w:abstractNum w:abstractNumId="65">
    <w:nsid w:val="32794FF7"/>
    <w:multiLevelType w:val="hybridMultilevel"/>
    <w:lvl w:ilvl="0">
      <w:lvlJc w:val="left"/>
      <w:lvlText w:val="-"/>
      <w:numFmt w:val="bullet"/>
      <w:start w:val="1"/>
    </w:lvl>
  </w:abstractNum>
  <w:abstractNum w:abstractNumId="66">
    <w:nsid w:val="5454945E"/>
    <w:multiLevelType w:val="hybridMultilevel"/>
    <w:lvl w:ilvl="0">
      <w:lvlJc w:val="left"/>
      <w:lvlText w:val="%1."/>
      <w:numFmt w:val="decimal"/>
      <w:start w:val="1"/>
    </w:lvl>
  </w:abstractNum>
  <w:abstractNum w:abstractNumId="67">
    <w:nsid w:val="4DEFDFA0"/>
    <w:multiLevelType w:val="hybridMultilevel"/>
    <w:lvl w:ilvl="0">
      <w:lvlJc w:val="left"/>
      <w:lvlText w:val="(%1)"/>
      <w:numFmt w:val="lowerRoman"/>
      <w:start w:val="1"/>
    </w:lvl>
  </w:abstractNum>
  <w:abstractNum w:abstractNumId="68">
    <w:nsid w:val="2123D5F2"/>
    <w:multiLevelType w:val="hybridMultilevel"/>
    <w:lvl w:ilvl="0">
      <w:lvlJc w:val="left"/>
      <w:lvlText w:val="(%1)"/>
      <w:numFmt w:val="decimal"/>
      <w:start w:val="1"/>
    </w:lvl>
  </w:abstractNum>
  <w:abstractNum w:abstractNumId="69">
    <w:nsid w:val="135B8110"/>
    <w:multiLevelType w:val="hybridMultilevel"/>
    <w:lvl w:ilvl="0">
      <w:lvlJc w:val="left"/>
      <w:lvlText w:val="(%1)"/>
      <w:numFmt w:val="decimal"/>
      <w:start w:val="1"/>
    </w:lvl>
  </w:abstractNum>
  <w:abstractNum w:abstractNumId="70">
    <w:nsid w:val="94927A8"/>
    <w:multiLevelType w:val="hybridMultilevel"/>
    <w:lvl w:ilvl="0">
      <w:lvlJc w:val="left"/>
      <w:lvlText w:val="(%1)"/>
      <w:numFmt w:val="lowerLetter"/>
      <w:start w:val="1"/>
    </w:lvl>
  </w:abstractNum>
  <w:abstractNum w:abstractNumId="71">
    <w:nsid w:val="DCDF8F6"/>
    <w:multiLevelType w:val="hybridMultilevel"/>
    <w:lvl w:ilvl="0">
      <w:lvlJc w:val="left"/>
      <w:lvlText w:val="(%1)"/>
      <w:numFmt w:val="lowerLetter"/>
      <w:start w:val="4"/>
    </w:lvl>
  </w:abstractNum>
  <w:abstractNum w:abstractNumId="72">
    <w:nsid w:val="52D7B105"/>
    <w:multiLevelType w:val="hybridMultilevel"/>
    <w:lvl w:ilvl="0">
      <w:lvlJc w:val="left"/>
      <w:lvlText w:val="(%1)"/>
      <w:numFmt w:val="decimal"/>
      <w:start w:val="2"/>
    </w:lvl>
  </w:abstractNum>
  <w:abstractNum w:abstractNumId="73">
    <w:nsid w:val="2E8A6394"/>
    <w:multiLevelType w:val="hybridMultilevel"/>
    <w:lvl w:ilvl="0">
      <w:lvlJc w:val="left"/>
      <w:lvlText w:val="(%1)"/>
      <w:numFmt w:val="lowerLetter"/>
      <w:start w:val="1"/>
    </w:lvl>
  </w:abstractNum>
  <w:abstractNum w:abstractNumId="74">
    <w:nsid w:val="24E60401"/>
    <w:multiLevelType w:val="hybridMultilevel"/>
    <w:lvl w:ilvl="0">
      <w:lvlJc w:val="left"/>
      <w:lvlText w:val="(%1)"/>
      <w:numFmt w:val="lowerLetter"/>
      <w:start w:val="1"/>
    </w:lvl>
  </w:abstractNum>
  <w:abstractNum w:abstractNumId="75">
    <w:nsid w:val="2A6AD9BE"/>
    <w:multiLevelType w:val="hybridMultilevel"/>
    <w:lvl w:ilvl="0">
      <w:lvlJc w:val="left"/>
      <w:lvlText w:val="(%1)"/>
      <w:numFmt w:val="lowerLetter"/>
      <w:start w:val="3"/>
    </w:lvl>
  </w:abstractNum>
  <w:abstractNum w:abstractNumId="76">
    <w:nsid w:val="BAAC1B4"/>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77">
    <w:nsid w:val="36B2ACBC"/>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9"/>
    </w:lvl>
  </w:abstractNum>
  <w:abstractNum w:abstractNumId="78">
    <w:nsid w:val="779D8544"/>
    <w:multiLevelType w:val="hybridMultilevel"/>
    <w:lvl w:ilvl="0">
      <w:lvlJc w:val="left"/>
      <w:lvlText w:val="(%1)"/>
      <w:numFmt w:val="upperLetter"/>
      <w:start w:val="35"/>
    </w:lvl>
  </w:abstractNum>
  <w:abstractNum w:abstractNumId="79">
    <w:nsid w:val="4AB26E78"/>
    <w:multiLevelType w:val="hybridMultilevel"/>
    <w:lvl w:ilvl="0">
      <w:lvlJc w:val="left"/>
      <w:lvlText w:val="(%1)"/>
      <w:numFmt w:val="lowerLetter"/>
      <w:start w:val="1"/>
    </w:lvl>
  </w:abstractNum>
  <w:abstractNum w:abstractNumId="80">
    <w:nsid w:val="21FAA2FA"/>
    <w:multiLevelType w:val="hybridMultilevel"/>
    <w:lvl w:ilvl="0">
      <w:lvlJc w:val="left"/>
      <w:lvlText w:val="(%1)"/>
      <w:numFmt w:val="lowerLetter"/>
      <w:start w:val="5"/>
    </w:lvl>
    <w:lvl w:ilvl="1">
      <w:lvlJc w:val="left"/>
      <w:lvlText w:val="(%2)"/>
      <w:numFmt w:val="upperLetter"/>
      <w:start w:val="22"/>
    </w:lvl>
  </w:abstractNum>
  <w:abstractNum w:abstractNumId="81">
    <w:nsid w:val="5451CF49"/>
    <w:multiLevelType w:val="hybridMultilevel"/>
    <w:lvl w:ilvl="0">
      <w:lvlJc w:val="left"/>
      <w:lvlText w:val="(%1)"/>
      <w:numFmt w:val="lowerLetter"/>
      <w:start w:val="1"/>
    </w:lvl>
  </w:abstractNum>
  <w:abstractNum w:abstractNumId="82">
    <w:nsid w:val="6181EF69"/>
    <w:multiLevelType w:val="hybridMultilevel"/>
    <w:lvl w:ilvl="0">
      <w:lvlJc w:val="left"/>
      <w:lvlText w:val="(%1)"/>
      <w:numFmt w:val="lowerLetter"/>
      <w:start w:val="1"/>
    </w:lvl>
  </w:abstractNum>
  <w:abstractNum w:abstractNumId="83">
    <w:nsid w:val="3E6400E6"/>
    <w:multiLevelType w:val="hybridMultilevel"/>
    <w:lvl w:ilvl="0">
      <w:lvlJc w:val="left"/>
      <w:lvlText w:val="(%1)"/>
      <w:numFmt w:val="lowerLetter"/>
      <w:start w:val="2"/>
    </w:lvl>
    <w:lvl w:ilvl="1">
      <w:lvlJc w:val="left"/>
      <w:lvlText w:val="(%2)"/>
      <w:numFmt w:val="upperLetter"/>
      <w:start w:val="24"/>
    </w:lvl>
  </w:abstractNum>
  <w:abstractNum w:abstractNumId="84">
    <w:nsid w:val="14217E23"/>
    <w:multiLevelType w:val="hybridMultilevel"/>
    <w:lvl w:ilvl="0">
      <w:lvlJc w:val="left"/>
      <w:lvlText w:val="(%1)"/>
      <w:numFmt w:val="lowerLetter"/>
      <w:start w:val="1"/>
    </w:lvl>
  </w:abstractNum>
  <w:abstractNum w:abstractNumId="85">
    <w:nsid w:val="710757D0"/>
    <w:multiLevelType w:val="hybridMultilevel"/>
    <w:lvl w:ilvl="0">
      <w:lvlJc w:val="left"/>
      <w:lvlText w:val="(%1)"/>
      <w:numFmt w:val="lowerLetter"/>
      <w:start w:val="5"/>
    </w:lvl>
  </w:abstractNum>
  <w:abstractNum w:abstractNumId="86">
    <w:nsid w:val="5015CD1A"/>
    <w:multiLevelType w:val="hybridMultilevel"/>
    <w:lvl w:ilvl="0">
      <w:lvlJc w:val="left"/>
      <w:lvlText w:val="(%1)"/>
      <w:numFmt w:val="lowerLetter"/>
      <w:start w:val="1"/>
    </w:lvl>
  </w:abstractNum>
  <w:abstractNum w:abstractNumId="87">
    <w:nsid w:val="424479DA"/>
    <w:multiLevelType w:val="hybridMultilevel"/>
    <w:lvl w:ilvl="0">
      <w:lvlJc w:val="left"/>
      <w:lvlText w:val="%1"/>
      <w:numFmt w:val="lowerLetter"/>
      <w:start w:val="1"/>
    </w:lvl>
    <w:lvl w:ilvl="1">
      <w:lvlJc w:val="left"/>
      <w:lvlText w:val="(%2)"/>
      <w:numFmt w:val="upperLetter"/>
      <w:start w:val="1"/>
    </w:lvl>
  </w:abstractNum>
  <w:abstractNum w:abstractNumId="88">
    <w:nsid w:val="1A9A9E69"/>
    <w:multiLevelType w:val="hybridMultilevel"/>
    <w:lvl w:ilvl="0">
      <w:lvlJc w:val="left"/>
      <w:lvlText w:val="(%1)"/>
      <w:numFmt w:val="lowerLetter"/>
      <w:start w:val="4"/>
    </w:lvl>
    <w:lvl w:ilvl="1">
      <w:lvlJc w:val="left"/>
      <w:lvlText w:val="%2"/>
      <w:numFmt w:val="upperLetter"/>
      <w:start w:val="1"/>
    </w:lvl>
  </w:abstractNum>
  <w:abstractNum w:abstractNumId="89">
    <w:nsid w:val="475E256A"/>
    <w:multiLevelType w:val="hybridMultilevel"/>
    <w:lvl w:ilvl="0">
      <w:lvlJc w:val="left"/>
      <w:lvlText w:val="%1"/>
      <w:numFmt w:val="lowerRoman"/>
      <w:start w:val="1"/>
    </w:lvl>
    <w:lvl w:ilvl="1">
      <w:lvlJc w:val="left"/>
      <w:lvlText w:val="(%2)"/>
      <w:numFmt w:val="decimal"/>
      <w:start w:val="1"/>
    </w:lvl>
  </w:abstractNum>
  <w:abstractNum w:abstractNumId="90">
    <w:nsid w:val="368DB37E"/>
    <w:multiLevelType w:val="hybridMultilevel"/>
    <w:lvl w:ilvl="0">
      <w:lvlJc w:val="left"/>
      <w:lvlText w:val="(%1)"/>
      <w:numFmt w:val="lowerRoman"/>
      <w:start w:val="1"/>
    </w:lvl>
    <w:lvl w:ilvl="1">
      <w:lvlJc w:val="left"/>
      <w:lvlText w:val="%2"/>
      <w:numFmt w:val="decimal"/>
      <w:start w:val="1"/>
    </w:lvl>
  </w:abstractNum>
  <w:abstractNum w:abstractNumId="91">
    <w:nsid w:val="6A3B714C"/>
    <w:multiLevelType w:val="hybridMultilevel"/>
    <w:lvl w:ilvl="0">
      <w:lvlJc w:val="left"/>
      <w:lvlText w:val="[**]"/>
      <w:numFmt w:val="bullet"/>
      <w:start w:val="1"/>
    </w:lvl>
    <w:lvl w:ilvl="1">
      <w:lvlJc w:val="left"/>
      <w:lvlText w:val="(%2)"/>
      <w:numFmt w:val="decimal"/>
      <w:start w:val="2"/>
    </w:lvl>
  </w:abstractNum>
  <w:abstractNum w:abstractNumId="92">
    <w:nsid w:val="327B517E"/>
    <w:multiLevelType w:val="hybridMultilevel"/>
    <w:lvl w:ilvl="0">
      <w:lvlJc w:val="left"/>
      <w:lvlText w:val="(%1)"/>
      <w:numFmt w:val="decimal"/>
      <w:start w:val="1"/>
    </w:lvl>
  </w:abstractNum>
  <w:abstractNum w:abstractNumId="93">
    <w:nsid w:val="1F461B51"/>
    <w:multiLevelType w:val="hybridMultilevel"/>
    <w:lvl w:ilvl="0">
      <w:lvlJc w:val="left"/>
      <w:lvlText w:val="(%1)"/>
      <w:numFmt w:val="decimal"/>
      <w:start w:val="1"/>
    </w:lvl>
  </w:abstractNum>
  <w:abstractNum w:abstractNumId="94">
    <w:nsid w:val="29BACF25"/>
    <w:multiLevelType w:val="hybridMultilevel"/>
    <w:lvl w:ilvl="0">
      <w:lvlJc w:val="left"/>
      <w:lvlText w:val="(%1)"/>
      <w:numFmt w:val="decimal"/>
      <w:start w:val="2"/>
    </w:lvl>
  </w:abstractNum>
  <w:abstractNum w:abstractNumId="95">
    <w:nsid w:val="5D5BABB3"/>
    <w:multiLevelType w:val="hybridMultilevel"/>
    <w:lvl w:ilvl="0">
      <w:lvlJc w:val="left"/>
      <w:lvlText w:val="(%1)"/>
      <w:numFmt w:val="lowerLetter"/>
      <w:start w:val="1"/>
    </w:lvl>
  </w:abstractNum>
  <w:abstractNum w:abstractNumId="96">
    <w:nsid w:val="51BF6B48"/>
    <w:multiLevelType w:val="hybridMultilevel"/>
    <w:lvl w:ilvl="0">
      <w:lvlJc w:val="left"/>
      <w:lvlText w:val="(%1)"/>
      <w:numFmt w:val="lowerLetter"/>
      <w:start w:val="6"/>
    </w:lvl>
  </w:abstractNum>
  <w:abstractNum w:abstractNumId="97">
    <w:nsid w:val="7E0F6384"/>
    <w:multiLevelType w:val="hybridMultilevel"/>
    <w:lvl w:ilvl="0">
      <w:lvlJc w:val="left"/>
      <w:lvlText w:val="(%1)"/>
      <w:numFmt w:val="lowerLetter"/>
      <w:start w:val="1"/>
    </w:lvl>
  </w:abstractNum>
  <w:abstractNum w:abstractNumId="98">
    <w:nsid w:val="2B4B8B53"/>
    <w:multiLevelType w:val="hybridMultilevel"/>
    <w:lvl w:ilvl="0">
      <w:lvlJc w:val="left"/>
      <w:lvlText w:val="(%1)"/>
      <w:numFmt w:val="lowerLetter"/>
      <w:start w:val="1"/>
    </w:lvl>
  </w:abstractNum>
  <w:abstractNum w:abstractNumId="99">
    <w:nsid w:val="72E3413A"/>
    <w:multiLevelType w:val="hybridMultilevel"/>
    <w:lvl w:ilvl="0">
      <w:lvlJc w:val="left"/>
      <w:lvlText w:val="(%1)"/>
      <w:numFmt w:val="lowerLetter"/>
      <w:start w:val="1"/>
    </w:lvl>
  </w:abstractNum>
  <w:abstractNum w:abstractNumId="100">
    <w:nsid w:val="116AE494"/>
    <w:multiLevelType w:val="hybridMultilevel"/>
    <w:lvl w:ilvl="0">
      <w:lvlJc w:val="left"/>
      <w:lvlText w:val="[**]"/>
      <w:numFmt w:val="bullet"/>
      <w:start w:val="1"/>
    </w:lvl>
  </w:abstractNum>
  <w:abstractNum w:abstractNumId="101">
    <w:nsid w:val="3494B2FB"/>
    <w:multiLevelType w:val="hybridMultilevel"/>
    <w:lvl w:ilvl="0">
      <w:lvlJc w:val="left"/>
      <w:lvlText w:val="(%1)"/>
      <w:numFmt w:val="lowerLetter"/>
      <w:start w:val="1"/>
    </w:lvl>
  </w:abstractNum>
  <w:abstractNum w:abstractNumId="102">
    <w:nsid w:val="B13A31"/>
    <w:multiLevelType w:val="hybridMultilevel"/>
    <w:lvl w:ilvl="0">
      <w:lvlJc w:val="left"/>
      <w:lvlText w:val="(%1)"/>
      <w:numFmt w:val="lowerRoman"/>
      <w:start w:val="1"/>
    </w:lvl>
  </w:abstractNum>
  <w:abstractNum w:abstractNumId="103">
    <w:nsid w:val="64429599"/>
    <w:multiLevelType w:val="hybridMultilevel"/>
    <w:lvl w:ilvl="0">
      <w:lvlJc w:val="left"/>
      <w:lvlText w:val="(%1)"/>
      <w:numFmt w:val="lowerLetter"/>
      <w:start w:val="2"/>
    </w:lvl>
  </w:abstractNum>
  <w:abstractNum w:abstractNumId="104">
    <w:nsid w:val="631F1690"/>
    <w:multiLevelType w:val="hybridMultilevel"/>
    <w:lvl w:ilvl="0">
      <w:lvlJc w:val="left"/>
      <w:lvlText w:val="(%1)"/>
      <w:numFmt w:val="lowerRoman"/>
      <w:start w:val="1"/>
    </w:lvl>
  </w:abstractNum>
  <w:abstractNum w:abstractNumId="105">
    <w:nsid w:val="25973E32"/>
    <w:multiLevelType w:val="hybridMultilevel"/>
    <w:lvl w:ilvl="0">
      <w:lvlJc w:val="left"/>
      <w:lvlText w:val="(%1)"/>
      <w:numFmt w:val="lowerLetter"/>
      <w:start w:val="3"/>
    </w:lvl>
  </w:abstractNum>
  <w:abstractNum w:abstractNumId="106">
    <w:nsid w:val="EAD6F57"/>
    <w:multiLevelType w:val="hybridMultilevel"/>
    <w:lvl w:ilvl="0">
      <w:lvlJc w:val="left"/>
      <w:lvlText w:val="(%1)"/>
      <w:numFmt w:val="lowerLetter"/>
      <w:start w:val="4"/>
    </w:lvl>
  </w:abstractNum>
  <w:abstractNum w:abstractNumId="107">
    <w:nsid w:val="6EC9D844"/>
    <w:multiLevelType w:val="hybridMultilevel"/>
    <w:lvl w:ilvl="0">
      <w:lvlJc w:val="left"/>
      <w:lvlText w:val="(%1)"/>
      <w:numFmt w:val="lowerLetter"/>
      <w:start w:val="1"/>
    </w:lvl>
  </w:abstractNum>
  <w:abstractNum w:abstractNumId="108">
    <w:nsid w:val="5C49EAEE"/>
    <w:multiLevelType w:val="hybridMultilevel"/>
    <w:lvl w:ilvl="0">
      <w:lvlJc w:val="left"/>
      <w:lvlText w:val="(%1)"/>
      <w:numFmt w:val="lowerLetter"/>
      <w:start w:val="4"/>
    </w:lvl>
    <w:lvl w:ilvl="1">
      <w:lvlJc w:val="left"/>
      <w:lvlText w:val="(%2)"/>
      <w:numFmt w:val="lowerRoman"/>
      <w:start w:val="1"/>
    </w:lvl>
  </w:abstractNum>
  <w:abstractNum w:abstractNumId="109">
    <w:nsid w:val="64AF49B"/>
    <w:multiLevelType w:val="hybridMultilevel"/>
    <w:lvl w:ilvl="0">
      <w:lvlJc w:val="left"/>
      <w:lvlText w:val="(%1)"/>
      <w:numFmt w:val="lowerLetter"/>
      <w:start w:val="8"/>
    </w:lvl>
  </w:abstractNum>
  <w:abstractNum w:abstractNumId="110">
    <w:nsid w:val="397C46BC"/>
    <w:multiLevelType w:val="hybridMultilevel"/>
    <w:lvl w:ilvl="0">
      <w:lvlJc w:val="left"/>
      <w:lvlText w:val="(%1)"/>
      <w:numFmt w:val="lowerLetter"/>
      <w:start w:val="1"/>
    </w:lvl>
  </w:abstractNum>
  <w:abstractNum w:abstractNumId="111">
    <w:nsid w:val="7E448DE9"/>
    <w:multiLevelType w:val="hybridMultilevel"/>
    <w:lvl w:ilvl="0">
      <w:lvlJc w:val="left"/>
      <w:lvlText w:val="(%1)"/>
      <w:numFmt w:val="lowerLetter"/>
      <w:start w:val="3"/>
    </w:lvl>
    <w:lvl w:ilvl="1">
      <w:lvlJc w:val="left"/>
      <w:lvlText w:val="(%2)"/>
      <w:numFmt w:val="lowerRoman"/>
      <w:start w:val="1"/>
    </w:lvl>
  </w:abstractNum>
  <w:abstractNum w:abstractNumId="112">
    <w:nsid w:val="5A9CC3E5"/>
    <w:multiLevelType w:val="hybridMultilevel"/>
    <w:lvl w:ilvl="0">
      <w:lvlJc w:val="left"/>
      <w:lvlText w:val="(%1)"/>
      <w:numFmt w:val="lowerLetter"/>
      <w:start w:val="8"/>
    </w:lvl>
  </w:abstractNum>
  <w:abstractNum w:abstractNumId="113">
    <w:nsid w:val="1AFE3625"/>
    <w:multiLevelType w:val="hybridMultilevel"/>
    <w:lvl w:ilvl="0">
      <w:lvlJc w:val="left"/>
      <w:lvlText w:val="(%1)"/>
      <w:numFmt w:val="lowerLetter"/>
      <w:start w:val="1"/>
    </w:lvl>
  </w:abstractNum>
  <w:abstractNum w:abstractNumId="114">
    <w:nsid w:val="3CA88ECF"/>
    <w:multiLevelType w:val="hybridMultilevel"/>
    <w:lvl w:ilvl="0">
      <w:lvlJc w:val="left"/>
      <w:lvlText w:val="(%1)"/>
      <w:numFmt w:val="lowerLetter"/>
      <w:start w:val="1"/>
    </w:lvl>
  </w:abstractNum>
  <w:abstractNum w:abstractNumId="115">
    <w:nsid w:val="6EBE4208"/>
    <w:multiLevelType w:val="hybridMultilevel"/>
    <w:lvl w:ilvl="0">
      <w:lvlJc w:val="left"/>
      <w:lvlText w:val="(%1)"/>
      <w:numFmt w:val="lowerLetter"/>
      <w:start w:val="1"/>
    </w:lvl>
    <w:lvl w:ilvl="1">
      <w:lvlJc w:val="left"/>
      <w:lvlText w:val="(%2)"/>
      <w:numFmt w:val="lowerLetter"/>
      <w:start w:val="7"/>
    </w:lvl>
  </w:abstractNum>
  <w:abstractNum w:abstractNumId="116">
    <w:nsid w:val="C058DF5"/>
    <w:multiLevelType w:val="hybridMultilevel"/>
    <w:lvl w:ilvl="0">
      <w:lvlJc w:val="left"/>
      <w:lvlText w:val="(%1)"/>
      <w:numFmt w:val="lowerLetter"/>
      <w:start w:val="7"/>
    </w:lvl>
  </w:abstractNum>
  <w:abstractNum w:abstractNumId="117">
    <w:nsid w:val="CBE5BE9"/>
    <w:multiLevelType w:val="hybridMultilevel"/>
    <w:lvl w:ilvl="0">
      <w:lvlJc w:val="left"/>
      <w:lvlText w:val="%1."/>
      <w:numFmt w:val="upperLetter"/>
      <w:start w:val="1"/>
    </w:lvl>
  </w:abstractNum>
  <w:abstractNum w:abstractNumId="118">
    <w:nsid w:val="3102BBE2"/>
    <w:multiLevelType w:val="hybridMultilevel"/>
    <w:lvl w:ilvl="0">
      <w:lvlJc w:val="left"/>
      <w:lvlText w:val="%1."/>
      <w:numFmt w:val="upperLetter"/>
      <w:start w:val="2"/>
    </w:lvl>
  </w:abstractNum>
  <w:abstractNum w:abstractNumId="119">
    <w:nsid w:val="26A02C5E"/>
    <w:multiLevelType w:val="hybridMultilevel"/>
    <w:lvl w:ilvl="0">
      <w:lvlJc w:val="left"/>
      <w:lvlText w:val="%1."/>
      <w:numFmt w:val="upperLetter"/>
      <w:start w:val="1"/>
    </w:lvl>
  </w:abstractNum>
  <w:abstractNum w:abstractNumId="120">
    <w:nsid w:val="541C8153"/>
    <w:multiLevelType w:val="hybridMultilevel"/>
    <w:lvl w:ilvl="0">
      <w:lvlJc w:val="left"/>
      <w:lvlText w:val="%1."/>
      <w:numFmt w:val="upperLetter"/>
      <w:start w:val="1"/>
    </w:lvl>
  </w:abstractNum>
  <w:abstractNum w:abstractNumId="121">
    <w:nsid w:val="67906F60"/>
    <w:multiLevelType w:val="hybridMultilevel"/>
    <w:lvl w:ilvl="0">
      <w:lvlJc w:val="left"/>
      <w:lvlText w:val="%1."/>
      <w:numFmt w:val="upperLetter"/>
      <w:start w:val="2"/>
    </w:lvl>
  </w:abstractNum>
  <w:abstractNum w:abstractNumId="122">
    <w:nsid w:val="10DB9DAA"/>
    <w:multiLevelType w:val="hybridMultilevel"/>
    <w:lvl w:ilvl="0">
      <w:lvlJc w:val="left"/>
      <w:lvlText w:val="%1."/>
      <w:numFmt w:val="lowerLetter"/>
      <w:start w:val="1"/>
    </w:lvl>
  </w:abstractNum>
  <w:abstractNum w:abstractNumId="123">
    <w:nsid w:val="697D2D2"/>
    <w:multiLevelType w:val="hybridMultilevel"/>
    <w:lvl w:ilvl="0">
      <w:lvlJc w:val="left"/>
      <w:lvlText w:val="%1."/>
      <w:numFmt w:val="lowerLetter"/>
      <w:start w:val="5"/>
    </w:lvl>
  </w:abstractNum>
  <w:abstractNum w:abstractNumId="124">
    <w:nsid w:val="6D68AB2"/>
    <w:multiLevelType w:val="hybridMultilevel"/>
    <w:lvl w:ilvl="0">
      <w:lvlJc w:val="left"/>
      <w:lvlText w:val="%1."/>
      <w:numFmt w:val="lowerLetter"/>
      <w:start w:val="1"/>
    </w:lvl>
  </w:abstractNum>
  <w:abstractNum w:abstractNumId="125">
    <w:nsid w:val="3A966CD0"/>
    <w:multiLevelType w:val="hybridMultilevel"/>
    <w:lvl w:ilvl="0">
      <w:lvlJc w:val="left"/>
      <w:lvlText w:val="%1."/>
      <w:numFmt w:val="lowerLetter"/>
      <w:start w:val="1"/>
    </w:lvl>
  </w:abstractNum>
  <w:abstractNum w:abstractNumId="126">
    <w:nsid w:val="63F37E85"/>
    <w:multiLevelType w:val="hybridMultilevel"/>
    <w:lvl w:ilvl="0">
      <w:lvlJc w:val="left"/>
      <w:lvlText w:val="%1."/>
      <w:numFmt w:val="upperLetter"/>
      <w:start w:val="1"/>
    </w:lvl>
  </w:abstractNum>
  <w:abstractNum w:abstractNumId="127">
    <w:nsid w:val="5895F5FA"/>
    <w:multiLevelType w:val="hybridMultilevel"/>
    <w:lvl w:ilvl="0">
      <w:lvlJc w:val="left"/>
      <w:lvlText w:val="%1."/>
      <w:numFmt w:val="upperLetter"/>
      <w:start w:val="3"/>
    </w:lvl>
  </w:abstractNum>
  <w:abstractNum w:abstractNumId="128">
    <w:nsid w:val="38A5D054"/>
    <w:multiLevelType w:val="hybridMultilevel"/>
    <w:lvl w:ilvl="0">
      <w:lvlJc w:val="left"/>
      <w:lvlText w:val="%1."/>
      <w:numFmt w:val="upperLetter"/>
      <w:start w:val="4"/>
    </w:lvl>
  </w:abstractNum>
  <w:abstractNum w:abstractNumId="129">
    <w:nsid w:val="F3F09D8"/>
    <w:multiLevelType w:val="hybridMultilevel"/>
    <w:lvl w:ilvl="0">
      <w:lvlJc w:val="left"/>
      <w:lvlText w:val="%1."/>
      <w:numFmt w:val="upperLetter"/>
      <w:start w:val="1"/>
    </w:lvl>
    <w:lvl w:ilvl="1">
      <w:lvlJc w:val="left"/>
      <w:lvlText w:val="(%2)"/>
      <w:numFmt w:val="decimal"/>
      <w:start w:val="1"/>
    </w:lvl>
  </w:abstractNum>
  <w:abstractNum w:abstractNumId="130">
    <w:nsid w:val="4B793735"/>
    <w:multiLevelType w:val="hybridMultilevel"/>
    <w:lvl w:ilvl="0">
      <w:lvlJc w:val="left"/>
      <w:lvlText w:val="%1."/>
      <w:numFmt w:val="upperLetter"/>
      <w:start w:val="2"/>
    </w:lvl>
  </w:abstractNum>
  <w:abstractNum w:abstractNumId="131">
    <w:nsid w:val="4A10B4E8"/>
    <w:multiLevelType w:val="hybridMultilevel"/>
    <w:lvl w:ilvl="0">
      <w:lvlJc w:val="left"/>
      <w:lvlText w:val="%1."/>
      <w:numFmt w:val="upperLetter"/>
      <w:start w:val="1"/>
    </w:lvl>
    <w:lvl w:ilvl="1">
      <w:lvlJc w:val="left"/>
      <w:lvlText w:val="%2."/>
      <w:numFmt w:val="decimal"/>
      <w:start w:val="1"/>
    </w:lvl>
  </w:abstractNum>
  <w:abstractNum w:abstractNumId="132">
    <w:nsid w:val="43D3BCD4"/>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133">
    <w:nsid w:val="4C2A7166"/>
    <w:multiLevelType w:val="hybridMultilevel"/>
    <w:lvl w:ilvl="0">
      <w:lvlJc w:val="left"/>
      <w:lvlText w:val="%1."/>
      <w:numFmt w:val="decimal"/>
      <w:start w:val="1"/>
    </w:lvl>
    <w:lvl w:ilvl="1">
      <w:lvlJc w:val="left"/>
      <w:lvlText w:val="%2."/>
      <w:numFmt w:val="lowerRoman"/>
      <w:start w:val="1"/>
    </w:lvl>
  </w:abstractNum>
  <w:abstractNum w:abstractNumId="134">
    <w:nsid w:val="2E534A82"/>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135">
    <w:nsid w:val="26F2D364"/>
    <w:multiLevelType w:val="hybridMultilevel"/>
    <w:lvl w:ilvl="0">
      <w:lvlJc w:val="left"/>
      <w:lvlText w:val="%1."/>
      <w:numFmt w:val="upperLetter"/>
      <w:start w:val="1"/>
    </w:lvl>
    <w:lvl w:ilvl="1">
      <w:lvlJc w:val="left"/>
      <w:lvlText w:val="%2."/>
      <w:numFmt w:val="decimal"/>
      <w:start w:val="1"/>
    </w:lvl>
  </w:abstractNum>
  <w:abstractNum w:abstractNumId="136">
    <w:nsid w:val="71C1AF98"/>
    <w:multiLevelType w:val="hybridMultilevel"/>
    <w:lvl w:ilvl="0">
      <w:lvlJc w:val="left"/>
      <w:lvlText w:val="%1"/>
      <w:numFmt w:val="upperLetter"/>
      <w:start w:val="1"/>
    </w:lvl>
    <w:lvl w:ilvl="1">
      <w:lvlJc w:val="left"/>
      <w:lvlText w:val="%2."/>
      <w:numFmt w:val="decimal"/>
      <w:start w:val="6"/>
    </w:lvl>
  </w:abstractNum>
  <w:abstractNum w:abstractNumId="137">
    <w:nsid w:val="3D00B9D9"/>
    <w:multiLevelType w:val="hybridMultilevel"/>
    <w:lvl w:ilvl="0">
      <w:lvlJc w:val="left"/>
      <w:lvlText w:val="%1."/>
      <w:numFmt w:val="upperLetter"/>
      <w:start w:val="1"/>
    </w:lvl>
    <w:lvl w:ilvl="1">
      <w:lvlJc w:val="left"/>
      <w:lvlText w:val="%2"/>
      <w:numFmt w:val="decimal"/>
      <w:start w:val="1"/>
    </w:lvl>
  </w:abstractNum>
  <w:abstractNum w:abstractNumId="138">
    <w:nsid w:val="15BCABA8"/>
    <w:multiLevelType w:val="hybridMultilevel"/>
    <w:lvl w:ilvl="0">
      <w:lvlJc w:val="left"/>
      <w:lvlText w:val="%1."/>
      <w:numFmt w:val="upperLetter"/>
      <w:start w:val="5"/>
    </w:lvl>
  </w:abstractNum>
  <w:abstractNum w:abstractNumId="139">
    <w:nsid w:val="4E0B9A87"/>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140">
    <w:nsid w:val="434BAE75"/>
    <w:multiLevelType w:val="hybridMultilevel"/>
    <w:lvl w:ilvl="0">
      <w:lvlJc w:val="left"/>
      <w:lvlText w:val="%1."/>
      <w:numFmt w:val="decimal"/>
      <w:start w:val="2"/>
    </w:lvl>
  </w:abstractNum>
  <w:abstractNum w:abstractNumId="141">
    <w:nsid w:val="4F38F265"/>
    <w:multiLevelType w:val="hybridMultilevel"/>
    <w:lvl w:ilvl="0">
      <w:lvlJc w:val="left"/>
      <w:lvlText w:val="%1."/>
      <w:numFmt w:val="lowerLetter"/>
      <w:start w:val="1"/>
    </w:lvl>
    <w:lvl w:ilvl="1">
      <w:lvlJc w:val="left"/>
      <w:lvlText w:val="[**]"/>
      <w:numFmt w:val="bullet"/>
      <w:start w:val="1"/>
    </w:lvl>
  </w:abstractNum>
  <w:abstractNum w:abstractNumId="142">
    <w:nsid w:val="4C502870"/>
    <w:multiLevelType w:val="hybridMultilevel"/>
    <w:lvl w:ilvl="0">
      <w:lvlJc w:val="left"/>
      <w:lvlText w:val="[**]"/>
      <w:numFmt w:val="bullet"/>
      <w:start w:val="1"/>
    </w:lvl>
  </w:abstractNum>
  <w:abstractNum w:abstractNumId="143">
    <w:nsid w:val="1DE8725A"/>
    <w:multiLevelType w:val="hybridMultilevel"/>
    <w:lvl w:ilvl="0">
      <w:lvlJc w:val="left"/>
      <w:lvlText w:val="%1."/>
      <w:numFmt w:val="upperLetter"/>
      <w:start w:val="1"/>
    </w:lvl>
  </w:abstractNum>
  <w:abstractNum w:abstractNumId="144">
    <w:nsid w:val="6A37288A"/>
    <w:multiLevelType w:val="hybridMultilevel"/>
    <w:lvl w:ilvl="0">
      <w:lvlJc w:val="left"/>
      <w:lvlText w:val="%1."/>
      <w:numFmt w:val="upperLetter"/>
      <w:start w:val="1"/>
    </w:lvl>
  </w:abstractNum>
  <w:abstractNum w:abstractNumId="145">
    <w:nsid w:val="8F8B73F"/>
    <w:multiLevelType w:val="hybridMultilevel"/>
    <w:lvl w:ilvl="0">
      <w:lvlJc w:val="left"/>
      <w:lvlText w:val="%1."/>
      <w:numFmt w:val="upperLetter"/>
      <w:start w:val="4"/>
    </w:lvl>
    <w:lvl w:ilvl="1">
      <w:lvlJc w:val="left"/>
      <w:lvlText w:val="(%2)"/>
      <w:numFmt w:val="lowerRoman"/>
      <w:start w:val="2"/>
    </w:lvl>
  </w:abstractNum>
  <w:abstractNum w:abstractNumId="146">
    <w:nsid w:val="CA6B462"/>
    <w:multiLevelType w:val="hybridMultilevel"/>
    <w:lvl w:ilvl="0">
      <w:lvlJc w:val="left"/>
      <w:lvlText w:val="%1."/>
      <w:numFmt w:val="lowerLetter"/>
      <w:start w:val="1"/>
    </w:lvl>
  </w:abstractNum>
  <w:abstractNum w:abstractNumId="147">
    <w:nsid w:val="763CB680"/>
    <w:multiLevelType w:val="hybridMultilevel"/>
    <w:lvl w:ilvl="0">
      <w:lvlJc w:val="left"/>
      <w:lvlText w:val="%1."/>
      <w:numFmt w:val="lowerLetter"/>
      <w:start w:val="2"/>
    </w:lvl>
  </w:abstractNum>
  <w:abstractNum w:abstractNumId="148">
    <w:nsid w:val="15B71329"/>
    <w:multiLevelType w:val="hybridMultilevel"/>
    <w:lvl w:ilvl="0">
      <w:lvlJc w:val="left"/>
      <w:lvlText w:val="(%1)"/>
      <w:numFmt w:val="lowerRoman"/>
      <w:start w:val="2"/>
    </w:lvl>
  </w:abstractNum>
  <w:abstractNum w:abstractNumId="149">
    <w:nsid w:val="3DA97044"/>
    <w:multiLevelType w:val="hybridMultilevel"/>
    <w:lvl w:ilvl="0">
      <w:lvlJc w:val="left"/>
      <w:lvlText w:val="%1."/>
      <w:numFmt w:val="upperLetter"/>
      <w:start w:val="1"/>
    </w:lvl>
  </w:abstractNum>
  <w:abstractNum w:abstractNumId="150">
    <w:nsid w:val="1CDCE2DE"/>
    <w:multiLevelType w:val="hybridMultilevel"/>
    <w:lvl w:ilvl="0">
      <w:lvlJc w:val="left"/>
      <w:lvlText w:val="%1."/>
      <w:numFmt w:val="decimal"/>
      <w:start w:val="1"/>
    </w:lvl>
  </w:abstractNum>
  <w:abstractNum w:abstractNumId="151">
    <w:nsid w:val="69D3947C"/>
    <w:multiLevelType w:val="hybridMultilevel"/>
    <w:lvl w:ilvl="0">
      <w:lvlJc w:val="left"/>
      <w:lvlText w:val="%1."/>
      <w:numFmt w:val="decimal"/>
      <w:start w:val="1"/>
    </w:lvl>
  </w:abstractNum>
  <w:abstractNum w:abstractNumId="152">
    <w:nsid w:val="2539DFA5"/>
    <w:multiLevelType w:val="hybridMultilevel"/>
    <w:lvl w:ilvl="0">
      <w:lvlJc w:val="left"/>
      <w:lvlText w:val="%1."/>
      <w:numFmt w:val="decimal"/>
      <w:start w:val="4"/>
    </w:lvl>
  </w:abstractNum>
  <w:abstractNum w:abstractNumId="153">
    <w:nsid w:val="2DB88089"/>
    <w:multiLevelType w:val="hybridMultilevel"/>
    <w:lvl w:ilvl="0">
      <w:lvlJc w:val="left"/>
      <w:lvlText w:val="%1."/>
      <w:numFmt w:val="upperLetter"/>
      <w:start w:val="1"/>
    </w:lvl>
  </w:abstractNum>
  <w:abstractNum w:abstractNumId="154">
    <w:nsid w:val="706B674E"/>
    <w:multiLevelType w:val="hybridMultilevel"/>
    <w:lvl w:ilvl="0">
      <w:lvlJc w:val="left"/>
      <w:lvlText w:val="%1."/>
      <w:numFmt w:val="upperLetter"/>
      <w:start w:val="1"/>
    </w:lvl>
  </w:abstractNum>
  <w:abstractNum w:abstractNumId="155">
    <w:nsid w:val="2C106A57"/>
    <w:multiLevelType w:val="hybridMultilevel"/>
    <w:lvl w:ilvl="0">
      <w:lvlJc w:val="left"/>
      <w:lvlText w:val="%1."/>
      <w:numFmt w:val="upperLetter"/>
      <w:start w:val="4"/>
    </w:lvl>
  </w:abstractNum>
  <w:abstractNum w:abstractNumId="156">
    <w:nsid w:val="684EED59"/>
    <w:multiLevelType w:val="hybridMultilevel"/>
    <w:lvl w:ilvl="0">
      <w:lvlJc w:val="left"/>
      <w:lvlText w:val="%1."/>
      <w:numFmt w:val="upperLetter"/>
      <w:start w:val="1"/>
    </w:lvl>
  </w:abstractNum>
  <w:abstractNum w:abstractNumId="157">
    <w:nsid w:val="545EE5D3"/>
    <w:multiLevelType w:val="hybridMultilevel"/>
    <w:lvl w:ilvl="0">
      <w:lvlJc w:val="left"/>
      <w:lvlText w:val="%1."/>
      <w:numFmt w:val="lowerLetter"/>
      <w:start w:val="1"/>
    </w:lvl>
  </w:abstractNum>
  <w:abstractNum w:abstractNumId="158">
    <w:nsid w:val="4A66051"/>
    <w:multiLevelType w:val="hybridMultilevel"/>
    <w:lvl w:ilvl="0">
      <w:lvlJc w:val="left"/>
      <w:lvlText w:val="%1."/>
      <w:numFmt w:val="upperLetter"/>
      <w:start w:val="2"/>
    </w:lvl>
  </w:abstractNum>
  <w:abstractNum w:abstractNumId="159">
    <w:nsid w:val="20F4BDAD"/>
    <w:multiLevelType w:val="hybridMultilevel"/>
    <w:lvl w:ilvl="0">
      <w:lvlJc w:val="left"/>
      <w:lvlText w:val="%1."/>
      <w:numFmt w:val="lowerLetter"/>
      <w:start w:val="1"/>
    </w:lvl>
    <w:lvl w:ilvl="1">
      <w:lvlJc w:val="left"/>
      <w:lvlText w:val="%2."/>
      <w:numFmt w:val="decimal"/>
      <w:start w:val="1"/>
    </w:lvl>
  </w:abstractNum>
  <w:abstractNum w:abstractNumId="160">
    <w:nsid w:val="639DEFAC"/>
    <w:multiLevelType w:val="hybridMultilevel"/>
    <w:lvl w:ilvl="0">
      <w:lvlJc w:val="left"/>
      <w:lvlText w:val="%1"/>
      <w:numFmt w:val="lowerLetter"/>
      <w:start w:val="1"/>
    </w:lvl>
    <w:lvl w:ilvl="1">
      <w:lvlJc w:val="left"/>
      <w:lvlText w:val="%2."/>
      <w:numFmt w:val="decimal"/>
      <w:start w:val="6"/>
    </w:lvl>
  </w:abstractNum>
  <w:abstractNum w:abstractNumId="161">
    <w:nsid w:val="501F9786"/>
    <w:multiLevelType w:val="hybridMultilevel"/>
    <w:lvl w:ilvl="0">
      <w:lvlJc w:val="left"/>
      <w:lvlText w:val="%1."/>
      <w:numFmt w:val="lowerLetter"/>
      <w:start w:val="1"/>
    </w:lvl>
  </w:abstractNum>
  <w:abstractNum w:abstractNumId="162">
    <w:nsid w:val="6B057295"/>
    <w:multiLevelType w:val="hybridMultilevel"/>
    <w:lvl w:ilvl="0">
      <w:lvlJc w:val="left"/>
      <w:lvlText w:val="%1."/>
      <w:numFmt w:val="lowerLetter"/>
      <w:start w:val="1"/>
    </w:lvl>
  </w:abstractNum>
  <w:abstractNum w:abstractNumId="163">
    <w:nsid w:val="2771AC80"/>
    <w:multiLevelType w:val="hybridMultilevel"/>
    <w:lvl w:ilvl="0">
      <w:lvlJc w:val="left"/>
      <w:lvlText w:val="%1."/>
      <w:numFmt w:val="lowerLetter"/>
      <w:start w:val="7"/>
    </w:lvl>
  </w:abstractNum>
  <w:abstractNum w:abstractNumId="164">
    <w:nsid w:val="1C4A08EC"/>
    <w:multiLevelType w:val="hybridMultilevel"/>
    <w:lvl w:ilvl="0">
      <w:lvlJc w:val="left"/>
      <w:lvlText w:val="%1."/>
      <w:numFmt w:val="lowerLetter"/>
      <w:start w:val="1"/>
    </w:lvl>
    <w:lvl w:ilvl="1">
      <w:lvlJc w:val="left"/>
      <w:lvlText w:val="[**]"/>
      <w:numFmt w:val="bullet"/>
      <w:start w:val="1"/>
    </w:lvl>
  </w:abstractNum>
  <w:abstractNum w:abstractNumId="165">
    <w:nsid w:val="1958BD17"/>
    <w:multiLevelType w:val="hybridMultilevel"/>
    <w:lvl w:ilvl="0">
      <w:lvlJc w:val="left"/>
      <w:lvlText w:val="%1."/>
      <w:numFmt w:val="lowerLetter"/>
      <w:start w:val="1"/>
    </w:lvl>
  </w:abstractNum>
  <w:abstractNum w:abstractNumId="166">
    <w:nsid w:val="4E647FE4"/>
    <w:multiLevelType w:val="hybridMultilevel"/>
    <w:lvl w:ilvl="0">
      <w:lvlJc w:val="left"/>
      <w:lvlText w:val="%1."/>
      <w:numFmt w:val="lowerLetter"/>
      <w:start w:val="2"/>
    </w:lvl>
    <w:lvl w:ilvl="1">
      <w:lvlJc w:val="left"/>
      <w:lvlText w:val="%2."/>
      <w:numFmt w:val="decimal"/>
      <w:start w:val="1"/>
    </w:lvl>
  </w:abstractNum>
  <w:abstractNum w:abstractNumId="167">
    <w:nsid w:val="E0BB885"/>
    <w:multiLevelType w:val="hybridMultilevel"/>
    <w:lvl w:ilvl="0">
      <w:lvlJc w:val="left"/>
      <w:lvlText w:val="%1."/>
      <w:numFmt w:val="lowerLetter"/>
      <w:start w:val="1"/>
    </w:lvl>
  </w:abstractNum>
  <w:abstractNum w:abstractNumId="168">
    <w:nsid w:val="565976F1"/>
    <w:multiLevelType w:val="hybridMultilevel"/>
    <w:lvl w:ilvl="0">
      <w:lvlJc w:val="left"/>
      <w:lvlText w:val="%1."/>
      <w:numFmt w:val="lowerLetter"/>
      <w:start w:val="1"/>
    </w:lvl>
  </w:abstractNum>
  <w:abstractNum w:abstractNumId="169">
    <w:nsid w:val="64212B8C"/>
    <w:multiLevelType w:val="hybridMultilevel"/>
    <w:lvl w:ilvl="0">
      <w:lvlJc w:val="left"/>
      <w:lvlText w:val="%1."/>
      <w:numFmt w:val="lowerLetter"/>
      <w:start w:val="1"/>
    </w:lvl>
    <w:lvl w:ilvl="1">
      <w:lvlJc w:val="left"/>
      <w:lvlText w:val="%2."/>
      <w:numFmt w:val="decimal"/>
      <w:start w:val="1"/>
    </w:lvl>
  </w:abstractNum>
  <w:abstractNum w:abstractNumId="170">
    <w:nsid w:val="5C17530C"/>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71">
    <w:nsid w:val="19A52566"/>
    <w:multiLevelType w:val="hybridMultilevel"/>
    <w:lvl w:ilvl="0">
      <w:lvlJc w:val="left"/>
      <w:lvlText w:val="%1."/>
      <w:numFmt w:val="upperLetter"/>
      <w:start w:val="1"/>
    </w:lvl>
  </w:abstractNum>
  <w:abstractNum w:abstractNumId="172">
    <w:nsid w:val="335A1DF1"/>
    <w:multiLevelType w:val="hybridMultilevel"/>
    <w:lvl w:ilvl="0">
      <w:lvlJc w:val="left"/>
      <w:lvlText w:val="%1."/>
      <w:numFmt w:val="upperLetter"/>
      <w:start w:val="4"/>
    </w:lvl>
  </w:abstractNum>
  <w:abstractNum w:abstractNumId="173">
    <w:nsid w:val="28677B7C"/>
    <w:multiLevelType w:val="hybridMultilevel"/>
    <w:lvl w:ilvl="0">
      <w:lvlJc w:val="left"/>
      <w:lvlText w:val="%1."/>
      <w:numFmt w:val="upperLetter"/>
      <w:start w:val="1"/>
    </w:lvl>
  </w:abstractNum>
  <w:abstractNum w:abstractNumId="174">
    <w:nsid w:val="378D97C0"/>
    <w:multiLevelType w:val="hybridMultilevel"/>
    <w:lvl w:ilvl="0">
      <w:lvlJc w:val="left"/>
      <w:lvlText w:val="%1."/>
      <w:numFmt w:val="upperLetter"/>
      <w:start w:val="1"/>
    </w:lvl>
  </w:abstractNum>
  <w:abstractNum w:abstractNumId="175">
    <w:nsid w:val="1D91467C"/>
    <w:multiLevelType w:val="hybridMultilevel"/>
    <w:lvl w:ilvl="0">
      <w:lvlJc w:val="left"/>
      <w:lvlText w:val="(%1)"/>
      <w:numFmt w:val="decimal"/>
      <w:start w:val="1"/>
    </w:lvl>
  </w:abstractNum>
  <w:abstractNum w:abstractNumId="176">
    <w:nsid w:val="316032BB"/>
    <w:multiLevelType w:val="hybridMultilevel"/>
    <w:lvl w:ilvl="0">
      <w:lvlJc w:val="left"/>
      <w:lvlText w:val="[**]."/>
      <w:numFmt w:val="bullet"/>
      <w:start w:val="1"/>
    </w:lvl>
  </w:abstractNum>
  <w:abstractNum w:abstractNumId="177">
    <w:nsid w:val="44344C22"/>
    <w:multiLevelType w:val="hybridMultilevel"/>
    <w:lvl w:ilvl="0">
      <w:lvlJc w:val="left"/>
      <w:lvlText w:val="%1."/>
      <w:numFmt w:val="upperLetter"/>
      <w:start w:val="1"/>
    </w:lvl>
  </w:abstractNum>
  <w:abstractNum w:abstractNumId="178">
    <w:nsid w:val="13CDFCFC"/>
    <w:multiLevelType w:val="hybridMultilevel"/>
    <w:lvl w:ilvl="0">
      <w:lvlJc w:val="left"/>
      <w:lvlText w:val="%1."/>
      <w:numFmt w:val="upperLetter"/>
      <w:start w:val="1"/>
    </w:lvl>
  </w:abstractNum>
  <w:abstractNum w:abstractNumId="179">
    <w:nsid w:val="471745E4"/>
    <w:multiLevelType w:val="hybridMultilevel"/>
    <w:lvl w:ilvl="0">
      <w:lvlJc w:val="left"/>
      <w:lvlText w:val="%1."/>
      <w:numFmt w:val="upperLetter"/>
      <w:start w:val="4"/>
    </w:lvl>
  </w:abstractNum>
  <w:abstractNum w:abstractNumId="180">
    <w:nsid w:val="1DDBC66"/>
    <w:multiLevelType w:val="hybridMultilevel"/>
    <w:lvl w:ilvl="0">
      <w:lvlJc w:val="left"/>
      <w:lvlText w:val="%1."/>
      <w:numFmt w:val="upperLetter"/>
      <w:start w:val="1"/>
    </w:lvl>
  </w:abstractNum>
  <w:abstractNum w:abstractNumId="181">
    <w:nsid w:val="30AADFDA"/>
    <w:multiLevelType w:val="hybridMultilevel"/>
    <w:lvl w:ilvl="0">
      <w:lvlJc w:val="left"/>
      <w:lvlText w:val="[**]"/>
      <w:numFmt w:val="bullet"/>
      <w:start w:val="1"/>
    </w:lvl>
  </w:abstractNum>
  <w:abstractNum w:abstractNumId="182">
    <w:nsid w:val="30EADA61"/>
    <w:multiLevelType w:val="hybridMultilevel"/>
    <w:lvl w:ilvl="0">
      <w:lvlJc w:val="left"/>
      <w:lvlText w:val="[**]"/>
      <w:numFmt w:val="bullet"/>
      <w:start w:val="1"/>
    </w:lvl>
  </w:abstractNum>
  <w:abstractNum w:abstractNumId="183">
    <w:nsid w:val="27179C0B"/>
    <w:multiLevelType w:val="hybridMultilevel"/>
    <w:lvl w:ilvl="0">
      <w:lvlJc w:val="left"/>
      <w:lvlText w:val="(%1)"/>
      <w:numFmt w:val="lowerRoman"/>
      <w:start w:val="3"/>
    </w:lvl>
  </w:abstractNum>
  <w:abstractNum w:abstractNumId="184">
    <w:nsid w:val="5E636063"/>
    <w:multiLevelType w:val="hybridMultilevel"/>
    <w:lvl w:ilvl="0">
      <w:lvlJc w:val="left"/>
      <w:lvlText w:val="%1."/>
      <w:numFmt w:val="upperLetter"/>
      <w:start w:val="1"/>
    </w:lvl>
    <w:lvl w:ilvl="1">
      <w:lvlJc w:val="left"/>
      <w:lvlText w:val="(%2)"/>
      <w:numFmt w:val="decimal"/>
      <w:start w:val="1"/>
    </w:lvl>
  </w:abstractNum>
  <w:abstractNum w:abstractNumId="185">
    <w:nsid w:val="215641AF"/>
    <w:multiLevelType w:val="hybridMultilevel"/>
    <w:lvl w:ilvl="0">
      <w:lvlJc w:val="left"/>
      <w:lvlText w:val="%1."/>
      <w:numFmt w:val="upperLetter"/>
      <w:start w:val="4"/>
    </w:lvl>
  </w:abstractNum>
  <w:abstractNum w:abstractNumId="186">
    <w:nsid w:val="53280662"/>
    <w:multiLevelType w:val="hybridMultilevel"/>
    <w:lvl w:ilvl="0">
      <w:lvlJc w:val="left"/>
      <w:lvlText w:val="%1."/>
      <w:numFmt w:val="upperLetter"/>
      <w:start w:val="1"/>
    </w:lvl>
    <w:lvl w:ilvl="1">
      <w:lvlJc w:val="left"/>
      <w:lvlText w:val="%2."/>
      <w:numFmt w:val="decimal"/>
      <w:start w:val="1"/>
    </w:lvl>
  </w:abstractNum>
  <w:abstractNum w:abstractNumId="187">
    <w:nsid w:val="46B24DB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88">
    <w:nsid w:val="75B52783"/>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189">
    <w:nsid w:val="57CE66B4"/>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190">
    <w:nsid w:val="67A70B69"/>
    <w:multiLevelType w:val="hybridMultilevel"/>
    <w:lvl w:ilvl="0">
      <w:lvlJc w:val="left"/>
      <w:lvlText w:val="(%1)"/>
      <w:numFmt w:val="lowerRoman"/>
      <w:start w:val="1"/>
    </w:lvl>
  </w:abstractNum>
  <w:abstractNum w:abstractNumId="191">
    <w:nsid w:val="5953172F"/>
    <w:multiLevelType w:val="hybridMultilevel"/>
    <w:lvl w:ilvl="0">
      <w:lvlJc w:val="left"/>
      <w:lvlText w:val="%1."/>
      <w:numFmt w:val="upperLetter"/>
      <w:start w:val="1"/>
    </w:lvl>
    <w:lvl w:ilvl="1">
      <w:lvlJc w:val="left"/>
      <w:lvlText w:val="%2."/>
      <w:numFmt w:val="decimal"/>
      <w:start w:val="1"/>
    </w:lvl>
  </w:abstractNum>
  <w:abstractNum w:abstractNumId="192">
    <w:nsid w:val="27EDFE3A"/>
    <w:multiLevelType w:val="hybridMultilevel"/>
    <w:lvl w:ilvl="0">
      <w:lvlJc w:val="left"/>
      <w:lvlText w:val="%1"/>
      <w:numFmt w:val="upperLetter"/>
      <w:start w:val="1"/>
    </w:lvl>
    <w:lvl w:ilvl="1">
      <w:lvlJc w:val="left"/>
      <w:lvlText w:val="%2."/>
      <w:numFmt w:val="decimal"/>
      <w:start w:val="4"/>
    </w:lvl>
  </w:abstractNum>
  <w:abstractNum w:abstractNumId="193">
    <w:nsid w:val="52AC7DFF"/>
    <w:multiLevelType w:val="hybridMultilevel"/>
    <w:lvl w:ilvl="0">
      <w:lvlJc w:val="left"/>
      <w:lvlText w:val="%1."/>
      <w:numFmt w:val="upperLetter"/>
      <w:start w:val="2"/>
    </w:lvl>
    <w:lvl w:ilvl="1">
      <w:lvlJc w:val="left"/>
      <w:lvlText w:val="%2."/>
      <w:numFmt w:val="decimal"/>
      <w:start w:val="1"/>
    </w:lvl>
  </w:abstractNum>
  <w:abstractNum w:abstractNumId="194">
    <w:nsid w:val="C4C3AF"/>
    <w:multiLevelType w:val="hybridMultilevel"/>
    <w:lvl w:ilvl="0">
      <w:lvlJc w:val="left"/>
      <w:lvlText w:val="%1."/>
      <w:numFmt w:val="decimal"/>
      <w:start w:val="2"/>
    </w:lvl>
    <w:lvl w:ilvl="1">
      <w:lvlJc w:val="left"/>
      <w:lvlText w:val="%2."/>
      <w:numFmt w:val="lowerRoman"/>
      <w:start w:val="1"/>
    </w:lvl>
  </w:abstractNum>
  <w:abstractNum w:abstractNumId="195">
    <w:nsid w:val="44380727"/>
    <w:multiLevelType w:val="hybridMultilevel"/>
    <w:lvl w:ilvl="0">
      <w:lvlJc w:val="left"/>
      <w:lvlText w:val="%1."/>
      <w:numFmt w:val="upperLetter"/>
      <w:start w:val="1"/>
    </w:lvl>
    <w:lvl w:ilvl="1">
      <w:lvlJc w:val="left"/>
      <w:lvlText w:val="%2."/>
      <w:numFmt w:val="decimal"/>
      <w:start w:val="1"/>
    </w:lvl>
  </w:abstractNum>
  <w:abstractNum w:abstractNumId="196">
    <w:nsid w:val="6C053B16"/>
    <w:multiLevelType w:val="hybridMultilevel"/>
    <w:lvl w:ilvl="0">
      <w:lvlJc w:val="left"/>
      <w:lvlText w:val="%1."/>
      <w:numFmt w:val="decimal"/>
      <w:start w:val="7"/>
    </w:lvl>
  </w:abstractNum>
  <w:abstractNum w:abstractNumId="197">
    <w:nsid w:val="4F294393"/>
    <w:multiLevelType w:val="hybridMultilevel"/>
    <w:lvl w:ilvl="0">
      <w:lvlJc w:val="left"/>
      <w:lvlText w:val="%1."/>
      <w:numFmt w:val="upperLetter"/>
      <w:start w:val="1"/>
    </w:lvl>
    <w:lvl w:ilvl="1">
      <w:lvlJc w:val="left"/>
      <w:lvlText w:val="[**]"/>
      <w:numFmt w:val="bullet"/>
      <w:start w:val="1"/>
    </w:lvl>
  </w:abstractNum>
  <w:abstractNum w:abstractNumId="198">
    <w:nsid w:val="5243BFAC"/>
    <w:multiLevelType w:val="hybridMultilevel"/>
    <w:lvl w:ilvl="0">
      <w:lvlJc w:val="left"/>
      <w:lvlText w:val="%1"/>
      <w:numFmt w:val="upperLetter"/>
      <w:start w:val="1"/>
    </w:lvl>
    <w:lvl w:ilvl="1">
      <w:lvlJc w:val="left"/>
      <w:lvlText w:val="(%2)"/>
      <w:numFmt w:val="decimal"/>
      <w:start w:val="40"/>
    </w:lvl>
  </w:abstractNum>
  <w:abstractNum w:abstractNumId="199">
    <w:nsid w:val="425EB207"/>
    <w:multiLevelType w:val="hybridMultilevel"/>
    <w:lvl w:ilvl="0">
      <w:lvlJc w:val="left"/>
      <w:lvlText w:val="%1."/>
      <w:numFmt w:val="upperLetter"/>
      <w:start w:val="5"/>
    </w:lvl>
    <w:lvl w:ilvl="1">
      <w:lvlJc w:val="left"/>
      <w:lvlText w:val="%2"/>
      <w:numFmt w:val="decimal"/>
      <w:start w:val="1"/>
    </w:lvl>
  </w:abstractNum>
  <w:abstractNum w:abstractNumId="200">
    <w:nsid w:val="334A6F1F"/>
    <w:multiLevelType w:val="hybridMultilevel"/>
    <w:lvl w:ilvl="0">
      <w:lvlJc w:val="left"/>
      <w:lvlText w:val="%1."/>
      <w:numFmt w:val="upperLetter"/>
      <w:start w:val="1"/>
    </w:lvl>
  </w:abstractNum>
  <w:abstractNum w:abstractNumId="201">
    <w:nsid w:val="2E5B12B8"/>
    <w:multiLevelType w:val="hybridMultilevel"/>
    <w:lvl w:ilvl="0">
      <w:lvlJc w:val="left"/>
      <w:lvlText w:val="%1."/>
      <w:numFmt w:val="upperLetter"/>
      <w:start w:val="1"/>
    </w:lvl>
  </w:abstractNum>
  <w:abstractNum w:abstractNumId="202">
    <w:nsid w:val="5C03D76D"/>
    <w:multiLevelType w:val="hybridMultilevel"/>
    <w:lvl w:ilvl="0">
      <w:lvlJc w:val="left"/>
      <w:lvlText w:val="%1."/>
      <w:numFmt w:val="decimal"/>
      <w:start w:val="1"/>
    </w:lvl>
  </w:abstractNum>
  <w:abstractNum w:abstractNumId="203">
    <w:nsid w:val="66A48D11"/>
    <w:multiLevelType w:val="hybridMultilevel"/>
    <w:lvl w:ilvl="0">
      <w:lvlJc w:val="left"/>
      <w:lvlText w:val="%1"/>
      <w:numFmt w:val="upperLetter"/>
      <w:start w:val="1"/>
    </w:lvl>
    <w:lvl w:ilvl="1">
      <w:lvlJc w:val="left"/>
      <w:lvlText w:val="%2."/>
      <w:numFmt w:val="decimal"/>
      <w:start w:val="2"/>
    </w:lvl>
  </w:abstractNum>
  <w:abstractNum w:abstractNumId="204">
    <w:nsid w:val="56C28E34"/>
    <w:multiLevelType w:val="hybridMultilevel"/>
    <w:lvl w:ilvl="0">
      <w:lvlJc w:val="left"/>
      <w:lvlText w:val="%1."/>
      <w:numFmt w:val="upperLetter"/>
      <w:start w:val="2"/>
    </w:lvl>
    <w:lvl w:ilvl="1">
      <w:lvlJc w:val="left"/>
      <w:lvlText w:val="%2."/>
      <w:numFmt w:val="decimal"/>
      <w:start w:val="1"/>
    </w:lvl>
  </w:abstractNum>
  <w:abstractNum w:abstractNumId="205">
    <w:nsid w:val="13916F2D"/>
    <w:multiLevelType w:val="hybridMultilevel"/>
    <w:lvl w:ilvl="0">
      <w:lvlJc w:val="left"/>
      <w:lvlText w:val="%1."/>
      <w:numFmt w:val="decimal"/>
      <w:start w:val="4"/>
    </w:lvl>
  </w:abstractNum>
  <w:abstractNum w:abstractNumId="206">
    <w:nsid w:val="435D38D"/>
    <w:multiLevelType w:val="hybridMultilevel"/>
    <w:lvl w:ilvl="0">
      <w:lvlJc w:val="left"/>
      <w:lvlText w:val="%1."/>
      <w:numFmt w:val="upperLetter"/>
      <w:start w:val="1"/>
    </w:lvl>
  </w:abstractNum>
  <w:abstractNum w:abstractNumId="207">
    <w:nsid w:val="822C0EF"/>
    <w:multiLevelType w:val="hybridMultilevel"/>
    <w:lvl w:ilvl="0">
      <w:lvlJc w:val="left"/>
      <w:lvlText w:val="%1."/>
      <w:numFmt w:val="upperLetter"/>
      <w:start w:val="1"/>
    </w:lvl>
  </w:abstractNum>
  <w:abstractNum w:abstractNumId="208">
    <w:nsid w:val="57C5BB4F"/>
    <w:multiLevelType w:val="hybridMultilevel"/>
    <w:lvl w:ilvl="0">
      <w:lvlJc w:val="left"/>
      <w:lvlText w:val="%1."/>
      <w:numFmt w:val="upperLetter"/>
      <w:start w:val="2"/>
    </w:lvl>
  </w:abstractNum>
  <w:abstractNum w:abstractNumId="209">
    <w:nsid w:val="1803D089"/>
    <w:multiLevelType w:val="hybridMultilevel"/>
    <w:lvl w:ilvl="0">
      <w:lvlJc w:val="left"/>
      <w:lvlText w:val="%1."/>
      <w:numFmt w:val="upperLetter"/>
      <w:start w:val="6"/>
    </w:lvl>
  </w:abstractNum>
  <w:abstractNum w:abstractNumId="210">
    <w:nsid w:val="4F3A06D4"/>
    <w:multiLevelType w:val="hybridMultilevel"/>
    <w:lvl w:ilvl="0">
      <w:lvlJc w:val="left"/>
      <w:lvlText w:val="%1."/>
      <w:numFmt w:val="upperLetter"/>
      <w:start w:val="1"/>
    </w:lvl>
  </w:abstractNum>
  <w:abstractNum w:abstractNumId="211">
    <w:nsid w:val="59A377B6"/>
    <w:multiLevelType w:val="hybridMultilevel"/>
    <w:lvl w:ilvl="0">
      <w:lvlJc w:val="left"/>
      <w:lvlText w:val="%1."/>
      <w:numFmt w:val="upperLetter"/>
      <w:start w:val="2"/>
    </w:lvl>
  </w:abstractNum>
  <w:abstractNum w:abstractNumId="212">
    <w:nsid w:val="48AEB063"/>
    <w:multiLevelType w:val="hybridMultilevel"/>
    <w:lvl w:ilvl="0">
      <w:lvlJc w:val="left"/>
      <w:lvlText w:val="%1."/>
      <w:numFmt w:val="upperLetter"/>
      <w:start w:val="1"/>
    </w:lvl>
  </w:abstractNum>
  <w:abstractNum w:abstractNumId="213">
    <w:nsid w:val="24E135"/>
    <w:multiLevelType w:val="hybridMultilevel"/>
    <w:lvl w:ilvl="0">
      <w:lvlJc w:val="left"/>
      <w:lvlText w:val="%1."/>
      <w:numFmt w:val="upperLetter"/>
      <w:start w:val="2"/>
    </w:lvl>
  </w:abstractNum>
  <w:abstractNum w:abstractNumId="214">
    <w:nsid w:val="BB13C1"/>
    <w:multiLevelType w:val="hybridMultilevel"/>
    <w:lvl w:ilvl="0">
      <w:lvlJc w:val="left"/>
      <w:lvlText w:val="%1."/>
      <w:numFmt w:val="upperLetter"/>
      <w:start w:val="1"/>
    </w:lvl>
  </w:abstractNum>
  <w:abstractNum w:abstractNumId="215">
    <w:nsid w:val="271210C7"/>
    <w:multiLevelType w:val="hybridMultilevel"/>
    <w:lvl w:ilvl="0">
      <w:lvlJc w:val="left"/>
      <w:lvlText w:val="%1."/>
      <w:numFmt w:val="upperLetter"/>
      <w:start w:val="1"/>
    </w:lvl>
  </w:abstractNum>
  <w:abstractNum w:abstractNumId="216">
    <w:nsid w:val="217B22E4"/>
    <w:multiLevelType w:val="hybridMultilevel"/>
    <w:lvl w:ilvl="0">
      <w:lvlJc w:val="left"/>
      <w:lvlText w:val="%1."/>
      <w:numFmt w:val="decimal"/>
      <w:start w:val="1"/>
    </w:lvl>
  </w:abstractNum>
  <w:abstractNum w:abstractNumId="217">
    <w:nsid w:val="53E31A24"/>
    <w:multiLevelType w:val="hybridMultilevel"/>
    <w:lvl w:ilvl="0">
      <w:lvlJc w:val="left"/>
      <w:lvlText w:val="%1."/>
      <w:numFmt w:val="decimal"/>
      <w:start w:val="1"/>
    </w:lvl>
  </w:abstractNum>
  <w:abstractNum w:abstractNumId="218">
    <w:nsid w:val="6DC45E83"/>
    <w:multiLevelType w:val="hybridMultilevel"/>
    <w:lvl w:ilvl="0">
      <w:lvlJc w:val="left"/>
      <w:lvlText w:val="%1."/>
      <w:numFmt w:val="decimal"/>
      <w:start w:val="2"/>
    </w:lvl>
  </w:abstractNum>
  <w:abstractNum w:abstractNumId="219">
    <w:nsid w:val="17304A67"/>
    <w:multiLevelType w:val="hybridMultilevel"/>
    <w:lvl w:ilvl="0">
      <w:lvlJc w:val="left"/>
      <w:lvlText w:val="%1."/>
      <w:numFmt w:val="upperLetter"/>
      <w:start w:val="1"/>
    </w:lvl>
  </w:abstractNum>
  <w:abstractNum w:abstractNumId="220">
    <w:nsid w:val="2BB180D8"/>
    <w:multiLevelType w:val="hybridMultilevel"/>
    <w:lvl w:ilvl="0">
      <w:lvlJc w:val="left"/>
      <w:lvlText w:val="%1."/>
      <w:numFmt w:val="upperLetter"/>
      <w:start w:val="1"/>
    </w:lvl>
  </w:abstractNum>
  <w:abstractNum w:abstractNumId="221">
    <w:nsid w:val="556B69ED"/>
    <w:multiLevelType w:val="hybridMultilevel"/>
    <w:lvl w:ilvl="0">
      <w:lvlJc w:val="left"/>
      <w:lvlText w:val="%1."/>
      <w:numFmt w:val="upperLetter"/>
      <w:start w:val="2"/>
    </w:lvl>
  </w:abstractNum>
  <w:abstractNum w:abstractNumId="222">
    <w:nsid w:val="70836196"/>
    <w:multiLevelType w:val="hybridMultilevel"/>
    <w:lvl w:ilvl="0">
      <w:lvlJc w:val="left"/>
      <w:lvlText w:val="%1."/>
      <w:numFmt w:val="upperLetter"/>
      <w:start w:val="4"/>
    </w:lvl>
    <w:lvl w:ilvl="1">
      <w:lvlJc w:val="left"/>
      <w:lvlText w:val="[**]"/>
      <w:numFmt w:val="bullet"/>
      <w:start w:val="1"/>
    </w:lvl>
  </w:abstractNum>
  <w:abstractNum w:abstractNumId="223">
    <w:nsid w:val="539F7F12"/>
    <w:multiLevelType w:val="hybridMultilevel"/>
    <w:lvl w:ilvl="0">
      <w:lvlJc w:val="left"/>
      <w:lvlText w:val="%1."/>
      <w:numFmt w:val="upperLetter"/>
      <w:start w:val="1"/>
    </w:lvl>
  </w:abstractNum>
  <w:abstractNum w:abstractNumId="224">
    <w:nsid w:val="2817E7EC"/>
    <w:multiLevelType w:val="hybridMultilevel"/>
    <w:lvl w:ilvl="0">
      <w:lvlJc w:val="left"/>
      <w:lvlText w:val="%1."/>
      <w:numFmt w:val="upperLetter"/>
      <w:start w:val="1"/>
    </w:lvl>
  </w:abstractNum>
  <w:abstractNum w:abstractNumId="225">
    <w:nsid w:val="71482545"/>
    <w:multiLevelType w:val="hybridMultilevel"/>
    <w:lvl w:ilvl="0">
      <w:lvlJc w:val="left"/>
      <w:lvlText w:val="%1."/>
      <w:numFmt w:val="upperLetter"/>
      <w:start w:val="2"/>
    </w:lvl>
    <w:lvl w:ilvl="1">
      <w:lvlJc w:val="left"/>
      <w:lvlText w:val="%2."/>
      <w:numFmt w:val="decimal"/>
      <w:start w:val="1"/>
    </w:lvl>
  </w:abstractNum>
  <w:abstractNum w:abstractNumId="226">
    <w:nsid w:val="17D78639"/>
    <w:multiLevelType w:val="hybridMultilevel"/>
    <w:lvl w:ilvl="0">
      <w:lvlJc w:val="left"/>
      <w:lvlText w:val="%1."/>
      <w:numFmt w:val="upperLetter"/>
      <w:start w:val="4"/>
    </w:lvl>
  </w:abstractNum>
  <w:abstractNum w:abstractNumId="227">
    <w:nsid w:val="141D2302"/>
    <w:multiLevelType w:val="hybridMultilevel"/>
    <w:lvl w:ilvl="0">
      <w:lvlJc w:val="left"/>
      <w:lvlText w:val="%1."/>
      <w:numFmt w:val="upperLetter"/>
      <w:start w:val="6"/>
    </w:lvl>
    <w:lvl w:ilvl="1">
      <w:lvlJc w:val="left"/>
      <w:lvlText w:val="(%2)"/>
      <w:numFmt w:val="lowerRoman"/>
      <w:start w:val="4"/>
    </w:lvl>
  </w:abstractNum>
  <w:abstractNum w:abstractNumId="228">
    <w:nsid w:val="407168D8"/>
    <w:multiLevelType w:val="hybridMultilevel"/>
    <w:lvl w:ilvl="0">
      <w:lvlJc w:val="left"/>
      <w:lvlText w:val="%1."/>
      <w:numFmt w:val="upperLetter"/>
      <w:start w:val="1"/>
    </w:lvl>
    <w:lvl w:ilvl="1">
      <w:lvlJc w:val="left"/>
      <w:lvlText w:val="%2."/>
      <w:numFmt w:val="decimal"/>
      <w:start w:val="1"/>
    </w:lvl>
  </w:abstractNum>
  <w:abstractNum w:abstractNumId="229">
    <w:nsid w:val="6A1B45E5"/>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230">
    <w:nsid w:val="567BD50A"/>
    <w:multiLevelType w:val="hybridMultilevel"/>
    <w:lvl w:ilvl="0">
      <w:lvlJc w:val="left"/>
      <w:lvlText w:val="%1"/>
      <w:numFmt w:val="upperLetter"/>
      <w:start w:val="1"/>
    </w:lvl>
    <w:lvl w:ilvl="1">
      <w:lvlJc w:val="left"/>
      <w:lvlText w:val="%2."/>
      <w:numFmt w:val="decimal"/>
      <w:start w:val="6"/>
    </w:lvl>
    <w:lvl w:ilvl="2">
      <w:lvlJc w:val="left"/>
      <w:lvlText w:val="%3"/>
      <w:numFmt w:val="lowerRoman"/>
      <w:start w:val="1"/>
    </w:lvl>
  </w:abstractNum>
  <w:abstractNum w:abstractNumId="231">
    <w:nsid w:val="73BBD7F8"/>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232">
    <w:nsid w:val="1876589D"/>
    <w:multiLevelType w:val="hybridMultilevel"/>
    <w:lvl w:ilvl="0">
      <w:lvlJc w:val="left"/>
      <w:lvlText w:val="%1."/>
      <w:numFmt w:val="upperLetter"/>
      <w:start w:val="3"/>
    </w:lvl>
    <w:lvl w:ilvl="1">
      <w:lvlJc w:val="left"/>
      <w:lvlText w:val="%2."/>
      <w:numFmt w:val="decimal"/>
      <w:start w:val="1"/>
    </w:lvl>
    <w:lvl w:ilvl="2">
      <w:lvlJc w:val="left"/>
      <w:lvlText w:val="%3."/>
      <w:numFmt w:val="decimal"/>
      <w:start w:val="1"/>
    </w:lvl>
  </w:abstractNum>
  <w:abstractNum w:abstractNumId="233">
    <w:nsid w:val="327FAC77"/>
    <w:multiLevelType w:val="hybridMultilevel"/>
    <w:lvl w:ilvl="0">
      <w:lvlJc w:val="left"/>
      <w:lvlText w:val="%1."/>
      <w:numFmt w:val="decimal"/>
      <w:start w:val="1"/>
    </w:lvl>
    <w:lvl w:ilvl="1">
      <w:lvlJc w:val="left"/>
      <w:lvlText w:val="[**]"/>
      <w:numFmt w:val="bullet"/>
      <w:start w:val="1"/>
    </w:lvl>
  </w:abstractNum>
  <w:abstractNum w:abstractNumId="234">
    <w:nsid w:val="5A606509"/>
    <w:multiLevelType w:val="hybridMultilevel"/>
    <w:lvl w:ilvl="0">
      <w:lvlJc w:val="left"/>
      <w:lvlText w:val="[**]"/>
      <w:numFmt w:val="bullet"/>
      <w:start w:val="1"/>
    </w:lvl>
  </w:abstractNum>
  <w:abstractNum w:abstractNumId="235">
    <w:nsid w:val="6F38E6D1"/>
    <w:multiLevelType w:val="hybridMultilevel"/>
    <w:lvl w:ilvl="0">
      <w:lvlJc w:val="left"/>
      <w:lvlText w:val="%1."/>
      <w:numFmt w:val="upperLetter"/>
      <w:start w:val="1"/>
    </w:lvl>
    <w:lvl w:ilvl="1">
      <w:lvlJc w:val="left"/>
      <w:lvlText w:val="%2."/>
      <w:numFmt w:val="decimal"/>
      <w:start w:val="1"/>
    </w:lvl>
  </w:abstractNum>
  <w:abstractNum w:abstractNumId="236">
    <w:nsid w:val="46111BA5"/>
    <w:multiLevelType w:val="hybridMultilevel"/>
    <w:lvl w:ilvl="0">
      <w:lvlJc w:val="left"/>
      <w:lvlText w:val="%1"/>
      <w:numFmt w:val="upperLetter"/>
      <w:start w:val="1"/>
    </w:lvl>
    <w:lvl w:ilvl="1">
      <w:lvlJc w:val="left"/>
      <w:lvlText w:val="%2."/>
      <w:numFmt w:val="decimal"/>
      <w:start w:val="6"/>
    </w:lvl>
  </w:abstractNum>
  <w:abstractNum w:abstractNumId="237">
    <w:nsid w:val="5E963896"/>
    <w:multiLevelType w:val="hybridMultilevel"/>
    <w:lvl w:ilvl="0">
      <w:lvlJc w:val="left"/>
      <w:lvlText w:val="%1."/>
      <w:numFmt w:val="upperLetter"/>
      <w:start w:val="2"/>
    </w:lvl>
    <w:lvl w:ilvl="1">
      <w:lvlJc w:val="left"/>
      <w:lvlText w:val="%2."/>
      <w:numFmt w:val="decimal"/>
      <w:start w:val="1"/>
    </w:lvl>
  </w:abstractNum>
  <w:abstractNum w:abstractNumId="238">
    <w:nsid w:val="775BA7C1"/>
    <w:multiLevelType w:val="hybridMultilevel"/>
    <w:lvl w:ilvl="0">
      <w:lvlJc w:val="left"/>
      <w:lvlText w:val="%1."/>
      <w:numFmt w:val="upperLetter"/>
      <w:start w:val="1"/>
    </w:lvl>
    <w:lvl w:ilvl="1">
      <w:lvlJc w:val="left"/>
      <w:lvlText w:val="%2."/>
      <w:numFmt w:val="decimal"/>
      <w:start w:val="1"/>
    </w:lvl>
  </w:abstractNum>
  <w:abstractNum w:abstractNumId="239">
    <w:nsid w:val="1DD6D6F4"/>
    <w:multiLevelType w:val="hybridMultilevel"/>
    <w:lvl w:ilvl="0">
      <w:lvlJc w:val="left"/>
      <w:lvlText w:val="%1"/>
      <w:numFmt w:val="upperLetter"/>
      <w:start w:val="1"/>
    </w:lvl>
    <w:lvl w:ilvl="1">
      <w:lvlJc w:val="left"/>
      <w:lvlText w:val="%2."/>
      <w:numFmt w:val="decimal"/>
      <w:start w:val="3"/>
    </w:lvl>
  </w:abstractNum>
  <w:abstractNum w:abstractNumId="240">
    <w:nsid w:val="769A091F"/>
    <w:multiLevelType w:val="hybridMultilevel"/>
    <w:lvl w:ilvl="0">
      <w:lvlJc w:val="left"/>
      <w:lvlText w:val="%1."/>
      <w:numFmt w:val="upperLetter"/>
      <w:start w:val="2"/>
    </w:lvl>
    <w:lvl w:ilvl="1">
      <w:lvlJc w:val="left"/>
      <w:lvlText w:val="%2"/>
      <w:numFmt w:val="decimal"/>
      <w:start w:val="1"/>
    </w:lvl>
  </w:abstractNum>
  <w:abstractNum w:abstractNumId="241">
    <w:nsid w:val="4695AE95"/>
    <w:multiLevelType w:val="hybridMultilevel"/>
    <w:lvl w:ilvl="0">
      <w:lvlJc w:val="left"/>
      <w:lvlText w:val="%1."/>
      <w:numFmt w:val="upperLetter"/>
      <w:start w:val="1"/>
    </w:lvl>
  </w:abstractNum>
  <w:abstractNum w:abstractNumId="242">
    <w:nsid w:val="777A4EAA"/>
    <w:multiLevelType w:val="hybridMultilevel"/>
    <w:lvl w:ilvl="0">
      <w:lvlJc w:val="left"/>
      <w:lvlText w:val="%1."/>
      <w:numFmt w:val="upperLetter"/>
      <w:start w:val="1"/>
    </w:lvl>
    <w:lvl w:ilvl="1">
      <w:lvlJc w:val="left"/>
      <w:lvlText w:val="%2."/>
      <w:numFmt w:val="decimal"/>
      <w:start w:val="1"/>
    </w:lvl>
  </w:abstractNum>
  <w:abstractNum w:abstractNumId="243">
    <w:nsid w:val="3F48B982"/>
    <w:multiLevelType w:val="hybridMultilevel"/>
    <w:lvl w:ilvl="0">
      <w:lvlJc w:val="left"/>
      <w:lvlText w:val="%1."/>
      <w:numFmt w:val="upperLetter"/>
      <w:start w:val="1"/>
    </w:lvl>
    <w:lvl w:ilvl="1">
      <w:lvlJc w:val="left"/>
      <w:lvlText w:val="%2."/>
      <w:numFmt w:val="decimal"/>
      <w:start w:val="1"/>
    </w:lvl>
  </w:abstractNum>
  <w:abstractNum w:abstractNumId="244">
    <w:nsid w:val="46BA8FCA"/>
    <w:multiLevelType w:val="hybridMultilevel"/>
    <w:lvl w:ilvl="0">
      <w:lvlJc w:val="left"/>
      <w:lvlText w:val="%1."/>
      <w:numFmt w:val="upperLetter"/>
      <w:start w:val="4"/>
    </w:lvl>
  </w:abstractNum>
  <w:abstractNum w:abstractNumId="245">
    <w:nsid w:val="7835626C"/>
    <w:multiLevelType w:val="hybridMultilevel"/>
    <w:lvl w:ilvl="0">
      <w:lvlJc w:val="left"/>
      <w:lvlText w:val="%1."/>
      <w:numFmt w:val="upperLetter"/>
      <w:start w:val="1"/>
    </w:lvl>
  </w:abstractNum>
  <w:abstractNum w:abstractNumId="246">
    <w:nsid w:val="665ACA49"/>
    <w:multiLevelType w:val="hybridMultilevel"/>
    <w:lvl w:ilvl="0">
      <w:lvlJc w:val="left"/>
      <w:lvlText w:val="%1."/>
      <w:numFmt w:val="upperLetter"/>
      <w:start w:val="3"/>
    </w:lvl>
    <w:lvl w:ilvl="1">
      <w:lvlJc w:val="left"/>
      <w:lvlText w:val="(%2)"/>
      <w:numFmt w:val="decimal"/>
      <w:start w:val="14"/>
    </w:lvl>
  </w:abstractNum>
  <w:abstractNum w:abstractNumId="247">
    <w:nsid w:val="6835B2AE"/>
    <w:multiLevelType w:val="hybridMultilevel"/>
    <w:lvl w:ilvl="0">
      <w:lvlJc w:val="left"/>
      <w:lvlText w:val="%1."/>
      <w:numFmt w:val="upperLetter"/>
      <w:start w:val="8"/>
    </w:lvl>
  </w:abstractNum>
  <w:abstractNum w:abstractNumId="248">
    <w:nsid w:val="4C187C90"/>
    <w:multiLevelType w:val="hybridMultilevel"/>
    <w:lvl w:ilvl="0">
      <w:lvlJc w:val="left"/>
      <w:lvlText w:val="%1."/>
      <w:numFmt w:val="upperLetter"/>
      <w:start w:val="1"/>
    </w:lvl>
  </w:abstractNum>
  <w:abstractNum w:abstractNumId="249">
    <w:nsid w:val="541F28CD"/>
    <w:multiLevelType w:val="hybridMultilevel"/>
    <w:lvl w:ilvl="0">
      <w:lvlJc w:val="left"/>
      <w:lvlText w:val="%1."/>
      <w:numFmt w:val="upperLetter"/>
      <w:start w:val="3"/>
    </w:lvl>
  </w:abstractNum>
  <w:abstractNum w:abstractNumId="250">
    <w:nsid w:val="7F65FD16"/>
    <w:multiLevelType w:val="hybridMultilevel"/>
    <w:lvl w:ilvl="0">
      <w:lvlJc w:val="left"/>
      <w:lvlText w:val="%1."/>
      <w:numFmt w:val="upperLetter"/>
      <w:start w:val="1"/>
    </w:lvl>
  </w:abstractNum>
  <w:abstractNum w:abstractNumId="251">
    <w:nsid w:val="77C9FD68"/>
    <w:multiLevelType w:val="hybridMultilevel"/>
    <w:lvl w:ilvl="0">
      <w:lvlJc w:val="left"/>
      <w:lvlText w:val="%1."/>
      <w:numFmt w:val="upperLetter"/>
      <w:start w:val="2"/>
    </w:lvl>
  </w:abstractNum>
  <w:abstractNum w:abstractNumId="252">
    <w:nsid w:val="298A92BA"/>
    <w:multiLevelType w:val="hybridMultilevel"/>
    <w:lvl w:ilvl="0">
      <w:lvlJc w:val="left"/>
      <w:lvlText w:val="%1."/>
      <w:numFmt w:val="upperLetter"/>
      <w:start w:val="3"/>
    </w:lvl>
  </w:abstractNum>
  <w:abstractNum w:abstractNumId="253">
    <w:nsid w:val="6FE95EAC"/>
    <w:multiLevelType w:val="hybridMultilevel"/>
    <w:lvl w:ilvl="0">
      <w:lvlJc w:val="left"/>
      <w:lvlText w:val="%1."/>
      <w:numFmt w:val="upperLetter"/>
      <w:start w:val="1"/>
    </w:lvl>
  </w:abstractNum>
  <w:abstractNum w:abstractNumId="254">
    <w:nsid w:val="4B697C7A"/>
    <w:multiLevelType w:val="hybridMultilevel"/>
    <w:lvl w:ilvl="0">
      <w:lvlJc w:val="left"/>
      <w:lvlText w:val="%1."/>
      <w:numFmt w:val="upperLetter"/>
      <w:start w:val="5"/>
    </w:lvl>
  </w:abstractNum>
  <w:abstractNum w:abstractNumId="255">
    <w:nsid w:val="51A27AA6"/>
    <w:multiLevelType w:val="hybridMultilevel"/>
    <w:lvl w:ilvl="0">
      <w:lvlJc w:val="left"/>
      <w:lvlText w:val="(%1)"/>
      <w:numFmt w:val="lowerRoman"/>
      <w:start w:val="1"/>
    </w:lvl>
  </w:abstractNum>
  <w:abstractNum w:abstractNumId="256">
    <w:nsid w:val="613183F2"/>
    <w:multiLevelType w:val="hybridMultilevel"/>
    <w:lvl w:ilvl="0">
      <w:lvlJc w:val="left"/>
      <w:lvlText w:val="%1."/>
      <w:numFmt w:val="upperLetter"/>
      <w:start w:val="7"/>
    </w:lvl>
  </w:abstractNum>
  <w:abstractNum w:abstractNumId="257">
    <w:nsid w:val="634102B4"/>
    <w:multiLevelType w:val="hybridMultilevel"/>
    <w:lvl w:ilvl="0">
      <w:lvlJc w:val="left"/>
      <w:lvlText w:val="%1."/>
      <w:numFmt w:val="upperLetter"/>
      <w:start w:val="1"/>
    </w:lvl>
  </w:abstractNum>
  <w:abstractNum w:abstractNumId="258">
    <w:nsid w:val="65BF9DA8"/>
    <w:multiLevelType w:val="hybridMultilevel"/>
    <w:lvl w:ilvl="0">
      <w:lvlJc w:val="left"/>
      <w:lvlText w:val="%1."/>
      <w:numFmt w:val="upperLetter"/>
      <w:start w:val="4"/>
    </w:lvl>
  </w:abstractNum>
  <w:abstractNum w:abstractNumId="259">
    <w:nsid w:val="21A2ECCA"/>
    <w:multiLevelType w:val="hybridMultilevel"/>
    <w:lvl w:ilvl="0">
      <w:lvlJc w:val="left"/>
      <w:lvlText w:val="%1."/>
      <w:numFmt w:val="upperLetter"/>
      <w:start w:val="1"/>
    </w:lvl>
  </w:abstractNum>
  <w:abstractNum w:abstractNumId="260">
    <w:nsid w:val="4D5C4899"/>
    <w:multiLevelType w:val="hybridMultilevel"/>
    <w:lvl w:ilvl="0">
      <w:lvlJc w:val="left"/>
      <w:lvlText w:val="[**]."/>
      <w:numFmt w:val="bullet"/>
      <w:start w:val="1"/>
    </w:lvl>
  </w:abstractNum>
  <w:abstractNum w:abstractNumId="261">
    <w:nsid w:val="3C3B72B2"/>
    <w:multiLevelType w:val="hybridMultilevel"/>
    <w:lvl w:ilvl="0">
      <w:lvlJc w:val="left"/>
      <w:lvlText w:val="%1."/>
      <w:numFmt w:val="upperLetter"/>
      <w:start w:val="1"/>
    </w:lvl>
    <w:lvl w:ilvl="1">
      <w:lvlJc w:val="left"/>
      <w:lvlText w:val="[**]"/>
      <w:numFmt w:val="bullet"/>
      <w:start w:val="1"/>
    </w:lvl>
  </w:abstractNum>
  <w:abstractNum w:abstractNumId="262">
    <w:nsid w:val="155EC4C2"/>
    <w:multiLevelType w:val="hybridMultilevel"/>
    <w:lvl w:ilvl="0">
      <w:lvlJc w:val="left"/>
      <w:lvlText w:val="%1."/>
      <w:numFmt w:val="upperLetter"/>
      <w:start w:val="1"/>
    </w:lvl>
  </w:abstractNum>
  <w:abstractNum w:abstractNumId="263">
    <w:nsid w:val="65D2A137"/>
    <w:multiLevelType w:val="hybridMultilevel"/>
    <w:lvl w:ilvl="0">
      <w:lvlJc w:val="left"/>
      <w:lvlText w:val="%1."/>
      <w:numFmt w:val="upperLetter"/>
      <w:start w:val="1"/>
    </w:lvl>
  </w:abstractNum>
  <w:abstractNum w:abstractNumId="264">
    <w:nsid w:val="6EBB1F2A"/>
    <w:multiLevelType w:val="hybridMultilevel"/>
    <w:lvl w:ilvl="0">
      <w:lvlJc w:val="left"/>
      <w:lvlText w:val="%1."/>
      <w:numFmt w:val="upperLetter"/>
      <w:start w:val="2"/>
    </w:lvl>
    <w:lvl w:ilvl="1">
      <w:lvlJc w:val="left"/>
      <w:lvlText w:val="%2."/>
      <w:numFmt w:val="decimal"/>
      <w:start w:val="1"/>
    </w:lvl>
  </w:abstractNum>
  <w:abstractNum w:abstractNumId="265">
    <w:nsid w:val="6FBF29CB"/>
    <w:multiLevelType w:val="hybridMultilevel"/>
    <w:lvl w:ilvl="0">
      <w:lvlJc w:val="left"/>
      <w:lvlText w:val="%1."/>
      <w:numFmt w:val="upperLetter"/>
      <w:start w:val="1"/>
    </w:lvl>
  </w:abstractNum>
  <w:abstractNum w:abstractNumId="266">
    <w:nsid w:val="550B8808"/>
    <w:multiLevelType w:val="hybridMultilevel"/>
    <w:lvl w:ilvl="0">
      <w:lvlJc w:val="left"/>
      <w:lvlText w:val="%1."/>
      <w:numFmt w:val="upperLetter"/>
      <w:start w:val="1"/>
    </w:lvl>
  </w:abstractNum>
  <w:abstractNum w:abstractNumId="267">
    <w:nsid w:val="34CC3ACF"/>
    <w:multiLevelType w:val="hybridMultilevel"/>
    <w:lvl w:ilvl="0">
      <w:lvlJc w:val="left"/>
      <w:lvlText w:val="%1."/>
      <w:numFmt w:val="upperLetter"/>
      <w:start w:val="2"/>
    </w:lvl>
  </w:abstractNum>
  <w:abstractNum w:abstractNumId="268">
    <w:nsid w:val="4E556261"/>
    <w:multiLevelType w:val="hybridMultilevel"/>
    <w:lvl w:ilvl="0">
      <w:lvlJc w:val="left"/>
      <w:lvlText w:val="%1."/>
      <w:numFmt w:val="upperLetter"/>
      <w:start w:val="1"/>
    </w:lvl>
    <w:lvl w:ilvl="1">
      <w:lvlJc w:val="left"/>
      <w:lvlText w:val="[**]"/>
      <w:numFmt w:val="bullet"/>
      <w:start w:val="1"/>
    </w:lvl>
  </w:abstractNum>
  <w:abstractNum w:abstractNumId="269">
    <w:nsid w:val="4C672FC9"/>
    <w:multiLevelType w:val="hybridMultilevel"/>
    <w:lvl w:ilvl="0">
      <w:lvlJc w:val="left"/>
      <w:lvlText w:val="%1."/>
      <w:numFmt w:val="upperLetter"/>
      <w:start w:val="2"/>
    </w:lvl>
  </w:abstractNum>
  <w:abstractNum w:abstractNumId="270">
    <w:nsid w:val="52A311C3"/>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2019-12-14T20:11:06Z</dcterms:created>
  <dcterms:modified xsi:type="dcterms:W3CDTF">2019-12-14T20:11:06Z</dcterms:modified>
</cp:coreProperties>
</file>