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13 Pages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Welsh, Carson, Anderson</w:t>
            </w:r>
          </w:p>
        </w:tc>
        <w:tc>
          <w:tcPr>
            <w:tcW w:w="3260" w:type="dxa"/>
            <w:vAlign w:val="bottom"/>
          </w:tcPr>
          <w:p>
            <w:pPr>
              <w:ind w:left="620"/>
              <w:spacing w:after="0"/>
              <w:rPr>
                <w:sz w:val="20"/>
                <w:szCs w:val="20"/>
                <w:color w:val="auto"/>
              </w:rPr>
            </w:pPr>
            <w:r>
              <w:rPr>
                <w:rFonts w:ascii="Courier New" w:cs="Courier New" w:eastAsia="Courier New" w:hAnsi="Courier New"/>
                <w:sz w:val="18"/>
                <w:szCs w:val="18"/>
                <w:color w:val="auto"/>
              </w:rPr>
              <w:t>Robert A. Schwed, Esq.</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&amp;</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Stowe IX, L.P.,</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Reboul, MacMurray, Hewitt</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320</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Park Avenue, Suite 2500</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&amp; Maynard</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New</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New York  10022</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45 Rockefeller Plaza</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Jonathan M. Rather</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New York, New York  10111</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 (212) 893-9500</w:t>
            </w:r>
          </w:p>
        </w:tc>
        <w:tc>
          <w:tcPr>
            <w:tcW w:w="3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Tel. (212) 841-5700</w:t>
            </w:r>
          </w:p>
        </w:tc>
      </w:tr>
    </w:tbl>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5, 2002</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1879" w:firstLine="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ectPr>
          <w:pgSz w:w="11900" w:h="16838" w:orient="portrait"/>
          <w:cols w:equalWidth="0" w:num="2">
            <w:col w:w="5820" w:space="720"/>
            <w:col w:w="367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tabs>
          <w:tab w:leader="none" w:pos="520" w:val="left"/>
          <w:tab w:leader="none" w:pos="43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 Ander-</w:t>
      </w: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son &amp; Stowe IX, L.P.</w:t>
      </w:r>
    </w:p>
    <w:p>
      <w:pPr>
        <w:ind w:left="540"/>
        <w:spacing w:after="0"/>
        <w:rPr>
          <w:sz w:val="20"/>
          <w:szCs w:val="20"/>
          <w:color w:val="auto"/>
        </w:rPr>
      </w:pPr>
      <w:r>
        <w:rPr>
          <w:rFonts w:ascii="Courier New" w:cs="Courier New" w:eastAsia="Courier New" w:hAnsi="Courier New"/>
          <w:sz w:val="18"/>
          <w:szCs w:val="18"/>
          <w:color w:val="auto"/>
        </w:rPr>
        <w:t>No. of Above Person</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ectPr>
          <w:pgSz w:w="11900" w:h="16838" w:orient="portrait"/>
          <w:cols w:equalWidth="0" w:num="1">
            <w:col w:w="10219"/>
          </w:cols>
          <w:pgMar w:left="240" w:top="244" w:right="1440" w:bottom="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4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sectPr>
          <w:pgSz w:w="11900" w:h="16838" w:orient="portrait"/>
          <w:cols w:equalWidth="0" w:num="1">
            <w:col w:w="10219"/>
          </w:cols>
          <w:pgMar w:left="240" w:top="142" w:right="1440" w:bottom="1440" w:gutter="0" w:footer="0" w:header="0"/>
        </w:sectPr>
      </w:pP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Legal Proceedings Is</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Required Pursuant to</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Items 2(d) or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pacing w:after="0" w:line="622" w:lineRule="exact"/>
        <w:rPr>
          <w:sz w:val="20"/>
          <w:szCs w:val="20"/>
          <w:color w:val="auto"/>
        </w:rPr>
      </w:pPr>
    </w:p>
    <w:p>
      <w:pPr>
        <w:sectPr>
          <w:pgSz w:w="11900" w:h="16838" w:orient="portrait"/>
          <w:cols w:equalWidth="0" w:num="2">
            <w:col w:w="4240" w:space="720"/>
            <w:col w:w="525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640"/>
        <w:spacing w:after="0"/>
        <w:tabs>
          <w:tab w:leader="none" w:pos="526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7)</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6,756,602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2960" w:type="dxa"/>
            <w:vAlign w:val="bottom"/>
            <w:gridSpan w:val="2"/>
          </w:tcPr>
          <w:p>
            <w:pPr>
              <w:ind w:left="900"/>
              <w:spacing w:after="0"/>
              <w:rPr>
                <w:sz w:val="20"/>
                <w:szCs w:val="20"/>
                <w:color w:val="auto"/>
              </w:rPr>
            </w:pPr>
            <w:r>
              <w:rPr>
                <w:rFonts w:ascii="Courier New" w:cs="Courier New" w:eastAsia="Courier New" w:hAnsi="Courier New"/>
                <w:sz w:val="11"/>
                <w:szCs w:val="11"/>
                <w:color w:val="auto"/>
                <w:w w:val="70"/>
              </w:rPr>
              <w:t>--------------------------------------------</w:t>
            </w: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8)</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17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4320" w:hanging="520"/>
        <w:spacing w:after="0" w:line="238" w:lineRule="auto"/>
        <w:tabs>
          <w:tab w:leader="none" w:pos="4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   6,756,602</w:t>
      </w:r>
    </w:p>
    <w:p>
      <w:pPr>
        <w:ind w:left="4320"/>
        <w:spacing w:after="0"/>
        <w:tabs>
          <w:tab w:leader="none" w:pos="600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Ordinary Shares</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w:t>
      </w:r>
    </w:p>
    <w:p>
      <w:pPr>
        <w:ind w:left="4320"/>
        <w:spacing w:after="0"/>
        <w:tabs>
          <w:tab w:leader="none" w:pos="652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6,756,602</w:t>
      </w:r>
    </w:p>
    <w:p>
      <w:pPr>
        <w:ind w:left="116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0" w:lineRule="exact"/>
        <w:rPr>
          <w:sz w:val="20"/>
          <w:szCs w:val="20"/>
          <w:color w:val="auto"/>
        </w:rPr>
      </w:pPr>
    </w:p>
    <w:p>
      <w:pPr>
        <w:sectPr>
          <w:pgSz w:w="11900" w:h="16838" w:orient="portrait"/>
          <w:cols w:equalWidth="0" w:num="2">
            <w:col w:w="3800" w:space="0"/>
            <w:col w:w="6419"/>
          </w:cols>
          <w:pgMar w:left="24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w:t>
      </w:r>
    </w:p>
    <w:p>
      <w:pPr>
        <w:ind w:left="640"/>
        <w:spacing w:after="0" w:line="238" w:lineRule="auto"/>
        <w:rPr>
          <w:sz w:val="20"/>
          <w:szCs w:val="20"/>
          <w:color w:val="auto"/>
        </w:rPr>
      </w:pPr>
      <w:r>
        <w:rPr>
          <w:rFonts w:ascii="Courier New" w:cs="Courier New" w:eastAsia="Courier New" w:hAnsi="Courier New"/>
          <w:sz w:val="18"/>
          <w:szCs w:val="18"/>
          <w:color w:val="auto"/>
        </w:rPr>
        <w:t>Amount in Row (11)</w:t>
      </w:r>
    </w:p>
    <w:p>
      <w:pPr>
        <w:ind w:left="6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w:t>
      </w:r>
    </w:p>
    <w:tbl>
      <w:tblPr>
        <w:tblLayout w:type="fixed"/>
        <w:tblInd w:w="64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Represented by</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in Row (11)</w:t>
            </w:r>
          </w:p>
        </w:tc>
        <w:tc>
          <w:tcPr>
            <w:tcW w:w="16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640"/>
        <w:spacing w:after="0" w:line="238" w:lineRule="auto"/>
        <w:tabs>
          <w:tab w:leader="none" w:pos="49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13 Pages</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18" w:lineRule="exact"/>
        <w:rPr>
          <w:sz w:val="20"/>
          <w:szCs w:val="20"/>
          <w:color w:val="auto"/>
        </w:rPr>
      </w:pPr>
    </w:p>
    <w:p>
      <w:pPr>
        <w:spacing w:after="0"/>
        <w:tabs>
          <w:tab w:leader="none" w:pos="520" w:val="left"/>
          <w:tab w:leader="none" w:pos="43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 Ander-</w:t>
      </w: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son &amp; Stowe VII, L.P.</w:t>
      </w:r>
    </w:p>
    <w:p>
      <w:pPr>
        <w:ind w:left="540"/>
        <w:spacing w:after="0"/>
        <w:rPr>
          <w:sz w:val="20"/>
          <w:szCs w:val="20"/>
          <w:color w:val="auto"/>
        </w:rPr>
      </w:pPr>
      <w:r>
        <w:rPr>
          <w:rFonts w:ascii="Courier New" w:cs="Courier New" w:eastAsia="Courier New" w:hAnsi="Courier New"/>
          <w:sz w:val="18"/>
          <w:szCs w:val="18"/>
          <w:color w:val="auto"/>
        </w:rPr>
        <w:t>No. of Above Person</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640"/>
        <w:spacing w:after="0"/>
        <w:rPr>
          <w:sz w:val="20"/>
          <w:szCs w:val="20"/>
          <w:color w:val="auto"/>
        </w:rPr>
      </w:pPr>
      <w:r>
        <w:rPr>
          <w:rFonts w:ascii="Courier New" w:cs="Courier New" w:eastAsia="Courier New" w:hAnsi="Courier New"/>
          <w:sz w:val="18"/>
          <w:szCs w:val="18"/>
          <w:color w:val="auto"/>
        </w:rPr>
        <w:t>Required Pursuant to</w:t>
      </w:r>
    </w:p>
    <w:p>
      <w:pPr>
        <w:ind w:left="64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640"/>
        <w:spacing w:after="0"/>
        <w:tabs>
          <w:tab w:leader="none" w:pos="526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7)</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5,527,054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2960" w:type="dxa"/>
            <w:vAlign w:val="bottom"/>
            <w:gridSpan w:val="2"/>
          </w:tcPr>
          <w:p>
            <w:pPr>
              <w:ind w:left="900"/>
              <w:spacing w:after="0"/>
              <w:rPr>
                <w:sz w:val="20"/>
                <w:szCs w:val="20"/>
                <w:color w:val="auto"/>
              </w:rPr>
            </w:pPr>
            <w:r>
              <w:rPr>
                <w:rFonts w:ascii="Courier New" w:cs="Courier New" w:eastAsia="Courier New" w:hAnsi="Courier New"/>
                <w:sz w:val="11"/>
                <w:szCs w:val="11"/>
                <w:color w:val="auto"/>
                <w:w w:val="70"/>
              </w:rPr>
              <w:t>--------------------------------------------</w:t>
            </w: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8)</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17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4320" w:hanging="520"/>
        <w:spacing w:after="0" w:line="238" w:lineRule="auto"/>
        <w:tabs>
          <w:tab w:leader="none" w:pos="4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   5,527,054</w:t>
      </w:r>
    </w:p>
    <w:p>
      <w:pPr>
        <w:ind w:left="4320"/>
        <w:spacing w:after="0"/>
        <w:tabs>
          <w:tab w:leader="none" w:pos="600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Ordinary Shares</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w:t>
      </w:r>
    </w:p>
    <w:p>
      <w:pPr>
        <w:ind w:left="4320"/>
        <w:spacing w:after="0"/>
        <w:tabs>
          <w:tab w:leader="none" w:pos="652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5,527,054</w:t>
      </w:r>
    </w:p>
    <w:p>
      <w:pPr>
        <w:ind w:left="116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0" w:lineRule="exact"/>
        <w:rPr>
          <w:sz w:val="20"/>
          <w:szCs w:val="20"/>
          <w:color w:val="auto"/>
        </w:rPr>
      </w:pPr>
    </w:p>
    <w:p>
      <w:pPr>
        <w:sectPr>
          <w:pgSz w:w="11900" w:h="16838" w:orient="portrait"/>
          <w:cols w:equalWidth="0" w:num="2">
            <w:col w:w="3800" w:space="0"/>
            <w:col w:w="64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w:t>
      </w:r>
    </w:p>
    <w:p>
      <w:pPr>
        <w:ind w:left="640"/>
        <w:spacing w:after="0" w:line="238" w:lineRule="auto"/>
        <w:rPr>
          <w:sz w:val="20"/>
          <w:szCs w:val="20"/>
          <w:color w:val="auto"/>
        </w:rPr>
      </w:pPr>
      <w:r>
        <w:rPr>
          <w:rFonts w:ascii="Courier New" w:cs="Courier New" w:eastAsia="Courier New" w:hAnsi="Courier New"/>
          <w:sz w:val="18"/>
          <w:szCs w:val="18"/>
          <w:color w:val="auto"/>
        </w:rPr>
        <w:t>Amount in Row (11)</w:t>
      </w:r>
    </w:p>
    <w:p>
      <w:pPr>
        <w:ind w:left="6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w:t>
      </w:r>
    </w:p>
    <w:tbl>
      <w:tblPr>
        <w:tblLayout w:type="fixed"/>
        <w:tblInd w:w="64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Represented by</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in Row (11)</w:t>
            </w:r>
          </w:p>
        </w:tc>
        <w:tc>
          <w:tcPr>
            <w:tcW w:w="16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640"/>
        <w:spacing w:after="0" w:line="238" w:lineRule="auto"/>
        <w:tabs>
          <w:tab w:leader="none" w:pos="49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13 Pages</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18" w:lineRule="exact"/>
        <w:rPr>
          <w:sz w:val="20"/>
          <w:szCs w:val="20"/>
          <w:color w:val="auto"/>
        </w:rPr>
      </w:pPr>
    </w:p>
    <w:p>
      <w:pPr>
        <w:spacing w:after="0"/>
        <w:tabs>
          <w:tab w:leader="none" w:pos="520" w:val="left"/>
          <w:tab w:leader="none" w:pos="43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Welsh, Carson, Ander-</w:t>
      </w: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son &amp; Stowe VI, L.P.</w:t>
      </w:r>
    </w:p>
    <w:p>
      <w:pPr>
        <w:ind w:left="540"/>
        <w:spacing w:after="0"/>
        <w:rPr>
          <w:sz w:val="20"/>
          <w:szCs w:val="20"/>
          <w:color w:val="auto"/>
        </w:rPr>
      </w:pPr>
      <w:r>
        <w:rPr>
          <w:rFonts w:ascii="Courier New" w:cs="Courier New" w:eastAsia="Courier New" w:hAnsi="Courier New"/>
          <w:sz w:val="18"/>
          <w:szCs w:val="18"/>
          <w:color w:val="auto"/>
        </w:rPr>
        <w:t>No. of Above Person</w:t>
      </w:r>
    </w:p>
    <w:p>
      <w:pPr>
        <w:sectPr>
          <w:pgSz w:w="11900" w:h="16838" w:orient="portrait"/>
          <w:cols w:equalWidth="0" w:num="1">
            <w:col w:w="10219"/>
          </w:cols>
          <w:pgMar w:left="240" w:top="723" w:right="1440" w:bottom="1440" w:gutter="0" w:footer="0" w:header="0"/>
          <w:type w:val="continuous"/>
        </w:sectPr>
      </w:pP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640"/>
        <w:spacing w:after="0"/>
        <w:rPr>
          <w:sz w:val="20"/>
          <w:szCs w:val="20"/>
          <w:color w:val="auto"/>
        </w:rPr>
      </w:pPr>
      <w:r>
        <w:rPr>
          <w:rFonts w:ascii="Courier New" w:cs="Courier New" w:eastAsia="Courier New" w:hAnsi="Courier New"/>
          <w:sz w:val="18"/>
          <w:szCs w:val="18"/>
          <w:color w:val="auto"/>
        </w:rPr>
        <w:t>Required Pursuant to</w:t>
      </w:r>
    </w:p>
    <w:p>
      <w:pPr>
        <w:ind w:left="64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640"/>
        <w:spacing w:after="0"/>
        <w:tabs>
          <w:tab w:leader="none" w:pos="526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7)</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1,614,792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2960" w:type="dxa"/>
            <w:vAlign w:val="bottom"/>
            <w:gridSpan w:val="2"/>
          </w:tcPr>
          <w:p>
            <w:pPr>
              <w:ind w:left="900"/>
              <w:spacing w:after="0"/>
              <w:rPr>
                <w:sz w:val="20"/>
                <w:szCs w:val="20"/>
                <w:color w:val="auto"/>
              </w:rPr>
            </w:pPr>
            <w:r>
              <w:rPr>
                <w:rFonts w:ascii="Courier New" w:cs="Courier New" w:eastAsia="Courier New" w:hAnsi="Courier New"/>
                <w:sz w:val="11"/>
                <w:szCs w:val="11"/>
                <w:color w:val="auto"/>
                <w:w w:val="70"/>
              </w:rPr>
              <w:t>--------------------------------------------</w:t>
            </w: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8)</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17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4320" w:hanging="520"/>
        <w:spacing w:after="0" w:line="238" w:lineRule="auto"/>
        <w:tabs>
          <w:tab w:leader="none" w:pos="4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   1,614,792</w:t>
      </w:r>
    </w:p>
    <w:p>
      <w:pPr>
        <w:ind w:left="4320"/>
        <w:spacing w:after="0"/>
        <w:tabs>
          <w:tab w:leader="none" w:pos="600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Ordinary Shares</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w:t>
      </w:r>
    </w:p>
    <w:p>
      <w:pPr>
        <w:ind w:left="4320"/>
        <w:spacing w:after="0"/>
        <w:tabs>
          <w:tab w:leader="none" w:pos="652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1,614,792</w:t>
      </w:r>
    </w:p>
    <w:p>
      <w:pPr>
        <w:ind w:left="116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0" w:lineRule="exact"/>
        <w:rPr>
          <w:sz w:val="20"/>
          <w:szCs w:val="20"/>
          <w:color w:val="auto"/>
        </w:rPr>
      </w:pPr>
    </w:p>
    <w:p>
      <w:pPr>
        <w:sectPr>
          <w:pgSz w:w="11900" w:h="16838" w:orient="portrait"/>
          <w:cols w:equalWidth="0" w:num="2">
            <w:col w:w="3800" w:space="0"/>
            <w:col w:w="64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w:t>
      </w:r>
    </w:p>
    <w:p>
      <w:pPr>
        <w:ind w:left="640"/>
        <w:spacing w:after="0" w:line="238" w:lineRule="auto"/>
        <w:rPr>
          <w:sz w:val="20"/>
          <w:szCs w:val="20"/>
          <w:color w:val="auto"/>
        </w:rPr>
      </w:pPr>
      <w:r>
        <w:rPr>
          <w:rFonts w:ascii="Courier New" w:cs="Courier New" w:eastAsia="Courier New" w:hAnsi="Courier New"/>
          <w:sz w:val="18"/>
          <w:szCs w:val="18"/>
          <w:color w:val="auto"/>
        </w:rPr>
        <w:t>Amount in Row (11)</w:t>
      </w:r>
    </w:p>
    <w:p>
      <w:pPr>
        <w:ind w:left="6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13)   Percent of Class</w:t>
            </w:r>
          </w:p>
        </w:tc>
        <w:tc>
          <w:tcPr>
            <w:tcW w:w="1640" w:type="dxa"/>
            <w:vAlign w:val="bottom"/>
          </w:tcPr>
          <w:p>
            <w:pPr>
              <w:spacing w:after="0"/>
              <w:rPr>
                <w:sz w:val="17"/>
                <w:szCs w:val="17"/>
                <w:color w:val="auto"/>
              </w:rPr>
            </w:pPr>
          </w:p>
        </w:tc>
      </w:tr>
      <w:tr>
        <w:trPr>
          <w:trHeight w:val="203"/>
        </w:trPr>
        <w:tc>
          <w:tcPr>
            <w:tcW w:w="3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Represented by</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Amount in Row (11)</w:t>
            </w:r>
          </w:p>
        </w:tc>
        <w:tc>
          <w:tcPr>
            <w:tcW w:w="16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640"/>
        <w:spacing w:after="0" w:line="238" w:lineRule="auto"/>
        <w:tabs>
          <w:tab w:leader="none" w:pos="49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13 Pages</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18" w:lineRule="exact"/>
        <w:rPr>
          <w:sz w:val="20"/>
          <w:szCs w:val="20"/>
          <w:color w:val="auto"/>
        </w:rPr>
      </w:pPr>
    </w:p>
    <w:p>
      <w:pPr>
        <w:spacing w:after="0"/>
        <w:tabs>
          <w:tab w:leader="none" w:pos="520" w:val="left"/>
          <w:tab w:leader="none" w:pos="43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Capital Partners</w:t>
      </w: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III, L.P.</w:t>
      </w:r>
    </w:p>
    <w:p>
      <w:pPr>
        <w:ind w:left="540"/>
        <w:spacing w:after="0"/>
        <w:rPr>
          <w:sz w:val="20"/>
          <w:szCs w:val="20"/>
          <w:color w:val="auto"/>
        </w:rPr>
      </w:pPr>
      <w:r>
        <w:rPr>
          <w:rFonts w:ascii="Courier New" w:cs="Courier New" w:eastAsia="Courier New" w:hAnsi="Courier New"/>
          <w:sz w:val="18"/>
          <w:szCs w:val="18"/>
          <w:color w:val="auto"/>
        </w:rPr>
        <w:t>No. of Above Person</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4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w:t>
      </w:r>
      <w:r>
        <w:rPr>
          <w:sz w:val="20"/>
          <w:szCs w:val="20"/>
          <w:color w:val="auto"/>
        </w:rPr>
        <w:tab/>
      </w:r>
      <w:r>
        <w:rPr>
          <w:rFonts w:ascii="Courier New" w:cs="Courier New" w:eastAsia="Courier New" w:hAnsi="Courier New"/>
          <w:sz w:val="16"/>
          <w:szCs w:val="16"/>
          <w:color w:val="auto"/>
        </w:rPr>
        <w:t>(a) [X]</w:t>
      </w:r>
    </w:p>
    <w:p>
      <w:pPr>
        <w:ind w:left="540"/>
        <w:spacing w:after="0"/>
        <w:tabs>
          <w:tab w:leader="none" w:pos="4940" w:val="left"/>
        </w:tabs>
        <w:rPr>
          <w:sz w:val="20"/>
          <w:szCs w:val="20"/>
          <w:color w:val="auto"/>
        </w:rPr>
      </w:pPr>
      <w:r>
        <w:rPr>
          <w:rFonts w:ascii="Courier New" w:cs="Courier New" w:eastAsia="Courier New" w:hAnsi="Courier New"/>
          <w:sz w:val="18"/>
          <w:szCs w:val="18"/>
          <w:color w:val="auto"/>
        </w:rPr>
        <w:t>if a Member of a Group</w:t>
      </w:r>
      <w:r>
        <w:rPr>
          <w:sz w:val="20"/>
          <w:szCs w:val="20"/>
          <w:color w:val="auto"/>
        </w:rPr>
        <w:tab/>
      </w:r>
      <w:r>
        <w:rPr>
          <w:rFonts w:ascii="Courier New" w:cs="Courier New" w:eastAsia="Courier New" w:hAnsi="Courier New"/>
          <w:sz w:val="16"/>
          <w:szCs w:val="16"/>
          <w:color w:val="auto"/>
        </w:rPr>
        <w:t>(b)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-------------------------------------------------------------------------------- 4) Source of Funds Not Applicable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Legal Proceedings Is</w:t>
      </w:r>
      <w:r>
        <w:rPr>
          <w:sz w:val="20"/>
          <w:szCs w:val="20"/>
          <w:color w:val="auto"/>
        </w:rPr>
        <w:tab/>
      </w:r>
      <w:r>
        <w:rPr>
          <w:rFonts w:ascii="Courier New" w:cs="Courier New" w:eastAsia="Courier New" w:hAnsi="Courier New"/>
          <w:sz w:val="16"/>
          <w:szCs w:val="16"/>
          <w:color w:val="auto"/>
        </w:rPr>
        <w:t>Not Applicable</w:t>
      </w:r>
    </w:p>
    <w:p>
      <w:pPr>
        <w:ind w:left="640"/>
        <w:spacing w:after="0"/>
        <w:rPr>
          <w:sz w:val="20"/>
          <w:szCs w:val="20"/>
          <w:color w:val="auto"/>
        </w:rPr>
      </w:pPr>
      <w:r>
        <w:rPr>
          <w:rFonts w:ascii="Courier New" w:cs="Courier New" w:eastAsia="Courier New" w:hAnsi="Courier New"/>
          <w:sz w:val="18"/>
          <w:szCs w:val="18"/>
          <w:color w:val="auto"/>
        </w:rPr>
        <w:t>Required Pursuant to</w:t>
      </w:r>
    </w:p>
    <w:p>
      <w:pPr>
        <w:ind w:left="640"/>
        <w:spacing w:after="0" w:line="237" w:lineRule="auto"/>
        <w:rPr>
          <w:sz w:val="20"/>
          <w:szCs w:val="20"/>
          <w:color w:val="auto"/>
        </w:rPr>
      </w:pPr>
      <w:r>
        <w:rPr>
          <w:rFonts w:ascii="Courier New" w:cs="Courier New" w:eastAsia="Courier New" w:hAnsi="Courier New"/>
          <w:sz w:val="18"/>
          <w:szCs w:val="18"/>
          <w:color w:val="auto"/>
        </w:rPr>
        <w:t>Items 2(d) or 2(e)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w:t>
      </w:r>
    </w:p>
    <w:p>
      <w:pPr>
        <w:ind w:left="640"/>
        <w:spacing w:after="0"/>
        <w:tabs>
          <w:tab w:leader="none" w:pos="5260" w:val="left"/>
        </w:tabs>
        <w:rPr>
          <w:sz w:val="20"/>
          <w:szCs w:val="20"/>
          <w:color w:val="auto"/>
        </w:rPr>
      </w:pPr>
      <w:r>
        <w:rPr>
          <w:rFonts w:ascii="Courier New" w:cs="Courier New" w:eastAsia="Courier New" w:hAnsi="Courier New"/>
          <w:sz w:val="18"/>
          <w:szCs w:val="18"/>
          <w:color w:val="auto"/>
        </w:rPr>
        <w:t>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7)</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1,443,494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2960" w:type="dxa"/>
            <w:vAlign w:val="bottom"/>
            <w:gridSpan w:val="2"/>
          </w:tcPr>
          <w:p>
            <w:pPr>
              <w:ind w:left="900"/>
              <w:spacing w:after="0"/>
              <w:rPr>
                <w:sz w:val="20"/>
                <w:szCs w:val="20"/>
                <w:color w:val="auto"/>
              </w:rPr>
            </w:pPr>
            <w:r>
              <w:rPr>
                <w:rFonts w:ascii="Courier New" w:cs="Courier New" w:eastAsia="Courier New" w:hAnsi="Courier New"/>
                <w:sz w:val="11"/>
                <w:szCs w:val="11"/>
                <w:color w:val="auto"/>
                <w:w w:val="70"/>
              </w:rPr>
              <w:t>--------------------------------------------</w:t>
            </w:r>
          </w:p>
        </w:tc>
        <w:tc>
          <w:tcPr>
            <w:tcW w:w="17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8)</w:t>
            </w: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17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4320" w:hanging="520"/>
        <w:spacing w:after="0" w:line="238" w:lineRule="auto"/>
        <w:tabs>
          <w:tab w:leader="none" w:pos="4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   1,443,494</w:t>
      </w:r>
    </w:p>
    <w:p>
      <w:pPr>
        <w:ind w:left="4320"/>
        <w:spacing w:after="0"/>
        <w:tabs>
          <w:tab w:leader="none" w:pos="600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Ordinary Shares</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w:t>
      </w:r>
    </w:p>
    <w:p>
      <w:pPr>
        <w:ind w:left="4320"/>
        <w:spacing w:after="0"/>
        <w:tabs>
          <w:tab w:leader="none" w:pos="652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1,443,494</w:t>
      </w:r>
    </w:p>
    <w:p>
      <w:pPr>
        <w:ind w:left="1160"/>
        <w:spacing w:after="0" w:line="238" w:lineRule="auto"/>
        <w:rPr>
          <w:sz w:val="20"/>
          <w:szCs w:val="20"/>
          <w:color w:val="auto"/>
        </w:rPr>
      </w:pPr>
      <w:r>
        <w:rPr>
          <w:rFonts w:ascii="Courier New" w:cs="Courier New" w:eastAsia="Courier New" w:hAnsi="Courier New"/>
          <w:sz w:val="18"/>
          <w:szCs w:val="18"/>
          <w:color w:val="auto"/>
        </w:rPr>
        <w:t>Ordinary Shares</w:t>
      </w:r>
    </w:p>
    <w:p>
      <w:pPr>
        <w:spacing w:after="0" w:line="200" w:lineRule="exact"/>
        <w:rPr>
          <w:sz w:val="20"/>
          <w:szCs w:val="20"/>
          <w:color w:val="auto"/>
        </w:rPr>
      </w:pPr>
    </w:p>
    <w:p>
      <w:pPr>
        <w:sectPr>
          <w:pgSz w:w="11900" w:h="16838" w:orient="portrait"/>
          <w:cols w:equalWidth="0" w:num="2">
            <w:col w:w="3800" w:space="0"/>
            <w:col w:w="64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w:t>
      </w:r>
    </w:p>
    <w:p>
      <w:pPr>
        <w:ind w:left="640"/>
        <w:spacing w:after="0" w:line="238" w:lineRule="auto"/>
        <w:rPr>
          <w:sz w:val="20"/>
          <w:szCs w:val="20"/>
          <w:color w:val="auto"/>
        </w:rPr>
      </w:pPr>
      <w:r>
        <w:rPr>
          <w:rFonts w:ascii="Courier New" w:cs="Courier New" w:eastAsia="Courier New" w:hAnsi="Courier New"/>
          <w:sz w:val="18"/>
          <w:szCs w:val="18"/>
          <w:color w:val="auto"/>
        </w:rPr>
        <w:t>Amount in Row (11)</w:t>
      </w:r>
    </w:p>
    <w:p>
      <w:pPr>
        <w:ind w:left="640"/>
        <w:spacing w:after="0"/>
        <w:rPr>
          <w:sz w:val="20"/>
          <w:szCs w:val="20"/>
          <w:color w:val="auto"/>
        </w:rPr>
      </w:pPr>
      <w:r>
        <w:rPr>
          <w:rFonts w:ascii="Courier New" w:cs="Courier New" w:eastAsia="Courier New" w:hAnsi="Courier New"/>
          <w:sz w:val="18"/>
          <w:szCs w:val="18"/>
          <w:color w:val="auto"/>
        </w:rPr>
        <w:t>Excludes Certain Shares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w:t>
      </w:r>
    </w:p>
    <w:tbl>
      <w:tblPr>
        <w:tblLayout w:type="fixed"/>
        <w:tblInd w:w="640" w:type="dxa"/>
        <w:tblCellMar>
          <w:top w:w="0" w:type="dxa"/>
          <w:left w:w="0" w:type="dxa"/>
          <w:bottom w:w="0" w:type="dxa"/>
          <w:right w:w="0" w:type="dxa"/>
        </w:tblCellMar>
      </w:tblP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Represented by</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in Row (11)</w:t>
            </w:r>
          </w:p>
        </w:tc>
        <w:tc>
          <w:tcPr>
            <w:tcW w:w="164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w:t>
      </w:r>
    </w:p>
    <w:p>
      <w:pPr>
        <w:ind w:left="640"/>
        <w:spacing w:after="0" w:line="238" w:lineRule="auto"/>
        <w:tabs>
          <w:tab w:leader="none" w:pos="494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13 Pages</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Schedule 13D</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and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40" w:space="320"/>
            <w:col w:w="9159"/>
          </w:cols>
          <w:pgMar w:left="240" w:top="723" w:right="1440" w:bottom="1440" w:gutter="0" w:footer="0" w:header="0"/>
          <w:type w:val="continuous"/>
        </w:sectPr>
      </w:pPr>
    </w:p>
    <w:p>
      <w:pPr>
        <w:spacing w:after="0" w:line="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statement relates to the Ordinary Shares (the "Ordinary Shares") of Amdocs Limited, an Island of Guernsey corporation ("Amdocs" or the "Issuer"). The principal executive offices of the Issuer's principal United States subsidiary are located at 1390 Timberlake Manor Parkway, Chesterfield, Missouri 63017.</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61"/>
        <w:spacing w:after="0" w:line="238"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13d-1(k)(1)-(2) of Regulation 13D-G of the General Rules and Regulations under the Securities Exchange Act of 1934, as amended (the "Act"), the undersigned hereby file this statement on Schedule 13D on behalf of Welsh, Carson, Anderson &amp; Stowe IX, L.P., a Delaware limited partnership ("WCAS IX"), Welsh, Carson, Anderson &amp; Stowe VII, L.P., a Delaware limited partnership ("WCAS VII"), Welsh, Carson, Anderson &amp; Stowe VI, L.P., a Delaware limited partnership ("WCAS VI"), and WCAS Capital Partners III, L.P., a Delaware limited partnership ("WCAS CP III"). WCAS IX, WCAS VII, WCAS VI, and WCAS CP III are sometimes hereinafter referred to as the "Reporting Persons". The Reporting Persons are making this single, joint filing because they may be deemed to constitute a "group" within the meaning of Section 13(d)(3) of the Act. The Agreement among the Reporting Persons to file as a group (the "Group Agreement") is attached hereto as Exhibit A.</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IX</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(b)-(c) WCAS IX is a Delaware limited partnership. The principal business of WCAS IX is that of a private investment partnership. The sole general partner of WCAS IX is WCAS IX Associates, L.L.C., a Delaware limited liability company ("IX Associates"). The principal business of IX Associates is that of acting as the general partner of WCAS IX. The principal business and principal office address of WCAS IX, IX Associates and the managing members of IX Associates is 320 Park Avenue, Suite 2500, New York, New York 10022. The managing members of IX Associates are citizens of the United States, and their respective principal occupations are set forth below.</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(b)-(c) WCAS VII is a Delaware limited partnership. The principal business of WCAS VII is that of a private investment partnership. The sole general partner of WCAS VII is WCAS VII Partners, L.P., a Delaware limited partnership ("VII Partners"). The principal business of VII Partners is that of acting as the general partner of WCAS VII. The principal business and principal office address of WCAS VII, VII Partners and the general partners of VII Partners is 320 Park Avenue, Suite 2500, New York, New York 10022. The general partners of VII Partners are citizens of the United States, and their respective principal occupations are set forth below.</w:t>
      </w:r>
    </w:p>
    <w:p>
      <w:pPr>
        <w:sectPr>
          <w:pgSz w:w="11900" w:h="16838" w:orient="portrait"/>
          <w:cols w:equalWidth="0" w:num="1">
            <w:col w:w="10219"/>
          </w:cols>
          <w:pgMar w:left="240" w:top="723"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13 Pages</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WCAS VI</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(b)-(c) WCAS VI is a Delaware limited partnership. The principal business of WCAS VI is that of a private investment partnership. The sole general partner of WCAS VI is WCAS VI Partners, L.P., a Delaware limited partnership ("VI Partners"). The principal business of VI Partners is that of acting as the general partner of WCAS VI. The principal business and principal office address of WCAS VI, VI Partners and the general partners of VI Partners is 320 Park Avenue, Suite 2500, New York, New York 10022. The general partners of VI Partners are citizens of the United States, and their respective principal occupations are set forth below.</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CP III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(b)-(c) WCAS CP III is a Delaware limited partnership. The principal business of WCAS CP III is that of a private investment partnership. The sole general partner of WCAS CP III is WCAS CP III Associates, L.L.C., a Delaware limited liability company ("CP III Associates"). The principal business of CP III Associates is that of acting as the general partner of WCAS CP III. The principal business and principal office address of WCAS CP III, CP III Associates and the managing members of CP III Associates is 320 Park</w:t>
      </w:r>
    </w:p>
    <w:tbl>
      <w:tblPr>
        <w:tblLayout w:type="fixed"/>
        <w:tblInd w:w="0" w:type="dxa"/>
        <w:tblCellMar>
          <w:top w:w="0" w:type="dxa"/>
          <w:left w:w="0" w:type="dxa"/>
          <w:bottom w:w="0" w:type="dxa"/>
          <w:right w:w="0" w:type="dxa"/>
        </w:tblCellMar>
      </w:tblPr>
      <w:tr>
        <w:trPr>
          <w:trHeight w:val="200"/>
        </w:trPr>
        <w:tc>
          <w:tcPr>
            <w:tcW w:w="4900" w:type="dxa"/>
            <w:vAlign w:val="bottom"/>
            <w:gridSpan w:val="3"/>
          </w:tcPr>
          <w:p>
            <w:pPr>
              <w:spacing w:after="0" w:line="199" w:lineRule="exact"/>
              <w:rPr>
                <w:sz w:val="20"/>
                <w:szCs w:val="20"/>
                <w:color w:val="auto"/>
              </w:rPr>
            </w:pPr>
            <w:r>
              <w:rPr>
                <w:rFonts w:ascii="Courier New" w:cs="Courier New" w:eastAsia="Courier New" w:hAnsi="Courier New"/>
                <w:sz w:val="18"/>
                <w:szCs w:val="18"/>
                <w:color w:val="auto"/>
              </w:rPr>
              <w:t>Avenue, Suite 2500, New York, New York 10022.</w:t>
            </w:r>
          </w:p>
        </w:tc>
        <w:tc>
          <w:tcPr>
            <w:tcW w:w="354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rPr>
              <w:t>The managing members of CP III</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Associates are citizens of the United States, and their respective principal</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occupations are set forth below.</w:t>
            </w: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460" w:type="dxa"/>
            <w:vAlign w:val="bottom"/>
            <w:gridSpan w:val="2"/>
          </w:tcPr>
          <w:p>
            <w:pPr>
              <w:ind w:left="1360"/>
              <w:spacing w:after="0"/>
              <w:rPr>
                <w:sz w:val="20"/>
                <w:szCs w:val="20"/>
                <w:color w:val="auto"/>
              </w:rPr>
            </w:pPr>
            <w:r>
              <w:rPr>
                <w:rFonts w:ascii="Courier New" w:cs="Courier New" w:eastAsia="Courier New" w:hAnsi="Courier New"/>
                <w:sz w:val="18"/>
                <w:szCs w:val="18"/>
                <w:color w:val="auto"/>
                <w:w w:val="99"/>
              </w:rPr>
              <w:t>Occupation</w:t>
            </w:r>
          </w:p>
        </w:tc>
        <w:tc>
          <w:tcPr>
            <w:tcW w:w="354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00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Patrick J. Welsh</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Russell L. Carson</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Bruce K. Anderson</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Thomas E. McInerney</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Robert A. Minicucci</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Anthony J. deNicola</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Paul B. Queally</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 and VI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Lawrence B. Sorrel</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Jonathan M. Rather</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IX Associates and CP III Associates,</w:t>
            </w:r>
          </w:p>
        </w:tc>
      </w:tr>
      <w:tr>
        <w:trPr>
          <w:trHeight w:val="203"/>
        </w:trPr>
        <w:tc>
          <w:tcPr>
            <w:tcW w:w="244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General Partner,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VII Partners</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John D. Clark</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Managing Member,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IX Associates</w:t>
            </w:r>
          </w:p>
        </w:tc>
      </w:tr>
    </w:tbl>
    <w:p>
      <w:pPr>
        <w:sectPr>
          <w:pgSz w:w="11900" w:h="16838" w:orient="portrait"/>
          <w:cols w:equalWidth="0" w:num="1">
            <w:col w:w="10219"/>
          </w:cols>
          <w:pgMar w:left="240" w:top="723" w:right="1440" w:bottom="144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CUSIP NO. G02602</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10 3</w:t>
            </w: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40" w:type="dxa"/>
            <w:vAlign w:val="bottom"/>
          </w:tcPr>
          <w:p>
            <w:pPr>
              <w:ind w:left="1940"/>
              <w:spacing w:after="0"/>
              <w:rPr>
                <w:sz w:val="20"/>
                <w:szCs w:val="20"/>
                <w:color w:val="auto"/>
              </w:rPr>
            </w:pPr>
            <w:r>
              <w:rPr>
                <w:rFonts w:ascii="Courier New" w:cs="Courier New" w:eastAsia="Courier New" w:hAnsi="Courier New"/>
                <w:sz w:val="18"/>
                <w:szCs w:val="18"/>
                <w:color w:val="auto"/>
                <w:w w:val="96"/>
              </w:rPr>
              <w:t>Page 8 of 13 Pages</w:t>
            </w: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Sanjay Swani</w:t>
            </w:r>
          </w:p>
        </w:tc>
        <w:tc>
          <w:tcPr>
            <w:tcW w:w="740" w:type="dxa"/>
            <w:vAlign w:val="bottom"/>
          </w:tcPr>
          <w:p>
            <w:pPr>
              <w:spacing w:after="0"/>
              <w:rPr>
                <w:sz w:val="24"/>
                <w:szCs w:val="24"/>
                <w:color w:val="auto"/>
              </w:rPr>
            </w:pPr>
          </w:p>
        </w:tc>
        <w:tc>
          <w:tcPr>
            <w:tcW w:w="590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Managing Member, IX Associates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 Scott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Mackesy</w:t>
            </w:r>
          </w:p>
        </w:tc>
        <w:tc>
          <w:tcPr>
            <w:tcW w:w="7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8"/>
                <w:szCs w:val="18"/>
                <w:color w:val="auto"/>
                <w:w w:val="99"/>
              </w:rPr>
              <w:t>Managing</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Member,</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IX Associates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James 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Matthews</w:t>
            </w:r>
          </w:p>
        </w:tc>
        <w:tc>
          <w:tcPr>
            <w:tcW w:w="74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8"/>
                <w:szCs w:val="18"/>
                <w:color w:val="auto"/>
                <w:w w:val="99"/>
              </w:rPr>
              <w:t>Managing</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Member,</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IX Associates</w:t>
            </w:r>
          </w:p>
        </w:tc>
      </w:tr>
    </w:tbl>
    <w:p>
      <w:pPr>
        <w:spacing w:after="0" w:line="207" w:lineRule="exact"/>
        <w:rPr>
          <w:sz w:val="20"/>
          <w:szCs w:val="20"/>
          <w:color w:val="auto"/>
        </w:rPr>
      </w:pPr>
    </w:p>
    <w:p>
      <w:pPr>
        <w:ind w:right="1779" w:firstLine="1061"/>
        <w:spacing w:after="0" w:line="236"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entities or individuals identified in this Item 2 has, during the last five years, been convicted in a criminal proceeding (excluding traffic violations or similar misdemeanors).</w:t>
      </w:r>
    </w:p>
    <w:p>
      <w:pPr>
        <w:spacing w:after="0" w:line="208" w:lineRule="exact"/>
        <w:rPr>
          <w:rFonts w:ascii="Courier New" w:cs="Courier New" w:eastAsia="Courier New" w:hAnsi="Courier New"/>
          <w:sz w:val="18"/>
          <w:szCs w:val="18"/>
          <w:color w:val="auto"/>
        </w:rPr>
      </w:pPr>
    </w:p>
    <w:p>
      <w:pPr>
        <w:ind w:right="1779" w:firstLine="1061"/>
        <w:spacing w:after="0" w:line="272"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entities or individuals identified in this Item 2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and Other Consideration.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Between July 1, 2002 and July 10, 2002, WCAS IX purchased an aggregate</w:t>
      </w:r>
    </w:p>
    <w:p>
      <w:pPr>
        <w:spacing w:after="0" w:line="2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6,756,602 Ordinary Shares in open market transactions, at an average purchase price of $7.87 per share. The source of funds for such purchases was WCAS IX's working capital, or funds available for investment. The managing members of IX Associates also purchased, between July 1, 2002 and July 10, 2002,an aggregate 202,698 Ordinary Shares in open market transactions, at an average purchase price of $7.87 per share. The sources of funds for such purchases were such individuals' personal funds. The Ordinary Shares held by WCAS VII, WCAS VI and WCAS CP III were acquired in privately-negotiated transactions prior to the Isuer's initial public offering.</w:t>
      </w:r>
    </w:p>
    <w:p>
      <w:pPr>
        <w:spacing w:after="0" w:line="38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WCAS IX has acquired securities of the Issuer for investment purposes. WCAS IX intends to review its investment in the Issuer and may, based on such review as well as other factors (including, among other things, its evaluation of the Issuer's business, prospects and financial condition, amounts and prices of available securities of the Issuer, the market for the Issuer's securities, other opportunities available to WCAS IX and general market and economic conditions), acquire additional securities of the Issuer, on the open market or in privately negotiated transactions. In addition, based on its review and/or discussions with management, WCAS IX may explore from time to time a possible restructuring of the Issuer. WCAS IX reserves the right at any time to change its present intention with respect to any or all of the matters referred to in this Item 4, or to dispose of any or all of the securities of the Issuer purchased by it.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Bruce K. Anderson, a managing member of IX Associates and CP III Associates and a general partner of VII Partners and VI Partners, is a Director and the Chairman of the Board of the Issuer. Robert A. Minicucci, also a managing member of IX Associates and CP III Associates and a general partner of VII Partners and VI Partners, is also a member of the Issuer's Board of Directors. Except as set forth in this Item 4, neither the Reporting</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9 of 13 Pages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Persons nor, to their knowledge, Mr. Anderson, Mr. Minicucci or any of the other managing members of IX Associates or CP III Associates or general partners of VII Partners or VI Partners has any current plans or proposals which relate to or would result in any of the actions specified in clauses (a) through (j) of Item 4 of Schedule 13D, although the Reporting Persons and such other persons do not rule out the possibility of effecting or seeking to effect any such actions in the future.</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The information below is based on a total of 215,483,263 Ordinary Shares outstanding as of June 24, 2002.</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IX</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WCAS IX owns 6,756,602 Ordinary Shares, or approximately 3.1% of the Ordinary Shares outstanding. IX Associates, as the general partner of WCAS IX, may be deemed to beneficially own the securities owned by WCAS IX.</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WCAS VII owns 5,527,054 Ordinary Shares, or approximately 2.6% of the Ordinary Shares outstanding. VII Partners, as the general partner of WCAS VII, may be deemed to beneficially own the securities owned by WCAS VII.</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VI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WCAS VI owns 1,614,792 Ordinary Shares, or approximately 0.8% of the Ordinary Shares outstanding. VI Partners, as the general partner of WCAS VI, may be deemed to beneficially own the securities owned by WCAS VI.</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WCAS CP III</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WCAS CP III owns 1,443,494 Ordinary Shares, or approximately 0.7% of the Ordinary Shares outstanding. CP III Associates, as the general partner of WCAS CP III, may be deemed to beneficially own the securities owned by WCAS CP III.</w:t>
      </w:r>
    </w:p>
    <w:p>
      <w:pPr>
        <w:spacing w:after="0" w:line="207" w:lineRule="exact"/>
        <w:rPr>
          <w:sz w:val="20"/>
          <w:szCs w:val="20"/>
          <w:color w:val="auto"/>
        </w:rPr>
      </w:pPr>
    </w:p>
    <w:p>
      <w:pPr>
        <w:ind w:left="1060" w:right="3359"/>
        <w:spacing w:after="0" w:line="268" w:lineRule="auto"/>
        <w:rPr>
          <w:sz w:val="20"/>
          <w:szCs w:val="20"/>
          <w:color w:val="auto"/>
        </w:rPr>
      </w:pPr>
      <w:r>
        <w:rPr>
          <w:rFonts w:ascii="Courier New" w:cs="Courier New" w:eastAsia="Courier New" w:hAnsi="Courier New"/>
          <w:sz w:val="16"/>
          <w:szCs w:val="16"/>
          <w:color w:val="auto"/>
        </w:rPr>
        <w:t>Managing Members of IX Associates and CP III Associates and General Partners of VII Partners and VI Partners</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ind w:right="2419" w:firstLine="1061"/>
        <w:spacing w:after="0" w:line="290" w:lineRule="auto"/>
        <w:tabs>
          <w:tab w:leader="none" w:pos="147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Welsh directly beneficially owns 859,801 Ordinary Shares, or approximately 0.4% of the Ordinary Shares outstanding.</w:t>
      </w:r>
    </w:p>
    <w:p>
      <w:pPr>
        <w:spacing w:after="0" w:line="169"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Russell L. Carson directly beneficially owns 601,439 Ordinary Shares, and indirectly beneficially owns (through trusts for the benefit of his children) 15,400 Ordinary Shares, or in the aggregate 616,839 Ordinary Shares or approximately 0.3% of the Ordinary Shares outstanding.</w:t>
      </w:r>
    </w:p>
    <w:p>
      <w:pPr>
        <w:spacing w:after="0" w:line="207" w:lineRule="exact"/>
        <w:rPr>
          <w:rFonts w:ascii="Courier New" w:cs="Courier New" w:eastAsia="Courier New" w:hAnsi="Courier New"/>
          <w:sz w:val="18"/>
          <w:szCs w:val="18"/>
          <w:color w:val="auto"/>
        </w:rPr>
      </w:pPr>
    </w:p>
    <w:p>
      <w:pPr>
        <w:ind w:right="1879" w:firstLine="1061"/>
        <w:spacing w:after="0" w:line="235" w:lineRule="auto"/>
        <w:tabs>
          <w:tab w:leader="none" w:pos="168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 directly beneficially owns 1,621,110 Ordinary Shares, or approximately 0.8% of the Ordinary Shares outstanding.</w:t>
      </w:r>
    </w:p>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10 of 13 Pages</w:t>
      </w:r>
    </w:p>
    <w:p>
      <w:pPr>
        <w:spacing w:after="0" w:line="207" w:lineRule="exact"/>
        <w:rPr>
          <w:sz w:val="20"/>
          <w:szCs w:val="20"/>
          <w:color w:val="auto"/>
        </w:rPr>
      </w:pPr>
    </w:p>
    <w:p>
      <w:pPr>
        <w:ind w:right="1999" w:firstLine="1061"/>
        <w:spacing w:after="0" w:line="235"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E. McInerney directly beneficially owns 639,072 Ordinary Shares, or approximately 0.3%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Minicucci directly beneficially owns 283,469 Ordinary Shares, or approximately 0.1% of the Ordinary Shares outstanding.</w:t>
      </w:r>
    </w:p>
    <w:p>
      <w:pPr>
        <w:spacing w:after="0" w:line="208" w:lineRule="exact"/>
        <w:rPr>
          <w:rFonts w:ascii="Courier New" w:cs="Courier New" w:eastAsia="Courier New" w:hAnsi="Courier New"/>
          <w:sz w:val="18"/>
          <w:szCs w:val="18"/>
          <w:color w:val="auto"/>
        </w:rPr>
      </w:pPr>
    </w:p>
    <w:p>
      <w:pPr>
        <w:ind w:right="2099" w:firstLine="1061"/>
        <w:spacing w:after="0" w:line="268" w:lineRule="auto"/>
        <w:tabs>
          <w:tab w:leader="none" w:pos="15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Anthony J. deNicola directly beneficially owns 68,764 Ordinary Shares, and indirectly beneficially owns (through a family foundation) 3,000 Ordinary Shares, or in the aggregate 71,764 Ordinary Shares or approximately</w:t>
      </w:r>
    </w:p>
    <w:p>
      <w:pPr>
        <w:ind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 of the Ordinary Shares outstanding or less than 0.1% of the Ordinary Shares outstanding.</w:t>
      </w:r>
    </w:p>
    <w:p>
      <w:pPr>
        <w:spacing w:after="0" w:line="208" w:lineRule="exact"/>
        <w:rPr>
          <w:rFonts w:ascii="Courier New" w:cs="Courier New" w:eastAsia="Courier New" w:hAnsi="Courier New"/>
          <w:sz w:val="16"/>
          <w:szCs w:val="16"/>
          <w:color w:val="auto"/>
        </w:rPr>
      </w:pPr>
    </w:p>
    <w:p>
      <w:pPr>
        <w:ind w:right="2419" w:firstLine="1061"/>
        <w:spacing w:after="0" w:line="235"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Paul B. Queally directly beneficially owns 34,638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79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Lawrence B. Sorrel directly beneficially owns 15,527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 Rather directly beneficially owns 3,119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D. Clark directly beneficially owns 1,037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Sanjay Swani directly beneficially owns 1,037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Scott Mackesy directly beneficially owns 2,592 Ordinary Shares, or less than 0.1% of the Ordinary Shares outstanding.</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79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Matthews directly beneficially owns 1,037 Ordinary Shares, or less than 0.1% of the Ordinary Shares outstanding.</w:t>
      </w:r>
    </w:p>
    <w:p>
      <w:pPr>
        <w:spacing w:after="0" w:line="208" w:lineRule="exact"/>
        <w:rPr>
          <w:sz w:val="20"/>
          <w:szCs w:val="20"/>
          <w:color w:val="auto"/>
        </w:rPr>
      </w:pPr>
    </w:p>
    <w:p>
      <w:pPr>
        <w:ind w:right="1779" w:firstLine="1061"/>
        <w:spacing w:after="0" w:line="270"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members of IX Associates and CP III Associates and general partners of VII Partners and VI Partners may be deemed to share the power to vote or direct the voting of and to dispose or direct the disposition of the Ordinary Shares owned by WCAS IX, WCAS CP III, WCAS VII and WCAS VI, respectively. Each such person has the sole power to vote or direct the voting of and to dispose or direct the disposition of only the Ordinary Shares that he directly beneficially owns. Each of the managing members of IX Associates and CP III Associates and general partners of VII Partners and VI Partners disclaims beneficial ownership of all Ordinary Shares other than the shares he owns directly or by virtue of his indirect pro rata interest, as a managing member of IX Associates and/or CP III Associates and/or general partner of VII Partners and/or VI Partners, in the shares owned by WCAS IX, WCAS CP III, WCAS VII and/or</w:t>
      </w:r>
    </w:p>
    <w:p>
      <w:pPr>
        <w:spacing w:after="0" w:line="18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WCAS VI.</w:t>
      </w:r>
    </w:p>
    <w:p>
      <w:pPr>
        <w:spacing w:after="0" w:line="207" w:lineRule="exact"/>
        <w:rPr>
          <w:rFonts w:ascii="Courier New" w:cs="Courier New" w:eastAsia="Courier New" w:hAnsi="Courier New"/>
          <w:sz w:val="16"/>
          <w:szCs w:val="16"/>
          <w:color w:val="auto"/>
        </w:rPr>
      </w:pPr>
    </w:p>
    <w:p>
      <w:pPr>
        <w:ind w:right="2319" w:firstLine="1061"/>
        <w:spacing w:after="0" w:line="279"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Item 3 above, none of the entities or individuals identified in Item 2 above has effected any transactions in the Ordinary Shares in the 60 days prior to the date of this statement.</w:t>
      </w:r>
    </w:p>
    <w:p>
      <w:pPr>
        <w:spacing w:after="0" w:line="178" w:lineRule="exact"/>
        <w:rPr>
          <w:rFonts w:ascii="Courier New" w:cs="Courier New" w:eastAsia="Courier New" w:hAnsi="Courier New"/>
          <w:sz w:val="16"/>
          <w:szCs w:val="16"/>
          <w:color w:val="auto"/>
        </w:rPr>
      </w:pPr>
    </w:p>
    <w:p>
      <w:pPr>
        <w:ind w:right="1879" w:firstLine="1061"/>
        <w:spacing w:after="0" w:line="235" w:lineRule="auto"/>
        <w:tabs>
          <w:tab w:leader="none" w:pos="147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this statement, no person has the power to direct the receipt of dividends on or the proceeds of sales of, the</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11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owned by the Reporting Persons.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Not Applicable.</w:t>
      </w:r>
    </w:p>
    <w:p>
      <w:pPr>
        <w:spacing w:after="0" w:line="207" w:lineRule="exact"/>
        <w:rPr>
          <w:sz w:val="20"/>
          <w:szCs w:val="20"/>
          <w:color w:val="auto"/>
        </w:rPr>
      </w:pPr>
    </w:p>
    <w:p>
      <w:pPr>
        <w:ind w:left="1060" w:right="4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Group Agreement (Appears at Page 13)</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12 of 13 Pages</w:t>
      </w:r>
    </w:p>
    <w:p>
      <w:pPr>
        <w:spacing w:after="0" w:line="200" w:lineRule="exact"/>
        <w:rPr>
          <w:sz w:val="20"/>
          <w:szCs w:val="20"/>
          <w:color w:val="auto"/>
        </w:rPr>
      </w:pPr>
    </w:p>
    <w:p>
      <w:pPr>
        <w:sectPr>
          <w:pgSz w:w="11900" w:h="16838" w:orient="portrait"/>
          <w:cols w:equalWidth="0" w:num="2">
            <w:col w:w="5720" w:space="720"/>
            <w:col w:w="3779"/>
          </w:cols>
          <w:pgMar w:left="240" w:top="72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WELSH, CARSON, ANDERSON &amp; STOWE IX, L.P.</w:t>
      </w:r>
    </w:p>
    <w:p>
      <w:pPr>
        <w:ind w:left="31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By:</w:t>
        <w:tab/>
        <w:t>WCAS IX Associates, LLC, 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Jonathan M. Rather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WELSH, CARSON, ANDERSON &amp; STOWE VII, L.P.</w:t>
      </w:r>
    </w:p>
    <w:p>
      <w:pPr>
        <w:ind w:left="31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By:</w:t>
        <w:tab/>
        <w:t>WCAS VII Partners, L.P., 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Jonathan M. Rather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WELSH, CARSON, ANDERSON &amp; STOWE VI, L.P.</w:t>
      </w:r>
    </w:p>
    <w:p>
      <w:pPr>
        <w:ind w:left="31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By:</w:t>
        <w:tab/>
        <w:t>WCAS VI Partners, L.P., 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Jonathan M. Rather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WCAS CAPITAL PARTNERS III, L.P.</w:t>
      </w:r>
    </w:p>
    <w:p>
      <w:pPr>
        <w:spacing w:after="0" w:line="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6"/>
          <w:szCs w:val="16"/>
          <w:color w:val="auto"/>
        </w:rPr>
        <w:t>By:</w:t>
        <w:tab/>
        <w:t>WCAS CP III Associates, LLC, General Partner</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Jonathan M. Rather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15, 2002</w:t>
      </w:r>
    </w:p>
    <w:p>
      <w:pPr>
        <w:sectPr>
          <w:pgSz w:w="11900" w:h="16838" w:orient="portrait"/>
          <w:cols w:equalWidth="0" w:num="1">
            <w:col w:w="10219"/>
          </w:cols>
          <w:pgMar w:left="240" w:top="723"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CUSIP NO. G02602 10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13 of 13 Pages</w:t>
      </w:r>
    </w:p>
    <w:p>
      <w:pPr>
        <w:spacing w:after="0" w:line="200" w:lineRule="exact"/>
        <w:rPr>
          <w:sz w:val="20"/>
          <w:szCs w:val="20"/>
          <w:color w:val="auto"/>
        </w:rPr>
      </w:pPr>
    </w:p>
    <w:p>
      <w:pPr>
        <w:sectPr>
          <w:pgSz w:w="11900" w:h="16838" w:orient="portrait"/>
          <w:cols w:equalWidth="0" w:num="2">
            <w:col w:w="5720" w:space="720"/>
            <w:col w:w="3779"/>
          </w:cols>
          <w:pgMar w:left="240" w:top="925" w:right="1440" w:bottom="1440" w:gutter="0" w:footer="0" w:header="0"/>
        </w:sectPr>
      </w:pPr>
    </w:p>
    <w:p>
      <w:pPr>
        <w:spacing w:after="0" w:line="2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WELSH, CARSON, ANDERSON &amp; STOWE IX, L.P.,</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WELSH, CARSON, ANDERSON &amp; STOWE VII, L.P.,</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WELSH, CARSON, ANDERSON &amp; STOWE VI, L.P.,</w:t>
      </w:r>
    </w:p>
    <w:p>
      <w:pPr>
        <w:sectPr>
          <w:pgSz w:w="11900" w:h="16838" w:orient="portrait"/>
          <w:cols w:equalWidth="0" w:num="1">
            <w:col w:w="10219"/>
          </w:cols>
          <w:pgMar w:left="240" w:top="925" w:right="1440" w:bottom="1440" w:gutter="0" w:footer="0" w:header="0"/>
          <w:type w:val="continuous"/>
        </w:sectPr>
      </w:pPr>
    </w:p>
    <w:p>
      <w:pPr>
        <w:jc w:val="center"/>
        <w:ind w:right="1659"/>
        <w:spacing w:after="0" w:line="238" w:lineRule="auto"/>
        <w:rPr>
          <w:sz w:val="20"/>
          <w:szCs w:val="20"/>
          <w:color w:val="auto"/>
        </w:rPr>
      </w:pPr>
      <w:r>
        <w:rPr>
          <w:rFonts w:ascii="Courier New" w:cs="Courier New" w:eastAsia="Courier New" w:hAnsi="Courier New"/>
          <w:sz w:val="18"/>
          <w:szCs w:val="18"/>
          <w:color w:val="auto"/>
        </w:rPr>
        <w:t>AND WCAS CAPITAL PARTNERS III, L.P.</w:t>
      </w:r>
    </w:p>
    <w:p>
      <w:pPr>
        <w:jc w:val="center"/>
        <w:ind w:right="1659"/>
        <w:spacing w:after="0"/>
        <w:rPr>
          <w:sz w:val="20"/>
          <w:szCs w:val="20"/>
          <w:color w:val="auto"/>
        </w:rPr>
      </w:pPr>
      <w:r>
        <w:rPr>
          <w:rFonts w:ascii="Courier New" w:cs="Courier New" w:eastAsia="Courier New" w:hAnsi="Courier New"/>
          <w:sz w:val="18"/>
          <w:szCs w:val="18"/>
          <w:color w:val="auto"/>
        </w:rPr>
        <w:t>PURSUANT TO RULE 13d-1(k)</w:t>
      </w:r>
    </w:p>
    <w:p>
      <w:pPr>
        <w:spacing w:after="0" w:line="20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undersigned hereby agree that the statement on Schedule 13D to which this Agreement is annexed as Exhibit A is filed on behalf of each of them in accordance with the provisions of Rule 13d-1(k) under the Securities Exchange Act of 1934, as amended.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WELSH, CARSON, ANDERSON &amp; STOWE IX,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IX Associates, LLC, General Partner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WELSH, CARSON, ANDERSON &amp; STOWE VII,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VII Partners, L.P., General Partner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WELSH, CARSON, ANDERSON &amp; STOWE VI,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 Partners, L.P., General Partner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WCAS CAPITAL PARTNERS III, L.P.</w:t>
      </w:r>
    </w:p>
    <w:p>
      <w:pPr>
        <w:ind w:left="29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CP III Associates, LLC, General Partner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Jonathan M. Rather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15, 2002</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lvl w:ilvl="1">
      <w:lvlJc w:val="left"/>
      <w:lvlText w:val="%2"/>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4"/>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5"/>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decimal"/>
      <w:start w:val="5"/>
    </w:lvl>
  </w:abstractNum>
  <w:abstractNum w:abstractNumId="18">
    <w:nsid w:val="79838CB2"/>
    <w:multiLevelType w:val="hybridMultilevel"/>
    <w:lvl w:ilvl="0">
      <w:lvlJc w:val="left"/>
      <w:lvlText w:val="%1)"/>
      <w:numFmt w:val="decimal"/>
      <w:start w:val="6"/>
    </w:lvl>
  </w:abstractNum>
  <w:abstractNum w:abstractNumId="19">
    <w:nsid w:val="4353D0CD"/>
    <w:multiLevelType w:val="hybridMultilevel"/>
    <w:lvl w:ilvl="0">
      <w:lvlJc w:val="left"/>
      <w:lvlText w:val="%1)"/>
      <w:numFmt w:val="decimal"/>
      <w:start w:val="9"/>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1)"/>
      <w:numFmt w:val="decimal"/>
      <w:start w:val="3"/>
    </w:lvl>
  </w:abstractNum>
  <w:abstractNum w:abstractNumId="22">
    <w:nsid w:val="54E49EB4"/>
    <w:multiLevelType w:val="hybridMultilevel"/>
    <w:lvl w:ilvl="0">
      <w:lvlJc w:val="left"/>
      <w:lvlText w:val="%1)"/>
      <w:numFmt w:val="decimal"/>
      <w:start w:val="5"/>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decimal"/>
      <w:start w:val="9"/>
    </w:lvl>
  </w:abstractNum>
  <w:abstractNum w:abstractNumId="25">
    <w:nsid w:val="836C40E"/>
    <w:multiLevelType w:val="hybridMultilevel"/>
    <w:lvl w:ilvl="0">
      <w:lvlJc w:val="left"/>
      <w:lvlText w:val="%1)"/>
      <w:numFmt w:val="decimal"/>
      <w:start w:val="14"/>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upp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2019-12-14T21:20:10Z</dcterms:created>
  <dcterms:modified xsi:type="dcterms:W3CDTF">2019-12-14T21:20:10Z</dcterms:modified>
</cp:coreProperties>
</file>