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Ordinary Shares, par value (pound) 0.01</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G02602 10 3</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Wayne Wirtz, Esq.</w:t>
      </w:r>
    </w:p>
    <w:p>
      <w:pPr>
        <w:ind w:left="29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0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w:t>
      </w:r>
    </w:p>
    <w:p>
      <w:pPr>
        <w:spacing w:after="0" w:line="4" w:lineRule="exact"/>
        <w:rPr>
          <w:rFonts w:ascii="Courier New" w:cs="Courier New" w:eastAsia="Courier New" w:hAnsi="Courier New"/>
          <w:sz w:val="18"/>
          <w:szCs w:val="18"/>
          <w:color w:val="auto"/>
        </w:rPr>
      </w:pPr>
    </w:p>
    <w:p>
      <w:pPr>
        <w:jc w:val="both"/>
        <w:ind w:left="158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1, 2005</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11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COMMUNICATIONS INC.</w:t>
            </w:r>
          </w:p>
        </w:tc>
      </w:tr>
      <w:tr>
        <w:trPr>
          <w:trHeight w:val="0"/>
        </w:trPr>
        <w:tc>
          <w:tcPr>
            <w:tcW w:w="480" w:type="dxa"/>
            <w:vAlign w:val="bottom"/>
          </w:tcPr>
          <w:p>
            <w:pPr>
              <w:spacing w:after="0" w:line="20" w:lineRule="exact"/>
              <w:rPr>
                <w:sz w:val="1"/>
                <w:szCs w:val="1"/>
                <w:color w:val="auto"/>
              </w:rPr>
            </w:pPr>
          </w:p>
        </w:tc>
        <w:tc>
          <w:tcPr>
            <w:tcW w:w="840" w:type="dxa"/>
            <w:vAlign w:val="bottom"/>
          </w:tcPr>
          <w:p>
            <w:pPr>
              <w:ind w:left="380"/>
              <w:spacing w:after="0" w:line="198"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OR</w:t>
            </w:r>
          </w:p>
        </w:tc>
        <w:tc>
          <w:tcPr>
            <w:tcW w:w="496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I.R.S. IDENTIFICATION NO. OF ABOVE PERSON</w:t>
            </w:r>
          </w:p>
        </w:tc>
        <w:tc>
          <w:tcPr>
            <w:tcW w:w="1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43-1301883</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jc w:val="right"/>
        <w:ind w:right="19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AF</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6,200,000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6"/>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4,547,698</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6"/>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6,200,000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6"/>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4,547,698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11</w:t>
            </w:r>
          </w:p>
        </w:tc>
        <w:tc>
          <w:tcPr>
            <w:tcW w:w="5320" w:type="dxa"/>
            <w:vAlign w:val="bottom"/>
          </w:tcPr>
          <w:p>
            <w:pPr>
              <w:ind w:left="380"/>
              <w:spacing w:after="0"/>
              <w:rPr>
                <w:sz w:val="20"/>
                <w:szCs w:val="20"/>
                <w:color w:val="auto"/>
              </w:rPr>
            </w:pPr>
            <w:r>
              <w:rPr>
                <w:rFonts w:ascii="Courier New" w:cs="Courier New" w:eastAsia="Courier New" w:hAnsi="Courier New"/>
                <w:sz w:val="18"/>
                <w:szCs w:val="18"/>
                <w:color w:val="auto"/>
              </w:rPr>
              <w:t>AGGREGATE AMOUNT BENEFICIALLY OWNED</w:t>
            </w:r>
          </w:p>
        </w:tc>
        <w:tc>
          <w:tcPr>
            <w:tcW w:w="2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BY EACH REPORTING PERSON</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10,747,698</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68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11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7280"/>
        <w:spacing w:after="0"/>
        <w:tabs>
          <w:tab w:leader="none" w:pos="81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6"/>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4,547,698</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OWNED BY</w:t>
            </w:r>
          </w:p>
        </w:tc>
        <w:tc>
          <w:tcPr>
            <w:tcW w:w="432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71"/>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6"/>
              </w:rPr>
              <w:t>-----------------------------------------------------</w:t>
            </w:r>
          </w:p>
        </w:tc>
        <w:tc>
          <w:tcPr>
            <w:tcW w:w="168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4,547,698</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4,547,698</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11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54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ind w:left="1380" w:hanging="529"/>
        <w:spacing w:after="0" w:line="238" w:lineRule="auto"/>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0"/>
              </w:rPr>
              <w:t>----------------------------------------------------</w:t>
            </w:r>
          </w:p>
        </w:tc>
        <w:tc>
          <w:tcPr>
            <w:tcW w:w="152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16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0"/>
              </w:rPr>
              <w:t>----------------------------------------------------</w:t>
            </w:r>
          </w:p>
        </w:tc>
        <w:tc>
          <w:tcPr>
            <w:tcW w:w="152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0"/>
              </w:rPr>
              <w:t>----------------------------------------------------</w:t>
            </w:r>
          </w:p>
        </w:tc>
        <w:tc>
          <w:tcPr>
            <w:tcW w:w="152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5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bookmarkStart w:id="4" w:name="page5"/>
    <w:bookmarkEnd w:id="4"/>
    <w:p>
      <w:pPr>
        <w:ind w:left="6320"/>
        <w:spacing w:after="0"/>
        <w:rPr>
          <w:sz w:val="20"/>
          <w:szCs w:val="20"/>
          <w:color w:val="auto"/>
        </w:rPr>
      </w:pPr>
      <w:r>
        <w:rPr>
          <w:rFonts w:ascii="Courier New" w:cs="Courier New" w:eastAsia="Courier New" w:hAnsi="Courier New"/>
          <w:sz w:val="18"/>
          <w:szCs w:val="18"/>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12 TO 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8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and Amendment No. 9 filed on June 17, 2004, Amendment No. 10 filed on September 27, 2004, and Amendment No. 11 filed on December 28, 2004, by SBC Communications Inc. ("SBC") is hereby further amended to report a change in ownership of shares of Amdocs Limited (the "Company").</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 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jc w:val="both"/>
        <w:ind w:left="540" w:right="1779" w:hanging="532"/>
        <w:spacing w:after="0" w:line="272"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principal occupations of each executive officer and director of SBC, SBC International, Inc. ("SBCI"), and SBC Hedging Management L.L.C. (as manager of SBC Option Delivery L.L.C. ("SBCO")) are set forth in Exhibits I, 2 and 3 hereto, respectively, and incorporated herein by reference. The principal business address for the named individuals on Exhibits 1, 2 and 3 is 175 E. Houston, San Antonio, Texas, 78205, USA.</w:t>
      </w:r>
    </w:p>
    <w:p>
      <w:pPr>
        <w:spacing w:after="0" w:line="18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November 1, 2005, SBCO sold 2,695,823 Shares to SBCI.</w:t>
      </w:r>
    </w:p>
    <w:p>
      <w:pPr>
        <w:sectPr>
          <w:pgSz w:w="11900" w:h="16838" w:orient="portrait"/>
          <w:cols w:equalWidth="0" w:num="1">
            <w:col w:w="10219"/>
          </w:cols>
          <w:pgMar w:left="240" w:top="717" w:right="1440" w:bottom="1440" w:gutter="0" w:footer="0" w:header="0"/>
        </w:sectPr>
      </w:pPr>
    </w:p>
    <w:bookmarkStart w:id="5" w:name="page6"/>
    <w:bookmarkEnd w:id="5"/>
    <w:p>
      <w:pPr>
        <w:ind w:left="6440"/>
        <w:spacing w:after="0"/>
        <w:rPr>
          <w:sz w:val="20"/>
          <w:szCs w:val="20"/>
          <w:color w:val="auto"/>
        </w:rPr>
      </w:pPr>
      <w:r>
        <w:rPr>
          <w:rFonts w:ascii="Courier New" w:cs="Courier New" w:eastAsia="Courier New" w:hAnsi="Courier New"/>
          <w:sz w:val="18"/>
          <w:szCs w:val="18"/>
          <w:color w:val="auto"/>
        </w:rPr>
        <w:t>Page 6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a wholly-owned subsidiary of SBC, beneficially owns 4,547,698 Shares representing 2.3% of the outstanding ordinary Shares class. SBCO, a wholly-owned subsidiary of SBCI, beneficially owns 500,000 Shares representing 0.3% of the outstanding ordinary Shares class. As of June 30, 2005, the capital structure of the Company consists of 199,239,000 Shares (according to Form 6-K filed by the Company on August 15, 2005). SBC possesses ultimate beneficial ownership of the reported Shares by virtue of its ownership of SBCI and SBCO.</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beneficial ownership interest:</w:t>
      </w:r>
    </w:p>
    <w:tbl>
      <w:tblPr>
        <w:tblLayout w:type="fixed"/>
        <w:tblInd w:w="420" w:type="dxa"/>
        <w:tblCellMar>
          <w:top w:w="0" w:type="dxa"/>
          <w:left w:w="0" w:type="dxa"/>
          <w:bottom w:w="0" w:type="dxa"/>
          <w:right w:w="0" w:type="dxa"/>
        </w:tblCellMar>
      </w:tblPr>
      <w:tr>
        <w:trPr>
          <w:trHeight w:val="203"/>
        </w:trPr>
        <w:tc>
          <w:tcPr>
            <w:tcW w:w="72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3"/>
              </w:rPr>
              <w:t>Percent of class...................................................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Sole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6,200,000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Shared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92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w w:val="97"/>
              </w:rPr>
              <w:t>Sole power to dispose or to direct the disposition of..6,200,000 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Shared power to dispose or direct the disposition 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SBCI beneficial ownership interest(1):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72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3"/>
              </w:rPr>
              <w:t>Percent of class...................................................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84"/>
              </w:rPr>
              <w:t>Sole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Shared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84"/>
              </w:rPr>
              <w:t>Sole power to dispose or to direct the disposition 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Shared power to dispose or direct the disposition 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SBCO beneficial ownership interest(2):</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72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3"/>
              </w:rPr>
              <w:t>Percent of class...................................................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84"/>
              </w:rPr>
              <w:t>Sole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3"/>
              </w:rPr>
              <w:t>Shared power 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84"/>
              </w:rPr>
              <w:t>Sole power to dispose or to direct the disposition 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3"/>
              </w:rPr>
              <w:t>Shared power to dispose or direct the disposition 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860" w:right="1879" w:hanging="431"/>
        <w:spacing w:after="0" w:line="235"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has ultimate control over these Shares by virtue of its ownership of SBCI.</w:t>
      </w:r>
    </w:p>
    <w:p>
      <w:pPr>
        <w:spacing w:after="0" w:line="208" w:lineRule="exact"/>
        <w:rPr>
          <w:rFonts w:ascii="Courier New" w:cs="Courier New" w:eastAsia="Courier New" w:hAnsi="Courier New"/>
          <w:sz w:val="18"/>
          <w:szCs w:val="18"/>
          <w:color w:val="auto"/>
        </w:rPr>
      </w:pPr>
    </w:p>
    <w:p>
      <w:pPr>
        <w:ind w:left="860" w:right="2099" w:hanging="431"/>
        <w:spacing w:after="0" w:line="236"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 (c) During the last sixty days, SBCO disposed of Shares as follows: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2199" w:hanging="315"/>
        <w:spacing w:after="0" w:line="235" w:lineRule="auto"/>
        <w:rPr>
          <w:sz w:val="20"/>
          <w:szCs w:val="20"/>
          <w:color w:val="auto"/>
        </w:rPr>
      </w:pPr>
      <w:r>
        <w:rPr>
          <w:rFonts w:ascii="Courier New" w:cs="Courier New" w:eastAsia="Courier New" w:hAnsi="Courier New"/>
          <w:sz w:val="18"/>
          <w:szCs w:val="18"/>
          <w:color w:val="auto"/>
        </w:rPr>
        <w:t>Transaction</w:t>
      </w:r>
      <w:r>
        <w:rPr>
          <w:sz w:val="20"/>
          <w:szCs w:val="20"/>
          <w:color w:val="auto"/>
        </w:rPr>
        <w:t xml:space="preserve"> </w:t>
      </w:r>
      <w:r>
        <w:rPr>
          <w:rFonts w:ascii="Courier New" w:cs="Courier New" w:eastAsia="Courier New" w:hAnsi="Courier New"/>
          <w:sz w:val="18"/>
          <w:szCs w:val="18"/>
          <w:color w:val="auto"/>
        </w:rPr>
        <w:t>Type of Transaction Number of Average Price Date Shares Per Share</w:t>
      </w:r>
    </w:p>
    <w:p>
      <w:pPr>
        <w:spacing w:after="0" w:line="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11/01/05</w:t>
            </w: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Transfer between</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2,695,823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$26.47</w:t>
            </w:r>
          </w:p>
        </w:tc>
      </w:tr>
      <w:tr>
        <w:trPr>
          <w:trHeight w:val="203"/>
        </w:trPr>
        <w:tc>
          <w:tcPr>
            <w:tcW w:w="10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subsidiaries</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Communications Inc.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Directors and Executive Officers of SBC International, Inc.</w:t>
      </w:r>
    </w:p>
    <w:p>
      <w:pPr>
        <w:spacing w:after="0" w:line="207" w:lineRule="exact"/>
        <w:rPr>
          <w:sz w:val="20"/>
          <w:szCs w:val="20"/>
          <w:color w:val="auto"/>
        </w:rPr>
      </w:pPr>
    </w:p>
    <w:p>
      <w:pPr>
        <w:ind w:left="960" w:right="2419" w:hanging="952"/>
        <w:spacing w:after="0" w:line="235"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Hedging Management L.L.C. (as manager of SBC Option Delivery L.L.C.)</w:t>
      </w:r>
    </w:p>
    <w:p>
      <w:pPr>
        <w:sectPr>
          <w:pgSz w:w="11900" w:h="16838" w:orient="portrait"/>
          <w:cols w:equalWidth="0" w:num="1">
            <w:col w:w="10219"/>
          </w:cols>
          <w:pgMar w:left="240" w:top="919" w:right="1440" w:bottom="1440" w:gutter="0" w:footer="0" w:header="0"/>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Page 8 of 11 Pages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3">
            <w:col w:w="640" w:space="220"/>
            <w:col w:w="2220" w:space="720"/>
            <w:col w:w="641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3">
            <w:col w:w="640" w:space="220"/>
            <w:col w:w="2220" w:space="720"/>
            <w:col w:w="6419"/>
          </w:cols>
          <w:pgMar w:left="24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Harold E. Rainbolt</w:t>
      </w:r>
    </w:p>
    <w:p>
      <w:pPr>
        <w:ind w:left="420"/>
        <w:spacing w:after="0" w:line="238" w:lineRule="auto"/>
        <w:rPr>
          <w:sz w:val="20"/>
          <w:szCs w:val="20"/>
          <w:color w:val="auto"/>
        </w:rPr>
      </w:pPr>
      <w:r>
        <w:rPr>
          <w:rFonts w:ascii="Courier New" w:cs="Courier New" w:eastAsia="Courier New" w:hAnsi="Courier New"/>
          <w:sz w:val="18"/>
          <w:szCs w:val="18"/>
          <w:color w:val="auto"/>
        </w:rPr>
        <w:t>Harold E. Rainbolt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3">
            <w:col w:w="640" w:space="220"/>
            <w:col w:w="2220" w:space="720"/>
            <w:col w:w="6419"/>
          </w:cols>
          <w:pgMar w:left="240" w:top="919" w:right="1440" w:bottom="1440" w:gutter="0" w:footer="0" w:header="0"/>
          <w:type w:val="continuous"/>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SBC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OF NOVEMBER 1, 2005</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2140" w:space="720"/>
            <w:col w:w="735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E. Whitacre,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Gilbert F. Amelio</w:t>
      </w:r>
    </w:p>
    <w:p>
      <w:pPr>
        <w:spacing w:after="0" w:line="238" w:lineRule="auto"/>
        <w:rPr>
          <w:sz w:val="20"/>
          <w:szCs w:val="20"/>
          <w:color w:val="auto"/>
        </w:rPr>
      </w:pPr>
      <w:r>
        <w:rPr>
          <w:rFonts w:ascii="Courier New" w:cs="Courier New" w:eastAsia="Courier New" w:hAnsi="Courier New"/>
          <w:sz w:val="18"/>
          <w:szCs w:val="18"/>
          <w:color w:val="auto"/>
        </w:rPr>
        <w:t>August A. Busch, III</w:t>
      </w:r>
    </w:p>
    <w:p>
      <w:pPr>
        <w:spacing w:after="0"/>
        <w:rPr>
          <w:sz w:val="20"/>
          <w:szCs w:val="20"/>
          <w:color w:val="auto"/>
        </w:rPr>
      </w:pPr>
      <w:r>
        <w:rPr>
          <w:rFonts w:ascii="Courier New" w:cs="Courier New" w:eastAsia="Courier New" w:hAnsi="Courier New"/>
          <w:sz w:val="18"/>
          <w:szCs w:val="18"/>
          <w:color w:val="auto"/>
        </w:rPr>
        <w:t>Martin K. Eby, Jr.</w:t>
      </w:r>
    </w:p>
    <w:p>
      <w:pPr>
        <w:spacing w:after="0" w:line="237" w:lineRule="auto"/>
        <w:rPr>
          <w:sz w:val="20"/>
          <w:szCs w:val="20"/>
          <w:color w:val="auto"/>
        </w:rPr>
      </w:pPr>
      <w:r>
        <w:rPr>
          <w:rFonts w:ascii="Courier New" w:cs="Courier New" w:eastAsia="Courier New" w:hAnsi="Courier New"/>
          <w:sz w:val="18"/>
          <w:szCs w:val="18"/>
          <w:color w:val="auto"/>
        </w:rPr>
        <w:t>James A. Henderson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Knight</w:t>
      </w:r>
    </w:p>
    <w:p>
      <w:pPr>
        <w:spacing w:after="0" w:line="238" w:lineRule="auto"/>
        <w:rPr>
          <w:sz w:val="20"/>
          <w:szCs w:val="20"/>
          <w:color w:val="auto"/>
        </w:rPr>
      </w:pPr>
      <w:r>
        <w:rPr>
          <w:rFonts w:ascii="Courier New" w:cs="Courier New" w:eastAsia="Courier New" w:hAnsi="Courier New"/>
          <w:sz w:val="18"/>
          <w:szCs w:val="18"/>
          <w:color w:val="auto"/>
        </w:rPr>
        <w:t>John B. McCoy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Lynn M. Martin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S. Metz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Toni Rembe</w:t>
      </w:r>
    </w:p>
    <w:p>
      <w:pPr>
        <w:spacing w:after="0" w:line="238" w:lineRule="auto"/>
        <w:rPr>
          <w:sz w:val="20"/>
          <w:szCs w:val="20"/>
          <w:color w:val="auto"/>
        </w:rPr>
      </w:pPr>
      <w:r>
        <w:rPr>
          <w:rFonts w:ascii="Courier New" w:cs="Courier New" w:eastAsia="Courier New" w:hAnsi="Courier New"/>
          <w:sz w:val="18"/>
          <w:szCs w:val="18"/>
          <w:color w:val="auto"/>
        </w:rPr>
        <w:t>S. Donley Ritchey</w:t>
      </w:r>
    </w:p>
    <w:p>
      <w:pPr>
        <w:spacing w:after="0"/>
        <w:rPr>
          <w:sz w:val="20"/>
          <w:szCs w:val="20"/>
          <w:color w:val="auto"/>
        </w:rPr>
      </w:pPr>
      <w:r>
        <w:rPr>
          <w:rFonts w:ascii="Courier New" w:cs="Courier New" w:eastAsia="Courier New" w:hAnsi="Courier New"/>
          <w:sz w:val="18"/>
          <w:szCs w:val="18"/>
          <w:color w:val="auto"/>
        </w:rPr>
        <w:t>Joyce M. Roche'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Randall L. Stephenson</w:t>
      </w:r>
    </w:p>
    <w:p>
      <w:pPr>
        <w:spacing w:after="0" w:line="238" w:lineRule="auto"/>
        <w:rPr>
          <w:sz w:val="20"/>
          <w:szCs w:val="20"/>
          <w:color w:val="auto"/>
        </w:rPr>
      </w:pPr>
      <w:r>
        <w:rPr>
          <w:rFonts w:ascii="Courier New" w:cs="Courier New" w:eastAsia="Courier New" w:hAnsi="Courier New"/>
          <w:sz w:val="18"/>
          <w:szCs w:val="18"/>
          <w:color w:val="auto"/>
        </w:rPr>
        <w:t>Laura D'Andrea Tyson</w:t>
      </w:r>
    </w:p>
    <w:p>
      <w:pPr>
        <w:spacing w:after="0"/>
        <w:rPr>
          <w:sz w:val="20"/>
          <w:szCs w:val="20"/>
          <w:color w:val="auto"/>
        </w:rPr>
      </w:pPr>
      <w:r>
        <w:rPr>
          <w:rFonts w:ascii="Courier New" w:cs="Courier New" w:eastAsia="Courier New" w:hAnsi="Courier New"/>
          <w:sz w:val="18"/>
          <w:szCs w:val="18"/>
          <w:color w:val="auto"/>
        </w:rPr>
        <w:t>Patricia P. Upton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and Chief Executive Officer</w:t>
      </w:r>
    </w:p>
    <w:p>
      <w:pPr>
        <w:spacing w:after="0" w:line="238" w:lineRule="auto"/>
        <w:rPr>
          <w:sz w:val="20"/>
          <w:szCs w:val="20"/>
          <w:color w:val="auto"/>
        </w:rPr>
      </w:pPr>
      <w:r>
        <w:rPr>
          <w:rFonts w:ascii="Courier New" w:cs="Courier New" w:eastAsia="Courier New" w:hAnsi="Courier New"/>
          <w:sz w:val="18"/>
          <w:szCs w:val="18"/>
          <w:color w:val="auto"/>
        </w:rPr>
        <w:t>Senior Partner, Sienna Ventures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Anheuser-Busch Companies,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The Eby Corporation, Retired</w:t>
      </w:r>
    </w:p>
    <w:p>
      <w:pPr>
        <w:spacing w:after="0" w:line="238" w:lineRule="auto"/>
        <w:rPr>
          <w:sz w:val="20"/>
          <w:szCs w:val="20"/>
          <w:color w:val="auto"/>
        </w:rPr>
      </w:pPr>
      <w:r>
        <w:rPr>
          <w:rFonts w:ascii="Courier New" w:cs="Courier New" w:eastAsia="Courier New" w:hAnsi="Courier New"/>
          <w:sz w:val="18"/>
          <w:szCs w:val="18"/>
          <w:color w:val="auto"/>
        </w:rPr>
        <w:t>Chairman of the Board and Chief Executive Officer,</w:t>
      </w:r>
    </w:p>
    <w:p>
      <w:pPr>
        <w:spacing w:after="0"/>
        <w:tabs>
          <w:tab w:leader="none" w:pos="1560" w:val="left"/>
        </w:tabs>
        <w:rPr>
          <w:sz w:val="20"/>
          <w:szCs w:val="20"/>
          <w:color w:val="auto"/>
        </w:rPr>
      </w:pPr>
      <w:r>
        <w:rPr>
          <w:rFonts w:ascii="Courier New" w:cs="Courier New" w:eastAsia="Courier New" w:hAnsi="Courier New"/>
          <w:sz w:val="18"/>
          <w:szCs w:val="18"/>
          <w:color w:val="auto"/>
        </w:rPr>
        <w:t>Cummins Inc.,</w:t>
      </w:r>
      <w:r>
        <w:rPr>
          <w:sz w:val="20"/>
          <w:szCs w:val="20"/>
          <w:color w:val="auto"/>
        </w:rPr>
        <w:tab/>
      </w:r>
      <w:r>
        <w:rPr>
          <w:rFonts w:ascii="Courier New" w:cs="Courier New" w:eastAsia="Courier New" w:hAnsi="Courier New"/>
          <w:sz w:val="16"/>
          <w:szCs w:val="16"/>
          <w:color w:val="auto"/>
        </w:rPr>
        <w:t>Retired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Emerson Electric Co., Retired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 Bank One</w:t>
      </w:r>
    </w:p>
    <w:p>
      <w:pPr>
        <w:spacing w:after="0" w:line="238" w:lineRule="auto"/>
        <w:rPr>
          <w:sz w:val="20"/>
          <w:szCs w:val="20"/>
          <w:color w:val="auto"/>
        </w:rPr>
      </w:pPr>
      <w:r>
        <w:rPr>
          <w:rFonts w:ascii="Courier New" w:cs="Courier New" w:eastAsia="Courier New" w:hAnsi="Courier New"/>
          <w:sz w:val="18"/>
          <w:szCs w:val="18"/>
          <w:color w:val="auto"/>
        </w:rPr>
        <w:t>Corporation, Retired</w:t>
      </w:r>
    </w:p>
    <w:p>
      <w:pPr>
        <w:spacing w:after="0"/>
        <w:rPr>
          <w:sz w:val="20"/>
          <w:szCs w:val="20"/>
          <w:color w:val="auto"/>
        </w:rPr>
      </w:pPr>
      <w:r>
        <w:rPr>
          <w:rFonts w:ascii="Courier New" w:cs="Courier New" w:eastAsia="Courier New" w:hAnsi="Courier New"/>
          <w:sz w:val="18"/>
          <w:szCs w:val="18"/>
          <w:color w:val="auto"/>
        </w:rPr>
        <w:t>Chair, Council for the Advancement of Women, and</w:t>
      </w:r>
    </w:p>
    <w:p>
      <w:pPr>
        <w:spacing w:after="0" w:line="237" w:lineRule="auto"/>
        <w:rPr>
          <w:sz w:val="20"/>
          <w:szCs w:val="20"/>
          <w:color w:val="auto"/>
        </w:rPr>
      </w:pPr>
      <w:r>
        <w:rPr>
          <w:rFonts w:ascii="Courier New" w:cs="Courier New" w:eastAsia="Courier New" w:hAnsi="Courier New"/>
          <w:sz w:val="18"/>
          <w:szCs w:val="18"/>
          <w:color w:val="auto"/>
        </w:rPr>
        <w:t>Advisor, Deloitte &amp; Touch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 of the Board of Trustees, American Conservatory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Theater</w:t>
      </w:r>
    </w:p>
    <w:p>
      <w:pPr>
        <w:spacing w:after="0" w:line="238" w:lineRule="auto"/>
        <w:rPr>
          <w:sz w:val="20"/>
          <w:szCs w:val="20"/>
          <w:color w:val="auto"/>
        </w:rPr>
      </w:pPr>
      <w:r>
        <w:rPr>
          <w:rFonts w:ascii="Courier New" w:cs="Courier New" w:eastAsia="Courier New" w:hAnsi="Courier New"/>
          <w:sz w:val="18"/>
          <w:szCs w:val="18"/>
          <w:color w:val="auto"/>
        </w:rPr>
        <w:t>Partner, Pillsbury Winthrop LLP, Retired</w:t>
      </w:r>
    </w:p>
    <w:p>
      <w:pPr>
        <w:spacing w:after="0"/>
        <w:rPr>
          <w:sz w:val="20"/>
          <w:szCs w:val="20"/>
          <w:color w:val="auto"/>
        </w:rPr>
      </w:pPr>
      <w:r>
        <w:rPr>
          <w:rFonts w:ascii="Courier New" w:cs="Courier New" w:eastAsia="Courier New" w:hAnsi="Courier New"/>
          <w:sz w:val="18"/>
          <w:szCs w:val="18"/>
          <w:color w:val="auto"/>
        </w:rPr>
        <w:t>Managing Partner, Alpine Partners</w:t>
      </w:r>
    </w:p>
    <w:p>
      <w:pPr>
        <w:spacing w:after="0" w:line="237" w:lineRule="auto"/>
        <w:rPr>
          <w:sz w:val="20"/>
          <w:szCs w:val="20"/>
          <w:color w:val="auto"/>
        </w:rPr>
      </w:pPr>
      <w:r>
        <w:rPr>
          <w:rFonts w:ascii="Courier New" w:cs="Courier New" w:eastAsia="Courier New" w:hAnsi="Courier New"/>
          <w:sz w:val="18"/>
          <w:szCs w:val="18"/>
          <w:color w:val="auto"/>
        </w:rPr>
        <w:t>President and Chief Executive Officer, Girls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rPr>
          <w:sz w:val="20"/>
          <w:szCs w:val="20"/>
          <w:color w:val="auto"/>
        </w:rPr>
      </w:pPr>
      <w:r>
        <w:rPr>
          <w:rFonts w:ascii="Courier New" w:cs="Courier New" w:eastAsia="Courier New" w:hAnsi="Courier New"/>
          <w:sz w:val="18"/>
          <w:szCs w:val="18"/>
          <w:color w:val="auto"/>
        </w:rPr>
        <w:t>Dean, London Business School</w:t>
      </w:r>
    </w:p>
    <w:p>
      <w:pPr>
        <w:spacing w:after="0"/>
        <w:rPr>
          <w:sz w:val="20"/>
          <w:szCs w:val="20"/>
          <w:color w:val="auto"/>
        </w:rPr>
      </w:pPr>
      <w:r>
        <w:rPr>
          <w:rFonts w:ascii="Courier New" w:cs="Courier New" w:eastAsia="Courier New" w:hAnsi="Courier New"/>
          <w:sz w:val="18"/>
          <w:szCs w:val="18"/>
          <w:color w:val="auto"/>
        </w:rPr>
        <w:t>President and Chief Executive Officer, Aromatique,</w:t>
      </w:r>
    </w:p>
    <w:p>
      <w:pPr>
        <w:spacing w:after="0" w:line="237"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440" w:space="420"/>
            <w:col w:w="7359"/>
          </w:cols>
          <w:pgMar w:left="240" w:top="136" w:right="1440" w:bottom="0" w:gutter="0" w:footer="0" w:header="0"/>
          <w:type w:val="continuous"/>
        </w:sectPr>
      </w:pPr>
    </w:p>
    <w:p>
      <w:pPr>
        <w:spacing w:after="0" w:line="7" w:lineRule="exact"/>
        <w:rPr>
          <w:sz w:val="20"/>
          <w:szCs w:val="20"/>
          <w:color w:val="auto"/>
        </w:rPr>
      </w:pPr>
    </w:p>
    <w:p>
      <w:pPr>
        <w:spacing w:after="0" w:line="309" w:lineRule="auto"/>
        <w:rPr>
          <w:sz w:val="20"/>
          <w:szCs w:val="20"/>
          <w:color w:val="auto"/>
        </w:rPr>
      </w:pPr>
      <w:r>
        <w:rPr>
          <w:rFonts w:ascii="Courier New" w:cs="Courier New" w:eastAsia="Courier New" w:hAnsi="Courier New"/>
          <w:sz w:val="18"/>
          <w:szCs w:val="18"/>
          <w:color w:val="auto"/>
        </w:rPr>
        <w:t>Executive Officers Edward E. Whitacre, Jr. James W. Callaway James D. Ellis Karen E. Jennings James S. Kahan Richard Lindner Forest E. Miller John T. Stankey Randall L. Stephenson Rayford Wilkins, Jr.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Group President</w:t>
      </w:r>
    </w:p>
    <w:p>
      <w:pPr>
        <w:spacing w:after="0"/>
        <w:rPr>
          <w:sz w:val="20"/>
          <w:szCs w:val="20"/>
          <w:color w:val="auto"/>
        </w:rPr>
      </w:pPr>
      <w:r>
        <w:rPr>
          <w:rFonts w:ascii="Courier New" w:cs="Courier New" w:eastAsia="Courier New" w:hAnsi="Courier New"/>
          <w:sz w:val="18"/>
          <w:szCs w:val="18"/>
          <w:color w:val="auto"/>
        </w:rPr>
        <w:t>Senior Executive Vice President and General Counsel</w:t>
      </w:r>
    </w:p>
    <w:p>
      <w:pPr>
        <w:spacing w:after="0" w:line="237" w:lineRule="auto"/>
        <w:rPr>
          <w:sz w:val="20"/>
          <w:szCs w:val="20"/>
          <w:color w:val="auto"/>
        </w:rPr>
      </w:pPr>
      <w:r>
        <w:rPr>
          <w:rFonts w:ascii="Courier New" w:cs="Courier New" w:eastAsia="Courier New" w:hAnsi="Courier New"/>
          <w:sz w:val="18"/>
          <w:szCs w:val="18"/>
          <w:color w:val="auto"/>
        </w:rPr>
        <w:t>Senior Executive Vice President-Human Resources</w:t>
      </w:r>
    </w:p>
    <w:p>
      <w:pPr>
        <w:spacing w:after="0" w:line="238" w:lineRule="auto"/>
        <w:rPr>
          <w:sz w:val="20"/>
          <w:szCs w:val="20"/>
          <w:color w:val="auto"/>
        </w:rPr>
      </w:pPr>
      <w:r>
        <w:rPr>
          <w:rFonts w:ascii="Courier New" w:cs="Courier New" w:eastAsia="Courier New" w:hAnsi="Courier New"/>
          <w:sz w:val="18"/>
          <w:szCs w:val="18"/>
          <w:color w:val="auto"/>
        </w:rPr>
        <w:t>and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President-Corporate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Executive Vice President and Chief Financial</w:t>
      </w:r>
    </w:p>
    <w:p>
      <w:pPr>
        <w:spacing w:after="0" w:line="238" w:lineRule="auto"/>
        <w:rPr>
          <w:sz w:val="20"/>
          <w:szCs w:val="20"/>
          <w:color w:val="auto"/>
        </w:rPr>
      </w:pPr>
      <w:r>
        <w:rPr>
          <w:rFonts w:ascii="Courier New" w:cs="Courier New" w:eastAsia="Courier New" w:hAnsi="Courier New"/>
          <w:sz w:val="18"/>
          <w:szCs w:val="18"/>
          <w:color w:val="auto"/>
        </w:rPr>
        <w:t>Officer</w:t>
      </w:r>
    </w:p>
    <w:p>
      <w:pPr>
        <w:spacing w:after="0"/>
        <w:rPr>
          <w:sz w:val="20"/>
          <w:szCs w:val="20"/>
          <w:color w:val="auto"/>
        </w:rPr>
      </w:pPr>
      <w:r>
        <w:rPr>
          <w:rFonts w:ascii="Courier New" w:cs="Courier New" w:eastAsia="Courier New" w:hAnsi="Courier New"/>
          <w:sz w:val="18"/>
          <w:szCs w:val="18"/>
          <w:color w:val="auto"/>
        </w:rPr>
        <w:t>Group President-External Affairs and Planning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and Chief Technology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rPr>
          <w:sz w:val="20"/>
          <w:szCs w:val="20"/>
          <w:color w:val="auto"/>
        </w:rPr>
      </w:pPr>
      <w:r>
        <w:rPr>
          <w:rFonts w:ascii="Courier New" w:cs="Courier New" w:eastAsia="Courier New" w:hAnsi="Courier New"/>
          <w:sz w:val="18"/>
          <w:szCs w:val="18"/>
          <w:color w:val="auto"/>
        </w:rPr>
        <w:t>Group President</w:t>
      </w:r>
    </w:p>
    <w:p>
      <w:pPr>
        <w:spacing w:after="0" w:line="200" w:lineRule="exact"/>
        <w:rPr>
          <w:sz w:val="20"/>
          <w:szCs w:val="20"/>
          <w:color w:val="auto"/>
        </w:rPr>
      </w:pPr>
    </w:p>
    <w:p>
      <w:pPr>
        <w:sectPr>
          <w:pgSz w:w="11900" w:h="16838" w:orient="portrait"/>
          <w:cols w:equalWidth="0" w:num="2">
            <w:col w:w="2440" w:space="420"/>
            <w:col w:w="735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Page 10 of 11 Pages</w:t>
      </w:r>
    </w:p>
    <w:p>
      <w:pPr>
        <w:spacing w:after="0" w:line="2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2</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SBC INTERNATIONAL,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OF NOVEMBER 1, 2005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Callaway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Karen E. Jennings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S. Kahan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Wayne Watts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(Group President, SBC)</w:t>
      </w:r>
    </w:p>
    <w:p>
      <w:pPr>
        <w:spacing w:after="0" w:line="238" w:lineRule="auto"/>
        <w:rPr>
          <w:sz w:val="20"/>
          <w:szCs w:val="20"/>
          <w:color w:val="auto"/>
        </w:rPr>
      </w:pPr>
      <w:r>
        <w:rPr>
          <w:rFonts w:ascii="Courier New" w:cs="Courier New" w:eastAsia="Courier New" w:hAnsi="Courier New"/>
          <w:sz w:val="18"/>
          <w:szCs w:val="18"/>
          <w:color w:val="auto"/>
        </w:rPr>
        <w:t>Senior Executive Vice President-Human Resources and</w:t>
      </w:r>
    </w:p>
    <w:p>
      <w:pPr>
        <w:spacing w:after="0"/>
        <w:rPr>
          <w:sz w:val="20"/>
          <w:szCs w:val="20"/>
          <w:color w:val="auto"/>
        </w:rPr>
      </w:pPr>
      <w:r>
        <w:rPr>
          <w:rFonts w:ascii="Courier New" w:cs="Courier New" w:eastAsia="Courier New" w:hAnsi="Courier New"/>
          <w:sz w:val="18"/>
          <w:szCs w:val="18"/>
          <w:color w:val="auto"/>
        </w:rPr>
        <w:t>Communications, SBC</w:t>
      </w:r>
    </w:p>
    <w:p>
      <w:pPr>
        <w:spacing w:after="0" w:line="237" w:lineRule="auto"/>
        <w:rPr>
          <w:sz w:val="20"/>
          <w:szCs w:val="20"/>
          <w:color w:val="auto"/>
        </w:rPr>
      </w:pPr>
      <w:r>
        <w:rPr>
          <w:rFonts w:ascii="Courier New" w:cs="Courier New" w:eastAsia="Courier New" w:hAnsi="Courier New"/>
          <w:sz w:val="18"/>
          <w:szCs w:val="18"/>
          <w:color w:val="auto"/>
        </w:rPr>
        <w:t>Senior Executive Vice President-Corporate Development,</w:t>
      </w:r>
    </w:p>
    <w:p>
      <w:pPr>
        <w:spacing w:after="0" w:line="238" w:lineRule="auto"/>
        <w:rPr>
          <w:sz w:val="20"/>
          <w:szCs w:val="20"/>
          <w:color w:val="auto"/>
        </w:rPr>
      </w:pPr>
      <w:r>
        <w:rPr>
          <w:rFonts w:ascii="Courier New" w:cs="Courier New" w:eastAsia="Courier New" w:hAnsi="Courier New"/>
          <w:sz w:val="18"/>
          <w:szCs w:val="18"/>
          <w:color w:val="auto"/>
        </w:rPr>
        <w:t>SBC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Assistant General Counsel, SBC</w:t>
      </w:r>
    </w:p>
    <w:p>
      <w:pPr>
        <w:spacing w:after="0" w:line="216" w:lineRule="exact"/>
        <w:rPr>
          <w:sz w:val="20"/>
          <w:szCs w:val="20"/>
          <w:color w:val="auto"/>
        </w:rPr>
      </w:pPr>
    </w:p>
    <w:p>
      <w:pPr>
        <w:sectPr>
          <w:pgSz w:w="11900" w:h="16838" w:orient="portrait"/>
          <w:cols w:equalWidth="0" w:num="2">
            <w:col w:w="1800" w:space="640"/>
            <w:col w:w="777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tabs>
          <w:tab w:leader="none" w:pos="2420" w:val="left"/>
        </w:tabs>
        <w:rPr>
          <w:sz w:val="20"/>
          <w:szCs w:val="20"/>
          <w:color w:val="auto"/>
        </w:rPr>
      </w:pPr>
      <w:r>
        <w:rPr>
          <w:rFonts w:ascii="Courier New" w:cs="Courier New" w:eastAsia="Courier New" w:hAnsi="Courier New"/>
          <w:sz w:val="18"/>
          <w:szCs w:val="18"/>
          <w:color w:val="auto"/>
        </w:rPr>
        <w:t>Rayford Wilkins, Jr.</w:t>
      </w:r>
      <w:r>
        <w:rPr>
          <w:sz w:val="20"/>
          <w:szCs w:val="20"/>
          <w:color w:val="auto"/>
        </w:rPr>
        <w:tab/>
      </w:r>
      <w:r>
        <w:rPr>
          <w:rFonts w:ascii="Courier New" w:cs="Courier New" w:eastAsia="Courier New" w:hAnsi="Courier New"/>
          <w:sz w:val="16"/>
          <w:szCs w:val="16"/>
          <w:color w:val="auto"/>
        </w:rPr>
        <w:t>President (Group President, SBC)</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rPr>
              <w:t>Kenneth Corcoran</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w w:val="99"/>
              </w:rPr>
              <w:t>Vice President</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9"/>
              </w:rPr>
              <w:t>and Assistant Secretary-Wireless Network</w:t>
            </w:r>
          </w:p>
        </w:tc>
      </w:tr>
      <w:tr>
        <w:trPr>
          <w:trHeight w:val="203"/>
        </w:trPr>
        <w:tc>
          <w:tcPr>
            <w:tcW w:w="206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Operations</w:t>
            </w:r>
          </w:p>
        </w:tc>
        <w:tc>
          <w:tcPr>
            <w:tcW w:w="438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Geisse</w:t>
            </w:r>
          </w:p>
        </w:tc>
        <w:tc>
          <w:tcPr>
            <w:tcW w:w="6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Vice President-IT (Chief Information Officer, SBC</w:t>
            </w:r>
          </w:p>
        </w:tc>
      </w:tr>
      <w:tr>
        <w:trPr>
          <w:trHeight w:val="203"/>
        </w:trPr>
        <w:tc>
          <w:tcPr>
            <w:tcW w:w="206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Services)</w:t>
            </w:r>
          </w:p>
        </w:tc>
        <w:tc>
          <w:tcPr>
            <w:tcW w:w="438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B. Gibson</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Attorney and Assistant General</w:t>
            </w:r>
          </w:p>
        </w:tc>
      </w:tr>
      <w:tr>
        <w:trPr>
          <w:trHeight w:val="203"/>
        </w:trPr>
        <w:tc>
          <w:tcPr>
            <w:tcW w:w="2060" w:type="dxa"/>
            <w:vAlign w:val="bottom"/>
          </w:tcPr>
          <w:p>
            <w:pPr>
              <w:spacing w:after="0"/>
              <w:rPr>
                <w:sz w:val="17"/>
                <w:szCs w:val="17"/>
                <w:color w:val="auto"/>
              </w:rPr>
            </w:pPr>
          </w:p>
        </w:tc>
        <w:tc>
          <w:tcPr>
            <w:tcW w:w="6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Counsel-M&amp;A, SBC Services)</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Executive Vice</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President - Development (Senior Executive</w:t>
            </w:r>
          </w:p>
        </w:tc>
      </w:tr>
      <w:tr>
        <w:trPr>
          <w:trHeight w:val="203"/>
        </w:trPr>
        <w:tc>
          <w:tcPr>
            <w:tcW w:w="206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Corporate Development, SBC)</w:t>
            </w:r>
          </w:p>
        </w:tc>
      </w:tr>
    </w:tbl>
    <w:p>
      <w:pPr>
        <w:sectPr>
          <w:pgSz w:w="11900" w:h="16838" w:orient="portrait"/>
          <w:cols w:equalWidth="0" w:num="1">
            <w:col w:w="10219"/>
          </w:cols>
          <w:pgMar w:left="240" w:top="136" w:right="1440" w:bottom="0" w:gutter="0" w:footer="0" w:header="0"/>
          <w:type w:val="continuous"/>
        </w:sectPr>
      </w:pPr>
    </w:p>
    <w:bookmarkStart w:id="9" w:name="page10"/>
    <w:bookmarkEnd w:id="9"/>
    <w:p>
      <w:pPr>
        <w:spacing w:after="0" w:line="6" w:lineRule="exact"/>
        <w:rPr>
          <w:sz w:val="20"/>
          <w:szCs w:val="20"/>
          <w:color w:val="auto"/>
        </w:rPr>
      </w:pPr>
    </w:p>
    <w:p>
      <w:pPr>
        <w:spacing w:after="0" w:line="406" w:lineRule="auto"/>
        <w:rPr>
          <w:sz w:val="20"/>
          <w:szCs w:val="20"/>
          <w:color w:val="auto"/>
        </w:rPr>
      </w:pPr>
      <w:r>
        <w:rPr>
          <w:rFonts w:ascii="Courier New" w:cs="Courier New" w:eastAsia="Courier New" w:hAnsi="Courier New"/>
          <w:sz w:val="16"/>
          <w:szCs w:val="16"/>
          <w:color w:val="auto"/>
        </w:rPr>
        <w:t>Jonathan P. Klug Richard McCormick Rick L. Moore Richard P. Resnick Larry Ruzicka John J. Stephens Wayne Watts</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Courier New" w:cs="Courier New" w:eastAsia="Courier New" w:hAnsi="Courier New"/>
          <w:sz w:val="18"/>
          <w:szCs w:val="18"/>
          <w:color w:val="auto"/>
        </w:rPr>
        <w:t>Treasurer</w:t>
      </w:r>
      <w:r>
        <w:rPr>
          <w:sz w:val="20"/>
          <w:szCs w:val="20"/>
          <w:color w:val="auto"/>
        </w:rPr>
        <w:tab/>
      </w:r>
      <w:r>
        <w:rPr>
          <w:rFonts w:ascii="Courier New" w:cs="Courier New" w:eastAsia="Courier New" w:hAnsi="Courier New"/>
          <w:sz w:val="16"/>
          <w:szCs w:val="16"/>
          <w:color w:val="auto"/>
        </w:rPr>
        <w:t>(Vice President and Treasurer, SBC)</w:t>
      </w:r>
    </w:p>
    <w:p>
      <w:pPr>
        <w:spacing w:after="0" w:line="238" w:lineRule="auto"/>
        <w:rPr>
          <w:sz w:val="20"/>
          <w:szCs w:val="20"/>
          <w:color w:val="auto"/>
        </w:rPr>
      </w:pPr>
      <w:r>
        <w:rPr>
          <w:rFonts w:ascii="Courier New" w:cs="Courier New" w:eastAsia="Courier New" w:hAnsi="Courier New"/>
          <w:sz w:val="18"/>
          <w:szCs w:val="18"/>
          <w:color w:val="auto"/>
        </w:rPr>
        <w:t>Vice President-Operations (Regional Vice President-</w:t>
      </w:r>
    </w:p>
    <w:p>
      <w:pPr>
        <w:spacing w:after="0"/>
        <w:rPr>
          <w:sz w:val="20"/>
          <w:szCs w:val="20"/>
          <w:color w:val="auto"/>
        </w:rPr>
      </w:pPr>
      <w:r>
        <w:rPr>
          <w:rFonts w:ascii="Courier New" w:cs="Courier New" w:eastAsia="Courier New" w:hAnsi="Courier New"/>
          <w:sz w:val="18"/>
          <w:szCs w:val="18"/>
          <w:color w:val="auto"/>
        </w:rPr>
        <w:t>International Product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President-Development (Managing Director-Corporate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 SBC)</w:t>
      </w:r>
    </w:p>
    <w:p>
      <w:pPr>
        <w:spacing w:after="0" w:line="238" w:lineRule="auto"/>
        <w:rPr>
          <w:sz w:val="20"/>
          <w:szCs w:val="20"/>
          <w:color w:val="auto"/>
        </w:rPr>
      </w:pPr>
      <w:r>
        <w:rPr>
          <w:rFonts w:ascii="Courier New" w:cs="Courier New" w:eastAsia="Courier New" w:hAnsi="Courier New"/>
          <w:sz w:val="18"/>
          <w:szCs w:val="18"/>
          <w:color w:val="auto"/>
        </w:rPr>
        <w:t>President-SBCI Mexico</w:t>
      </w:r>
    </w:p>
    <w:p>
      <w:pPr>
        <w:spacing w:after="0"/>
        <w:rPr>
          <w:sz w:val="20"/>
          <w:szCs w:val="20"/>
          <w:color w:val="auto"/>
        </w:rPr>
      </w:pPr>
      <w:r>
        <w:rPr>
          <w:rFonts w:ascii="Courier New" w:cs="Courier New" w:eastAsia="Courier New" w:hAnsi="Courier New"/>
          <w:sz w:val="18"/>
          <w:szCs w:val="18"/>
          <w:color w:val="auto"/>
        </w:rPr>
        <w:t>Vice President-Taxes (Managing Director-Tax, SBC)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President-Finance (Vice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w:t>
      </w:r>
    </w:p>
    <w:p>
      <w:pPr>
        <w:spacing w:after="0" w:line="238" w:lineRule="auto"/>
        <w:rPr>
          <w:sz w:val="20"/>
          <w:szCs w:val="20"/>
          <w:color w:val="auto"/>
        </w:rPr>
      </w:pPr>
      <w:r>
        <w:rPr>
          <w:rFonts w:ascii="Courier New" w:cs="Courier New" w:eastAsia="Courier New" w:hAnsi="Courier New"/>
          <w:sz w:val="18"/>
          <w:szCs w:val="18"/>
          <w:color w:val="auto"/>
        </w:rPr>
        <w:t>Senior Vice President and Secretary (Senior Vice</w:t>
      </w:r>
    </w:p>
    <w:p>
      <w:pPr>
        <w:spacing w:after="0"/>
        <w:rPr>
          <w:sz w:val="20"/>
          <w:szCs w:val="20"/>
          <w:color w:val="auto"/>
        </w:rPr>
      </w:pPr>
      <w:r>
        <w:rPr>
          <w:rFonts w:ascii="Courier New" w:cs="Courier New" w:eastAsia="Courier New" w:hAnsi="Courier New"/>
          <w:sz w:val="18"/>
          <w:szCs w:val="18"/>
          <w:color w:val="auto"/>
        </w:rPr>
        <w:t>President and Assistant General Counsel, SBC)</w:t>
      </w:r>
    </w:p>
    <w:p>
      <w:pPr>
        <w:sectPr>
          <w:pgSz w:w="11900" w:h="16838" w:orient="portrait"/>
          <w:cols w:equalWidth="0" w:num="2">
            <w:col w:w="1900" w:space="540"/>
            <w:col w:w="7779"/>
          </w:cols>
          <w:pgMar w:left="240" w:top="136" w:right="1440" w:bottom="1440" w:gutter="0" w:footer="0" w:header="0"/>
        </w:sectPr>
      </w:pPr>
    </w:p>
    <w:bookmarkStart w:id="10" w:name="page11"/>
    <w:bookmarkEnd w:id="10"/>
    <w:p>
      <w:pPr>
        <w:ind w:left="6440"/>
        <w:spacing w:after="0"/>
        <w:rPr>
          <w:sz w:val="20"/>
          <w:szCs w:val="20"/>
          <w:color w:val="auto"/>
        </w:rPr>
      </w:pPr>
      <w:r>
        <w:rPr>
          <w:rFonts w:ascii="Courier New" w:cs="Courier New" w:eastAsia="Courier New" w:hAnsi="Courier New"/>
          <w:sz w:val="16"/>
          <w:szCs w:val="16"/>
          <w:color w:val="auto"/>
        </w:rPr>
        <w:t>Page 11 of 11 Pages</w:t>
      </w:r>
    </w:p>
    <w:p>
      <w:pPr>
        <w:spacing w:after="0" w:line="2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3</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DIRECTORS AND EXECUTIVE OFFICERS</w:t>
      </w:r>
    </w:p>
    <w:p>
      <w:pPr>
        <w:spacing w:after="0" w:line="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OF SBC HEDGING MANAGEMENT L.L.C.</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OF NOVEMBER 1, 2005</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P. Allen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Treasurer, SBC</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Jonathan P. Klug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President-Treasurer, SBC</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Harold E. Rainbolt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Attorney and Assistant General Counsel, SBC</w:t>
      </w:r>
    </w:p>
    <w:p>
      <w:pPr>
        <w:spacing w:after="0" w:line="200" w:lineRule="exact"/>
        <w:rPr>
          <w:sz w:val="20"/>
          <w:szCs w:val="20"/>
          <w:color w:val="auto"/>
        </w:rPr>
      </w:pPr>
    </w:p>
    <w:p>
      <w:pPr>
        <w:sectPr>
          <w:pgSz w:w="11900" w:h="16838" w:orient="portrait"/>
          <w:cols w:equalWidth="0" w:num="2">
            <w:col w:w="1900" w:space="540"/>
            <w:col w:w="77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J. Stephens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Controller, SBC</w:t>
      </w:r>
    </w:p>
    <w:sectPr>
      <w:pgSz w:w="11900" w:h="16838" w:orient="portrait"/>
      <w:cols w:equalWidth="0" w:num="2">
        <w:col w:w="1720" w:space="720"/>
        <w:col w:w="777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21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S.%2."/>
      <w:numFmt w:val="upperLetter"/>
      <w:start w:val="19"/>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bullet"/>
      <w:start w:val="1"/>
    </w:lvl>
  </w:abstractNum>
  <w:abstractNum w:abstractNumId="17">
    <w:nsid w:val="431BD7B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2019-12-14T20:55:34Z</dcterms:created>
  <dcterms:modified xsi:type="dcterms:W3CDTF">2019-12-14T20:55:34Z</dcterms:modified>
</cp:coreProperties>
</file>