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jc w:val="center"/>
        <w:ind w:right="19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4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160"/>
        <w:spacing w:after="0"/>
        <w:rPr>
          <w:sz w:val="20"/>
          <w:szCs w:val="20"/>
          <w:color w:val="auto"/>
        </w:rPr>
      </w:pPr>
      <w:r>
        <w:rPr>
          <w:rFonts w:ascii="Courier New" w:cs="Courier New" w:eastAsia="Courier New" w:hAnsi="Courier New"/>
          <w:sz w:val="18"/>
          <w:szCs w:val="18"/>
          <w:color w:val="auto"/>
        </w:rPr>
        <w:t>PURSUANT TO 13d-2</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CHECK THE APPROPRIATE BOX TO DESIGNATE THE RULE</w:t>
      </w:r>
    </w:p>
    <w:p>
      <w:pPr>
        <w:ind w:left="2540"/>
        <w:spacing w:after="0" w:line="238" w:lineRule="auto"/>
        <w:rPr>
          <w:sz w:val="20"/>
          <w:szCs w:val="20"/>
          <w:color w:val="auto"/>
        </w:rPr>
      </w:pPr>
      <w:r>
        <w:rPr>
          <w:rFonts w:ascii="Courier New" w:cs="Courier New" w:eastAsia="Courier New" w:hAnsi="Courier New"/>
          <w:sz w:val="18"/>
          <w:szCs w:val="18"/>
          <w:color w:val="auto"/>
        </w:rPr>
        <w:t>PURSUANT TO WHICH THIS SCHEDULE IS FILED:</w:t>
      </w:r>
    </w:p>
    <w:p>
      <w:pPr>
        <w:ind w:left="3480" w:hanging="206"/>
        <w:spacing w:after="0"/>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3700" w:hanging="426"/>
        <w:spacing w:after="0" w:line="238" w:lineRule="auto"/>
        <w:tabs>
          <w:tab w:leader="none" w:pos="3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700" w:hanging="426"/>
        <w:spacing w:after="0" w:line="238" w:lineRule="auto"/>
        <w:tabs>
          <w:tab w:leader="none" w:pos="3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AMDOCS LTD</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010510864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010510864</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J. &amp; W. SELIGMAN &amp; CO. INCORPORATED</w:t>
      </w:r>
    </w:p>
    <w:p>
      <w:pPr>
        <w:ind w:left="1160"/>
        <w:spacing w:after="0" w:line="238" w:lineRule="auto"/>
        <w:rPr>
          <w:sz w:val="20"/>
          <w:szCs w:val="20"/>
          <w:color w:val="auto"/>
        </w:rPr>
      </w:pPr>
      <w:r>
        <w:rPr>
          <w:rFonts w:ascii="Courier New" w:cs="Courier New" w:eastAsia="Courier New" w:hAnsi="Courier New"/>
          <w:sz w:val="18"/>
          <w:szCs w:val="18"/>
          <w:color w:val="auto"/>
        </w:rPr>
        <w:t>13-3043476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4"/>
          <w:szCs w:val="24"/>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160" w:right="6099" w:hanging="1152"/>
        <w:spacing w:after="0" w:line="470" w:lineRule="auto"/>
        <w:tabs>
          <w:tab w:leader="none" w:pos="31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w:t>
      </w:r>
    </w:p>
    <w:tbl>
      <w:tblPr>
        <w:tblLayout w:type="fixed"/>
        <w:tblInd w:w="0" w:type="dxa"/>
        <w:tblCellMar>
          <w:top w:w="0" w:type="dxa"/>
          <w:left w:w="0" w:type="dxa"/>
          <w:bottom w:w="0" w:type="dxa"/>
          <w:right w:w="0" w:type="dxa"/>
        </w:tblCellMar>
      </w:tblPr>
      <w:tr>
        <w:trPr>
          <w:trHeight w:val="203"/>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w w:val="99"/>
              </w:rPr>
              <w:t>BENEFICIALLY OWNED (6)</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11,740,656*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SOLE DISPOSITIVE POWER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2440" w:hanging="430"/>
        <w:spacing w:after="0"/>
        <w:tabs>
          <w:tab w:leader="none" w:pos="2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11,740,656*</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3579" w:hanging="732"/>
        <w:spacing w:after="0" w:line="470" w:lineRule="auto"/>
        <w:tabs>
          <w:tab w:leader="none" w:pos="3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11,740,656*</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5.62%</w:t>
      </w:r>
    </w:p>
    <w:p>
      <w:pPr>
        <w:spacing w:after="0" w:line="207" w:lineRule="exact"/>
        <w:rPr>
          <w:sz w:val="20"/>
          <w:szCs w:val="20"/>
          <w:color w:val="auto"/>
        </w:rPr>
      </w:pPr>
    </w:p>
    <w:p>
      <w:pPr>
        <w:ind w:left="860" w:right="7259" w:hanging="852"/>
        <w:spacing w:after="0" w:line="470"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ectPr>
          <w:pgSz w:w="11900" w:h="16838" w:orient="portrait"/>
          <w:cols w:equalWidth="0" w:num="1">
            <w:col w:w="10219"/>
          </w:cols>
          <w:pgMar w:left="240" w:top="744"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010510864</w:t>
      </w:r>
    </w:p>
    <w:p>
      <w:pPr>
        <w:ind w:left="320" w:hanging="312"/>
        <w:spacing w:after="0" w:line="238"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WILLIAM C.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160" w:right="6099" w:hanging="1152"/>
        <w:spacing w:after="0" w:line="470" w:lineRule="auto"/>
        <w:tabs>
          <w:tab w:leader="none" w:pos="31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w:t>
      </w:r>
    </w:p>
    <w:p>
      <w:pPr>
        <w:spacing w:after="0" w:line="4" w:lineRule="exact"/>
        <w:rPr>
          <w:rFonts w:ascii="Courier New" w:cs="Courier New" w:eastAsia="Courier New" w:hAnsi="Courier New"/>
          <w:sz w:val="18"/>
          <w:szCs w:val="18"/>
          <w:color w:val="auto"/>
        </w:rPr>
      </w:pPr>
    </w:p>
    <w:p>
      <w:pPr>
        <w:ind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 OWNED (6) SHARED VOTING POWER 11,740,656* BY EACH REPORTING</w:t>
      </w:r>
    </w:p>
    <w:p>
      <w:pPr>
        <w:spacing w:after="0"/>
        <w:tabs>
          <w:tab w:leader="none" w:pos="198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(7) SOLE DISPOSITIVE POWER -0-</w:t>
      </w:r>
    </w:p>
    <w:p>
      <w:pPr>
        <w:spacing w:after="0" w:line="201" w:lineRule="exact"/>
        <w:rPr>
          <w:sz w:val="20"/>
          <w:szCs w:val="20"/>
          <w:color w:val="auto"/>
        </w:rPr>
      </w:pPr>
    </w:p>
    <w:p>
      <w:pPr>
        <w:ind w:left="2440" w:hanging="430"/>
        <w:spacing w:after="0"/>
        <w:tabs>
          <w:tab w:leader="none" w:pos="24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11,740,656*</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11,740,656*</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5.62%</w:t>
      </w:r>
    </w:p>
    <w:p>
      <w:pPr>
        <w:spacing w:after="0" w:line="207" w:lineRule="exact"/>
        <w:rPr>
          <w:sz w:val="20"/>
          <w:szCs w:val="20"/>
          <w:color w:val="auto"/>
        </w:rPr>
      </w:pPr>
    </w:p>
    <w:p>
      <w:pPr>
        <w:ind w:left="860" w:right="7259" w:hanging="852"/>
        <w:spacing w:after="0" w:line="470"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14" w:lineRule="exact"/>
        <w:rPr>
          <w:sz w:val="20"/>
          <w:szCs w:val="20"/>
          <w:color w:val="auto"/>
        </w:rPr>
      </w:pPr>
    </w:p>
    <w:p>
      <w:pPr>
        <w:ind w:right="2099" w:firstLine="8"/>
        <w:spacing w:after="0" w:line="237"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as the owner of a majority of the outstanding voting securities of J. &amp; W. Seligman &amp; Co. Incorporated (JWS), may be deemed to beneficially own the shares reported herein by JWS. Accordingly, the shares reported herein by William C. Morris include those shares separately reported herein by JWS.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TOWER HILL HOUSE LE BORDAGE, SUITE 5</w:t>
      </w:r>
    </w:p>
    <w:p>
      <w:pPr>
        <w:ind w:left="1060"/>
        <w:spacing w:after="0" w:line="238" w:lineRule="auto"/>
        <w:rPr>
          <w:sz w:val="20"/>
          <w:szCs w:val="20"/>
          <w:color w:val="auto"/>
        </w:rPr>
      </w:pPr>
      <w:r>
        <w:rPr>
          <w:rFonts w:ascii="Courier New" w:cs="Courier New" w:eastAsia="Courier New" w:hAnsi="Courier New"/>
          <w:sz w:val="18"/>
          <w:szCs w:val="18"/>
          <w:color w:val="auto"/>
        </w:rPr>
        <w:t>ST PETER PORT</w:t>
      </w:r>
    </w:p>
    <w:p>
      <w:pPr>
        <w:ind w:left="1060"/>
        <w:spacing w:after="0"/>
        <w:rPr>
          <w:sz w:val="20"/>
          <w:szCs w:val="20"/>
          <w:color w:val="auto"/>
        </w:rPr>
      </w:pPr>
      <w:r>
        <w:rPr>
          <w:rFonts w:ascii="Courier New" w:cs="Courier New" w:eastAsia="Courier New" w:hAnsi="Courier New"/>
          <w:sz w:val="18"/>
          <w:szCs w:val="18"/>
          <w:color w:val="auto"/>
        </w:rPr>
        <w:t>GUERNSEY, GY1 3QT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480" w:hanging="419"/>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&amp; W. SELIGMAN &amp; CO. INCORPORATED (JWS)</w:t>
      </w:r>
    </w:p>
    <w:p>
      <w:pPr>
        <w:ind w:left="1480" w:hanging="419"/>
        <w:spacing w:after="0" w:line="238" w:lineRule="auto"/>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(Mr. Morris)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PARK AVENUE</w:t>
      </w:r>
    </w:p>
    <w:p>
      <w:pPr>
        <w:ind w:left="106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CORPORATION</w:t>
      </w:r>
    </w:p>
    <w:p>
      <w:pPr>
        <w:ind w:left="1480" w:hanging="419"/>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010510864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check whether the person is filing as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JWS is an investment adviser in accordance with Rule 13d-1(b)(1)(ii)(E).</w:t>
      </w:r>
    </w:p>
    <w:p>
      <w:pPr>
        <w:spacing w:after="0" w:line="238" w:lineRule="auto"/>
        <w:rPr>
          <w:sz w:val="20"/>
          <w:szCs w:val="20"/>
          <w:color w:val="auto"/>
        </w:rPr>
      </w:pPr>
      <w:r>
        <w:rPr>
          <w:rFonts w:ascii="Courier New" w:cs="Courier New" w:eastAsia="Courier New" w:hAnsi="Courier New"/>
          <w:sz w:val="18"/>
          <w:szCs w:val="18"/>
          <w:color w:val="auto"/>
        </w:rPr>
        <w:t>Mr. Morris is a control person of JWS in accordance with</w:t>
      </w:r>
    </w:p>
    <w:p>
      <w:pPr>
        <w:spacing w:after="0"/>
        <w:rPr>
          <w:sz w:val="20"/>
          <w:szCs w:val="20"/>
          <w:color w:val="auto"/>
        </w:rPr>
      </w:pPr>
      <w:r>
        <w:rPr>
          <w:rFonts w:ascii="Courier New" w:cs="Courier New" w:eastAsia="Courier New" w:hAnsi="Courier New"/>
          <w:sz w:val="18"/>
          <w:szCs w:val="18"/>
          <w:color w:val="auto"/>
        </w:rPr>
        <w:t>Rule 13d-1(b)(1)(ii)(G).</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0" w:right="2839"/>
        <w:spacing w:after="0" w:line="235" w:lineRule="auto"/>
        <w:rPr>
          <w:sz w:val="20"/>
          <w:szCs w:val="20"/>
          <w:color w:val="auto"/>
        </w:rPr>
      </w:pPr>
      <w:r>
        <w:rPr>
          <w:rFonts w:ascii="Courier New" w:cs="Courier New" w:eastAsia="Courier New" w:hAnsi="Courier New"/>
          <w:sz w:val="18"/>
          <w:szCs w:val="18"/>
          <w:color w:val="auto"/>
        </w:rPr>
        <w:t>Incorporated by reference to Items (5)-(9) and (11) of the cover page pertaining to each reporting person.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Mr. Morris, as the owner of a majority of the outstanding voting securities of JWS, may be deemed to beneficially own the shares reported herein by JWS. Accordingly, the shares reported herein by Mr. Morris include those shares separately reported herein by JWS.</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4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true,complete and</w:t>
      </w:r>
    </w:p>
    <w:p>
      <w:pPr>
        <w:ind w:left="120"/>
        <w:spacing w:after="0" w:line="233" w:lineRule="auto"/>
        <w:rPr>
          <w:sz w:val="20"/>
          <w:szCs w:val="20"/>
          <w:color w:val="auto"/>
        </w:rPr>
      </w:pPr>
      <w:r>
        <w:rPr>
          <w:rFonts w:ascii="Courier New" w:cs="Courier New" w:eastAsia="Courier New" w:hAnsi="Courier New"/>
          <w:sz w:val="18"/>
          <w:szCs w:val="18"/>
          <w:color w:val="auto"/>
        </w:rPr>
        <w:t>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25,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7.1</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Agreement   of  Joint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Filing</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w w:val="96"/>
              </w:rPr>
              <w:t>between J. &amp; W. Seligman &amp; Co.</w:t>
            </w:r>
          </w:p>
        </w:tc>
      </w:tr>
      <w:tr>
        <w:trPr>
          <w:trHeight w:val="203"/>
        </w:trPr>
        <w:tc>
          <w:tcPr>
            <w:tcW w:w="86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Incorporated, William</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 Morris dated JANUARY 25, 2008.</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7.2</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Power of Attorney for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William</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C. Morris</w:t>
            </w:r>
          </w:p>
        </w:tc>
      </w:tr>
    </w:tbl>
    <w:p>
      <w:pPr>
        <w:sectPr>
          <w:pgSz w:w="11900" w:h="16838" w:orient="portrait"/>
          <w:cols w:equalWidth="0" w:num="1">
            <w:col w:w="10219"/>
          </w:cols>
          <w:pgMar w:left="240" w:top="717" w:right="1440" w:bottom="1440" w:gutter="0" w:footer="0" w:header="0"/>
        </w:sectPr>
      </w:pPr>
    </w:p>
    <w:bookmarkStart w:id="5" w:name="page6"/>
    <w:bookmarkEnd w:id="5"/>
    <w:p>
      <w:pPr>
        <w:jc w:val="center"/>
        <w:ind w:right="5479"/>
        <w:spacing w:after="0"/>
        <w:rPr>
          <w:sz w:val="20"/>
          <w:szCs w:val="20"/>
          <w:color w:val="auto"/>
        </w:rPr>
      </w:pPr>
      <w:r>
        <w:rPr>
          <w:rFonts w:ascii="Courier New" w:cs="Courier New" w:eastAsia="Courier New" w:hAnsi="Courier New"/>
          <w:sz w:val="18"/>
          <w:szCs w:val="18"/>
          <w:color w:val="auto"/>
        </w:rPr>
        <w:t>EXHIBIT 7.1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AGREEMENT OF JOINT FILING</w:t>
      </w:r>
    </w:p>
    <w:p>
      <w:pPr>
        <w:spacing w:after="0" w:line="200" w:lineRule="exact"/>
        <w:rPr>
          <w:sz w:val="20"/>
          <w:szCs w:val="20"/>
          <w:color w:val="auto"/>
        </w:rPr>
      </w:pP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J. &amp; W. Seligman &amp; Co. Incorporated, William C. Morris hereby agree that the Statement on Schedule 13G to which this agreement is attached as an exhibit, as well as all future amendments to such Statement, shall be filed jointly on behalf of each of them. This agreement is intended to satisfy the requirements of Rule 13d-1(f)(1)(iii) under the Securities Exchange Act of 1934, as amended.</w:t>
      </w:r>
    </w:p>
    <w:p>
      <w:pPr>
        <w:spacing w:after="0" w:line="17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25,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ectPr>
          <w:pgSz w:w="11900" w:h="16838" w:orient="portrait"/>
          <w:cols w:equalWidth="0" w:num="1">
            <w:col w:w="10219"/>
          </w:cols>
          <w:pgMar w:left="240" w:top="717" w:right="1440" w:bottom="1440" w:gutter="0" w:footer="0" w:header="0"/>
        </w:sectPr>
      </w:pPr>
    </w:p>
    <w:bookmarkStart w:id="6" w:name="page7"/>
    <w:bookmarkEnd w:id="6"/>
    <w:p>
      <w:pPr>
        <w:ind w:left="1800"/>
        <w:spacing w:after="0"/>
        <w:rPr>
          <w:sz w:val="20"/>
          <w:szCs w:val="20"/>
          <w:color w:val="auto"/>
        </w:rPr>
      </w:pPr>
      <w:r>
        <w:rPr>
          <w:rFonts w:ascii="Courier New" w:cs="Courier New" w:eastAsia="Courier New" w:hAnsi="Courier New"/>
          <w:sz w:val="18"/>
          <w:szCs w:val="18"/>
          <w:color w:val="auto"/>
        </w:rPr>
        <w:t>EXHIBIT 7.2</w:t>
      </w:r>
    </w:p>
    <w:p>
      <w:pPr>
        <w:spacing w:after="0" w:line="201"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POWER OF ATTORNEY FOR</w:t>
      </w:r>
    </w:p>
    <w:p>
      <w:pPr>
        <w:jc w:val="center"/>
        <w:ind w:right="5059"/>
        <w:spacing w:after="0" w:line="238" w:lineRule="auto"/>
        <w:rPr>
          <w:sz w:val="20"/>
          <w:szCs w:val="20"/>
          <w:color w:val="auto"/>
        </w:rPr>
      </w:pPr>
      <w:r>
        <w:rPr>
          <w:rFonts w:ascii="Courier New" w:cs="Courier New" w:eastAsia="Courier New" w:hAnsi="Courier New"/>
          <w:sz w:val="18"/>
          <w:szCs w:val="18"/>
          <w:color w:val="auto"/>
        </w:rPr>
        <w:t>WILLIAM C. MORRIS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KNOWN ALL MEN BY THESE PRESENTS, that the undersigned hereby appoints Frank J. Nasta, attorney-in-fact and agent, with full power of substitution and resubstitution, for in name and stead, to sign and file Forms 13D and 13G promulgated under Section 13 of the Securities Exchange Act of 1934, as amended, or further Amendments thereto, and any and all applications or other documents to be filed with the Securities and Exchange Commission pertaining thereto, with full power and authority to do and perform all acts and things requisite and necessary to be done on the premises. This appointment shall be valid for the sole purpose stated above and shall be in effect and force, unless sooner revoked by me in writing.</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this 2nd day of February, 1998.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William C. Morris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William C. Morris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3"/>
    </w:lvl>
    <w:lvl w:ilvl="1">
      <w:lvlJc w:val="left"/>
      <w:lvlText w:val="(%2)"/>
      <w:numFmt w:val="decimal"/>
      <w:start w:val="5"/>
    </w:lvl>
  </w:abstractNum>
  <w:abstractNum w:abstractNumId="6">
    <w:nsid w:val="3352255A"/>
    <w:multiLevelType w:val="hybridMultilevel"/>
    <w:lvl w:ilvl="0">
      <w:lvlJc w:val="left"/>
      <w:lvlText w:val="%1"/>
      <w:numFmt w:val="decimal"/>
      <w:start w:val="1"/>
    </w:lvl>
    <w:lvl w:ilvl="1">
      <w:lvlJc w:val="left"/>
      <w:lvlText w:val="(%2)"/>
      <w:numFmt w:val="decimal"/>
      <w:start w:val="8"/>
    </w:lvl>
  </w:abstractNum>
  <w:abstractNum w:abstractNumId="7">
    <w:nsid w:val="109CF92E"/>
    <w:multiLevelType w:val="hybridMultilevel"/>
    <w:lvl w:ilvl="0">
      <w:lvlJc w:val="left"/>
      <w:lvlText w:val="%1)"/>
      <w:numFmt w:val="decimal"/>
      <w:start w:val="9"/>
    </w:lvl>
    <w:lvl w:ilvl="1">
      <w:lvlJc w:val="left"/>
      <w:lvlText w:val="%2"/>
      <w:numFmt w:val="decimal"/>
      <w:start w:val="1"/>
    </w:lvl>
  </w:abstractNum>
  <w:abstractNum w:abstractNumId="8">
    <w:nsid w:val="DED7263"/>
    <w:multiLevelType w:val="hybridMultilevel"/>
    <w:lvl w:ilvl="0">
      <w:lvlJc w:val="left"/>
      <w:lvlText w:val="%1)"/>
      <w:numFmt w:val="decimal"/>
      <w:start w:val="1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lvl w:ilvl="1">
      <w:lvlJc w:val="left"/>
      <w:lvlText w:val="(%2)"/>
      <w:numFmt w:val="decimal"/>
      <w:start w:val="5"/>
    </w:lvl>
  </w:abstractNum>
  <w:abstractNum w:abstractNumId="11">
    <w:nsid w:val="41A7C4C9"/>
    <w:multiLevelType w:val="hybridMultilevel"/>
    <w:lvl w:ilvl="0">
      <w:lvlJc w:val="left"/>
      <w:lvlText w:val="%1"/>
      <w:numFmt w:val="decimal"/>
      <w:start w:val="1"/>
    </w:lvl>
    <w:lvl w:ilvl="1">
      <w:lvlJc w:val="left"/>
      <w:lvlText w:val="(%2)"/>
      <w:numFmt w:val="decimal"/>
      <w:start w:val="8"/>
    </w:lvl>
  </w:abstractNum>
  <w:abstractNum w:abstractNumId="12">
    <w:nsid w:val="6B68079A"/>
    <w:multiLevelType w:val="hybridMultilevel"/>
    <w:lvl w:ilvl="0">
      <w:lvlJc w:val="left"/>
      <w:lvlText w:val="%1)"/>
      <w:numFmt w:val="decimal"/>
      <w:start w:val="9"/>
    </w:lvl>
    <w:lvl w:ilvl="1">
      <w:lvlJc w:val="left"/>
      <w:lvlText w:val="%2"/>
      <w:numFmt w:val="decimal"/>
      <w:start w:val="1"/>
    </w:lvl>
  </w:abstractNum>
  <w:abstractNum w:abstractNumId="13">
    <w:nsid w:val="4E6AFB66"/>
    <w:multiLevelType w:val="hybridMultilevel"/>
    <w:lvl w:ilvl="0">
      <w:lvlJc w:val="left"/>
      <w:lvlText w:val="%1)"/>
      <w:numFmt w:val="decimal"/>
      <w:start w:val="1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2019-12-14T21:16:53Z</dcterms:created>
  <dcterms:modified xsi:type="dcterms:W3CDTF">2019-12-14T21:16:53Z</dcterms:modified>
</cp:coreProperties>
</file>