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6-K</w:t>
      </w: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PURSUANT TO RULE 13A-16 OR 15D-16 OF</w:t>
      </w:r>
    </w:p>
    <w:p>
      <w:pPr>
        <w:ind w:left="23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December, 2000.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89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1700"/>
        <w:spacing w:after="0"/>
        <w:tabs>
          <w:tab w:leader="none" w:pos="2940" w:val="left"/>
          <w:tab w:leader="none" w:pos="5140" w:val="left"/>
          <w:tab w:leader="none" w:pos="642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FORM 40-F</w:t>
      </w:r>
      <w:r>
        <w:rPr>
          <w:sz w:val="20"/>
          <w:szCs w:val="20"/>
          <w:color w:val="auto"/>
        </w:rPr>
        <w:tab/>
      </w:r>
      <w:r>
        <w:rPr>
          <w:rFonts w:ascii="Courier New" w:cs="Courier New" w:eastAsia="Courier New" w:hAnsi="Courier New"/>
          <w:sz w:val="16"/>
          <w:szCs w:val="16"/>
          <w:color w:val="auto"/>
        </w:rPr>
        <w:t>[ ]</w:t>
      </w:r>
    </w:p>
    <w:p>
      <w:pPr>
        <w:spacing w:after="0" w:line="207" w:lineRule="exact"/>
        <w:rPr>
          <w:sz w:val="24"/>
          <w:szCs w:val="24"/>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 (b) under the Securities Exchange Act of 1934.)</w:t>
      </w:r>
    </w:p>
    <w:p>
      <w:pPr>
        <w:spacing w:after="0" w:line="202" w:lineRule="exact"/>
        <w:rPr>
          <w:sz w:val="24"/>
          <w:szCs w:val="24"/>
          <w:color w:val="auto"/>
        </w:rPr>
      </w:pPr>
    </w:p>
    <w:p>
      <w:pPr>
        <w:ind w:left="2320"/>
        <w:spacing w:after="0"/>
        <w:tabs>
          <w:tab w:leader="none" w:pos="2940" w:val="left"/>
          <w:tab w:leader="none" w:pos="5140" w:val="left"/>
          <w:tab w:leader="none" w:pos="56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[AMDOCS LIMITED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GENERAL MEETING OF SHAREHOLDERS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24,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annual General Meeting of shareholders of Amdocs Limited ("Amdocs" or the "Company") will be held at 10:00 A.M., local time, on Wednesday, January 24, 2001, at the Drake Swissotel New York, 440 Park Avenue, New York, New York 10022, for the following purposes:</w:t>
      </w:r>
    </w:p>
    <w:p>
      <w:pPr>
        <w:spacing w:after="0" w:line="207" w:lineRule="exact"/>
        <w:rPr>
          <w:sz w:val="20"/>
          <w:szCs w:val="20"/>
          <w:color w:val="auto"/>
        </w:rPr>
      </w:pPr>
    </w:p>
    <w:p>
      <w:pPr>
        <w:ind w:left="960" w:right="1999" w:hanging="425"/>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 increase to the size of our board of directors from eleven (11) to thirteen (13) members, in compliance with our Articles of Association.</w:t>
      </w:r>
    </w:p>
    <w:p>
      <w:pPr>
        <w:spacing w:after="0" w:line="208" w:lineRule="exact"/>
        <w:rPr>
          <w:rFonts w:ascii="Courier New" w:cs="Courier New" w:eastAsia="Courier New" w:hAnsi="Courier New"/>
          <w:sz w:val="18"/>
          <w:szCs w:val="18"/>
          <w:color w:val="auto"/>
        </w:rPr>
      </w:pPr>
    </w:p>
    <w:p>
      <w:pPr>
        <w:ind w:left="960" w:right="1879" w:hanging="425"/>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at this time ten (10) directors for a one-year term until the next annual general meeting of shareholders or until their respective successors are elected and qualified or their positions are vacated by resignation or otherwise.</w:t>
      </w:r>
    </w:p>
    <w:p>
      <w:pPr>
        <w:spacing w:after="0" w:line="207" w:lineRule="exact"/>
        <w:rPr>
          <w:rFonts w:ascii="Courier New" w:cs="Courier New" w:eastAsia="Courier New" w:hAnsi="Courier New"/>
          <w:sz w:val="18"/>
          <w:szCs w:val="18"/>
          <w:color w:val="auto"/>
        </w:rPr>
      </w:pPr>
    </w:p>
    <w:p>
      <w:pPr>
        <w:ind w:left="960" w:right="209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our Consolidated Financial Statements for the fiscal year ended September 30, 2000.</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Ernst &amp; Young LLP as our independent auditors for the fiscal year ending September 30, 2001, and until the next annual general meeting, and to authorize the board of directors to fix the remuneration of such auditors in accordance with the extent and nature of their services.</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our 1998 Stock Option and Incentive Plan, as amended (the "1998 Plan"), to increase the number of our ordinary shares available for grants of options and/or awards under the 1998 Plan.</w:t>
      </w:r>
    </w:p>
    <w:p>
      <w:pPr>
        <w:spacing w:after="0" w:line="207" w:lineRule="exact"/>
        <w:rPr>
          <w:rFonts w:ascii="Courier New" w:cs="Courier New" w:eastAsia="Courier New" w:hAnsi="Courier New"/>
          <w:sz w:val="18"/>
          <w:szCs w:val="18"/>
          <w:color w:val="auto"/>
        </w:rPr>
      </w:pPr>
    </w:p>
    <w:p>
      <w:pPr>
        <w:ind w:left="960" w:right="177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General Meeting.</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board of directors has fixed the close of business on December 1, 2000 as the record date for the determination of our shareholders entitled to notice of, and to vote on the matters proposed at, the General Meeting and any adjournments thereof.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YOUR VOTE IS IMPORTANT</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ALL HOLDERS OF AMDOCS' VOTING ORDINARY SHARES (WHETHER THEY EXPECT TO ATTEND THE GENERAL MEETING OR NOT) ARE REQUESTED TO COMPLETE, SIGN, DATE AND RETURN PROMPTLY THE PROXY CARD ENCLOSED WITH THIS NOTICE. IF YOU EXECUTE A PROXY, YOU STILL MAY ATTEND THE GENERAL MEETING AND VOTE IN PERSON.</w:t>
      </w:r>
    </w:p>
    <w:p>
      <w:pPr>
        <w:spacing w:after="0" w:line="17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26, 2000</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 proxy card and the Annual Report for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fiscal year ended September 30, 2000 are enclosed.</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ANNUAL GENERAL MEETING OF SHAREHOLDERS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JANUARY 24, 2001</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References in this Proxy Statement to "Amdocs", "we", "our", "us" and the "Company" refer to Amdocs Limited and its consolidated subsidiaries and their respective predecessors. References to "shareholders of Amdocs" refer to all holders of voting shares of Amdocs and all holders of exchangeable shares of Solect Technology Group Inc.</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Proxy Statement and the accompanying proxy are being furnished to shareholders of Amdocs Limited, a corporation organized under the laws of the Island of Guernsey, in connection with the solicitation by its board of directors of proxies from holders of its outstanding voting ordinary shares, par value L0.01 per share ("Ordinary Shares"), and the holders of Solect Technology Group Inc. shares that are exchangeable into Ordinary Shares (together with the Ordinary Shares, "Voting Shares") for use at the annual general meeting of shareholders to be held at 10:00 A.M., local time, on Wednesday, January 24, 2001, at the Drake Swissotel New York, 440 Park Avenue, New York, New York 10022, or at any adjournments thereof (the "General Meeting"). This Proxy Statement and the accompanying proxy, together with a copy of our Annual Report to shareholders, are first being mailed or delivered to our shareholders on or about December 26, 2000.</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At the General Meeting, our shareholders as of the close of business on December 1, 2000 (the "Record Date") will be asked to take the following actions: (i) authorize an increase to the size of our board of directors from eleven (11) to thirteen (13) members, in compliance with our Articles of Association (Proposal I); (ii) elect at this time ten (10) directors for a term of one year until the next annual general meeting of shareholders and until their respective successors are elected and qualified or their positions are vacated by resignation or otherwise (Proposal II); (iii) approve our Consolidated Financial Statements for the fiscal year ended September 30, 2000 (Proposal III); (iv) approve Ernst &amp; Young LLP as our independent auditors for the fiscal year ending September 30, 2001, and until the next annual general meeting, and authorize the board of directors to fix the remuneration of such auditors in accordance with the extent and nature of their services (Proposal IV); and (v) approve an amendment to our 1998 Stock Option and Incentive Plan, as amended (the "1998 Plan"), to increase the number of Ordinary Shares available for grants of options and/or awards under the 1998 Plan (Proposal V).</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enclosed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Record Date, Amdocs had outstanding 198,370,603 Voting Shares and 22,864,373 non-voting ordinary shares, par value L0.01 per share ("non-voting Ordinary Shares"). Each Voting Share is entitled to one vote on all matters presented at the General Meeting. Only holders of record of Voting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Voting Shares entitled to vote at the General Meeting constitute a quorum for purposes of the General Meeting.</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Approval of Proposal I to authorize an increase to the size of our board of directors from eleven (11) to thirteen (13) members, Proposal II to elect at this time ten (10) directors, Proposal III to approve our Consolidated Financial Statements, Proposal IV to approve Ernst &amp; Young LLP as our independent auditors and to authorize our board of directors to fix such auditors' remuneration, and Proposal V to amend the 1998 Plan require in each case the affirmative vote of a majority of the Voting Shares represented in person or by proxy at the General Meeting.</w:t>
      </w:r>
    </w:p>
    <w:p>
      <w:pPr>
        <w:sectPr>
          <w:pgSz w:w="11900" w:h="16838" w:orient="portrait"/>
          <w:cols w:equalWidth="0" w:num="1">
            <w:col w:w="10219"/>
          </w:cols>
          <w:pgMar w:left="240" w:top="312" w:right="1440" w:bottom="975"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enclosed proxy provides that each shareholder may specify that his or her Voting Shares be voted "for," "against" or "abstain" from voting with respect to each of the proposals. If the enclosed proxy is properly executed, duly returned to us in time for the General Meeting and not revoked, your Voting Shares will be voted in accordance with the instructions contained thereon. Where a signed proxy is returned, but no specific instructions are indicated, your Voting Shares will be voted FOR each of the proposals.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Proxies will not be counted as voting in respect of any matter as to which abstinence is indicated, but abstentions will be counted as Voting Shares that are present for purposes of determining whether a quorum is present. Nominees who are members of the New York Stock Exchange, Inc. ("NYSE") and who, as brokers, hold Voting Shares in "street name" for customers have, by NYSE rules, the authority to vote on certain items in the absence of instructions from their customers, the beneficial owners of the Voting Shares. Under these rules, brokers that do not receive instructions are entitled to vote on the second, third and fourth proposals to be considered at the General Meeting. Voting Shares held by such nominees for their beneficial owners will be counted for purposes of determining whether a quorum is present.</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Any shareholder who executes and returns a proxy may revoke it in writing before it is voted at the General Meeting by: (i) filing with our Secretary, at the address of our principal United States subsidiary, Amdocs, Inc. (at the address that appears on the last page of this Proxy Statement), written notice of such revocation bearing a later date than the proxy or a subsequent proxy relating to the same Voting Shares, provided that such proxy or subsequent proxy shall be deposited at such address at least forty-eight (48) hours before the scheduled General Meeting or adjournment thereof, as the case may be; or (ii) attending the General Meeting and voting in person (although attendance at the General Meeting will not in and of itself constitute revocation of a proxy).</w:t>
      </w:r>
    </w:p>
    <w:p>
      <w:pPr>
        <w:spacing w:after="0" w:line="1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WHETHER OR NOT YOU ATTEND THE GENERAL MEETING, YOUR VOTE IS IMPORTANT. ACCORDINGLY, YOU ARE ASKED TO SIGN AND RETURN THE ACCOMPANYING PROXY REGARDLESS OF THE NUMBER OF VOTING SHARES YOU OWN. VOTING SHARES CAN BE VOTED AT THE GENERAL MEETING ONLY IF THE HOLDER IS REPRESENTED BY PROXY OR IS PRESENT.</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AUTHORIZING INCREASE TO SIZE OF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Articles of Association of Amdocs, the board of directors is currently comprised of eleven directors. To permit us better to manage our expanded operations and involve additional persons in our business whose talents and skills can best help to foster the continued success and growth of Amdocs, it is proposed that the following Ordinary Resolution be adopted at the General Meeting:</w:t>
      </w: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"RESOLVED, that the size of the board of directors of the Company be increased from eleven (11) to thirteen (13) members, in compliance with the Company's Articles of Association."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Voting Shares represented in person or by proxy at the General Meeting is necessary for the approval of the Ordinary Resolution to approve the increase to the size of the board.</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INCREASE TO THE SIZE OF THE BOARD.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PROPOSAL 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a result of recent resignations, there is a vacancy on our current board of directors. As permitted by the Articles of Association, the remainder of the current board will seek to fill any vacancy as promptly as possible. If Proposal I is approved, the two newly-created positions on the board will also be filled by the then current board, as permitted by the Articles of Association. Any new directors so appointed by the board shall hold their positions only until the annual general meeting of shareholders for 2001 or until their respective successors are duly elected and qualified or their positions are earlier vacated by resignation or otherwise. The ten persons listed below are the nominees for election as directors at the General Meeting. Each director elected at this General Meeting will serve for a one-year term until the next annual general meeting of shareholders or until his respective successor is elected and qualified or his position is earlier vacated by resignation or otherwise.</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Voting Shares represented by proxies returned duly executed will be voted, unless otherwise specified, in favor of the ten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Set forth below are the names and ages of the nominees for director, the principal occupations of each nominee currently and for at least the past five years, and the year in which each became a director of Amdocs.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AGE</w:t>
            </w:r>
          </w:p>
        </w:tc>
        <w:tc>
          <w:tcPr>
            <w:tcW w:w="63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Bruce K. Anderson</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60</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Anderson has been Chief Executive Officer and Chairman</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board of directors of Amdocs since September 1997.</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Since August 1978, he has been a general partner of Welsh,</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Carson, Anderson &amp; Stowe ("WCAS"), an investment firm which</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specializes in the acquisition of companies in the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information services, communications and health care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industries. Mr. Anderson served for nine years with</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Automated Data Processing, Inc. ("ADP") until his</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resignation as Executive Vice President and a director of</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ADP, and President of ADP International, effective August</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1978. Mr. Anderson also serves on the board of Bridge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Information Systems, Inc.</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Adrian Gardner</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38</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w w:val="98"/>
              </w:rPr>
              <w:t>Mr. Gardner has been a director of Amdocs since April 1998.</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Mr. Gardner is a Managing Director of Lazard LLC, based in</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London, and works with technology and</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telecommunications-related companies. Prior to joining</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Lazard in 1989, Mr. Gardner qualified as a chartered</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accountant with Price Waterhouse (now PriceWaterhouse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Coopers). Mr. Gardner is a member of the Institute of</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Chartered Accountants in England &amp; Wales and a member of The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 Institute.</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James S. Kahan</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53</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Kahan has been a director of Amdocs since April 1998.</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Mr. Kahan has worked at SBC Communications Inc. ("SBC")</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since 1983, and currently serves as its Senior Executive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Vice President-Corporate Development, a position he has held</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since 1992. Prior to joining SBC, Mr. Kahan held various</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positions at several telecommunications companies, including</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Western Electric, Bell Laboratories, South Central Bell and</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AT&amp;T. SBC International Inc. ("SBCI"), a wholly-owned</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subsidiary of SBC, is one of our largest shareholders.</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12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spacing w:after="0"/>
              <w:rPr>
                <w:sz w:val="17"/>
                <w:szCs w:val="17"/>
                <w:color w:val="auto"/>
              </w:rPr>
            </w:pPr>
          </w:p>
        </w:tc>
        <w:tc>
          <w:tcPr>
            <w:tcW w:w="6380" w:type="dxa"/>
            <w:vAlign w:val="bottom"/>
          </w:tcPr>
          <w:p>
            <w:pPr>
              <w:spacing w:after="0"/>
              <w:rPr>
                <w:sz w:val="17"/>
                <w:szCs w:val="17"/>
                <w:color w:val="auto"/>
              </w:rPr>
            </w:pPr>
          </w:p>
        </w:tc>
      </w:tr>
      <w:tr>
        <w:trPr>
          <w:trHeight w:val="810"/>
        </w:trPr>
        <w:tc>
          <w:tcPr>
            <w:tcW w:w="2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AGE</w:t>
            </w:r>
          </w:p>
        </w:tc>
        <w:tc>
          <w:tcPr>
            <w:tcW w:w="6380" w:type="dxa"/>
            <w:vAlign w:val="bottom"/>
          </w:tcPr>
          <w:p>
            <w:pPr>
              <w:spacing w:after="0"/>
              <w:rPr>
                <w:sz w:val="24"/>
                <w:szCs w:val="24"/>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John T. McLennan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55</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McLennan has been a director of Amdocs since November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1999. Since May 1999, he has served as Vice-Chair and Chief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Officer of AT&amp;T Canada. Mr. McLennan founded and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was the President of Jenmark Consulting Inc. from 1997 until</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1999. From 1994 to 1997, Mr. McLennan served as the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President and Chief Executive Officer of Bell Canada. Prior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that, he held various positions at several</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telecommunications companies, including BCE Mobile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Communications and Cantel Inc. Mr. McLennan currently serves</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the board of directors of Hummingbird Corporations and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several other software/communication companies.</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Robert A. Minicucci</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48</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Minicucci has been Chief Financial Officer and a</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of Amdocs since September 1997. He has been a</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partner of WCAS since 1993. From 1992 to 1993, Mr.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Minicucci served as Senior Vice President and Chief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Officer of First Data Corporation, a provider of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information processing and related services for credit card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other payment transactions. From 1991 to 1992, he served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Senior Vice President and Treasurer of the American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Express Company. Mr. Minicucci served for twelve years with</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Lehman Brothers (and its predecessors) until his resignation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 Managing Director in 1991. He is also a director of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several private companies including Global Knowledge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Networks, Inc., Alliance Data Systems, Inc., Headstrong,</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and Attachmate, Inc.</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Avinoam Naor</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52</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Naor has been a director of Amdocs since January 1999</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is Chief Executive Officer of Amdocs Management Limited,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having overall coordination responsibility for the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operations and activities of our operating subsidiaries. Mr.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Naor was a member of the team that founded Amdocs in 1982</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initially served as a Senior Vice President. He has been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involved with software development for 28 years, working on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projects for the development of application and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infrastructure software for communications systems and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developing and marketing directory assistance systems. Mr.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Naor was also a member of the team that established the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computerized system for Golden Pages, the Israeli yellow</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pages company.</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Lawrence Perlman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62</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w w:val="98"/>
              </w:rPr>
              <w:t>Mr. Perlman has been a director of Amdocs since April 1998.</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 was Chairman of Ceridian Corporation from 1992 through</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 and its Chief Executive Officer from 1990 through</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 Ceridian Corporation is a provider of information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services to employers to administer various human resource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functions, as well as information services for the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transportation and electronic media markets. Mr. Perlman is</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director and Chairman of Seagate Technology, Inc., and a</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of The Valspar Corporation and Computer Network</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Technology Corporation. Mr. Perlman has been a director of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Ceridian since 1985.</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Michael J. Price</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43</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w w:val="98"/>
              </w:rPr>
              <w:t>Mr. Price has been a director of Amdocs since January 1998.</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He is co-Chairman of FirstMark Communications International</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LLC, a broadband communications company in Europe. Prior to</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that, he worked at Lazard Freres &amp; Co. L.L.C., starting in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1987, serving first as a Vice President and then as a</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Managing Director, where he led its technology and</w:t>
            </w:r>
          </w:p>
        </w:tc>
      </w:tr>
    </w:tbl>
    <w:p>
      <w:pPr>
        <w:spacing w:after="0" w:line="4" w:lineRule="exact"/>
        <w:rPr>
          <w:sz w:val="20"/>
          <w:szCs w:val="20"/>
          <w:color w:val="auto"/>
        </w:rPr>
      </w:pPr>
    </w:p>
    <w:p>
      <w:pPr>
        <w:ind w:left="2860" w:right="1879"/>
        <w:spacing w:after="0" w:line="236" w:lineRule="auto"/>
        <w:rPr>
          <w:sz w:val="20"/>
          <w:szCs w:val="20"/>
          <w:color w:val="auto"/>
        </w:rPr>
      </w:pPr>
      <w:r>
        <w:rPr>
          <w:rFonts w:ascii="Courier New" w:cs="Courier New" w:eastAsia="Courier New" w:hAnsi="Courier New"/>
          <w:sz w:val="18"/>
          <w:szCs w:val="18"/>
          <w:color w:val="auto"/>
        </w:rPr>
        <w:t>telecommunications group. He is also a director of SpectraSite, a leading tower management company, and PeoplePC.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800" w:type="dxa"/>
            <w:vAlign w:val="bottom"/>
          </w:tcPr>
          <w:p>
            <w:pPr>
              <w:ind w:left="320"/>
              <w:spacing w:after="0"/>
              <w:rPr>
                <w:sz w:val="20"/>
                <w:szCs w:val="20"/>
                <w:color w:val="auto"/>
              </w:rPr>
            </w:pPr>
            <w:r>
              <w:rPr>
                <w:rFonts w:ascii="Courier New" w:cs="Courier New" w:eastAsia="Courier New" w:hAnsi="Courier New"/>
                <w:sz w:val="18"/>
                <w:szCs w:val="18"/>
                <w:color w:val="auto"/>
              </w:rPr>
              <w:t>8</w:t>
            </w:r>
          </w:p>
        </w:tc>
        <w:tc>
          <w:tcPr>
            <w:tcW w:w="10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810"/>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AGE</w:t>
            </w:r>
          </w:p>
        </w:tc>
        <w:tc>
          <w:tcPr>
            <w:tcW w:w="4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Modi Rosen</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40</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Mr. Rosen has been a director of Amdocs since December 2000.</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He founded and is co-manager of Magnum</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Communications Fund,</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 venture capital fund specializing in</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Israeli</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telecommunications industry. Mr. Rosen</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was a partner of</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Monitor Company, an international consulting group, where,</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part of its telecommunications division, he advised</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European wireless and wireline companies, including Siemens.</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Prior to his association with Monitor,</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Mr. Rosen was a</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managing partner at Shaldor, an Israeli consultancy firm.</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Ron Zuckerman</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43</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Mr. Zuckerman has been a director of Amdocs since December</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2000. He is the founder and a chairman</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board of</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Precise Software Solutions, a Nasdaq-listed company and a</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provider of information technology infrastructure</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performance management software. He is</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also a founder and</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chairman of Sapiens International, a Nasdaq-listed company</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global e-business solutions provider, and EC-Gate, a</w:t>
            </w:r>
          </w:p>
        </w:tc>
      </w:tr>
      <w:tr>
        <w:trPr>
          <w:trHeight w:val="203"/>
        </w:trPr>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solutions provider for e-marketplaces.</w:t>
            </w:r>
          </w:p>
        </w:tc>
        <w:tc>
          <w:tcPr>
            <w:tcW w:w="22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Our board of directors has formed three committees set forth below. Members of each committee are appointed by the board of directors.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Executive Committee. The Executive Committee acts from time to time instead of the full board of directors and has such responsibilities as may be delegated to it by the board of directors. The current members of the Executive Committee are Bruce K. Anderson, Adrian Gardner, James S. Kahan, Robert A. Minicucci and Avinoam Naor.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Audit Committee. The Audit Committee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The current members of the Audit Committee are Lawrence Perlman, Adrian Gardner and John T. McLennan, all of whom are independent directors, as required by the rules of the NYSE.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Compensation Committee. The Compensation Committee determines the salaries and incentive compensation of the officers of Amdocs and our subsidiaries and provides recommendations for the salaries and incentive compensation of other employees and certain consultants. The Compensation Committee also administers various compensation, stock and benefit plans of Amdocs. The current members of the Compensation Committee are Bruce K. Anderson, Adrian Gardner, James S. Kahan and Robert A. Minicucci.</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AND COMMITTEE MEETINGS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the past fiscal year, the board of directors held six meetings and took numerous other actions by unanimous written consent in lieu of formal meetings. In addition, the Executive Committee held eight meetings, the Compensation Committee held four meetings and the Audit Committee held four meetings in fiscal year 2000. The board of directors does not have a standing nominating committee.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directors who are not employees or affiliates of either the Company or any of our major shareholders have the choice of receiving as compensation either (i) an annual cash payment of $30,000 or (ii) options to purchase 10,000 Ordinary Shares, one-quarter of which vest immediately and the remainder of which vest annually in three equal installments. Any such director who serves as a chairman of a committee also receives options to purchase 1,000 Ordinary Shares under the same terms. In addition, we pay each such director $1,500 per meeting of the board of directors and $500 per meeting of a committee of the board of directors. During fiscal year 2000, 10,000 stock options were granted to one director. We reimburse all of our directors</w:t>
      </w:r>
    </w:p>
    <w:p>
      <w:pPr>
        <w:sectPr>
          <w:pgSz w:w="11900" w:h="16838" w:orient="portrait"/>
          <w:cols w:equalWidth="0" w:num="1">
            <w:col w:w="10219"/>
          </w:cols>
          <w:pgMar w:left="240" w:top="312" w:right="1440" w:bottom="379" w:gutter="0" w:footer="0" w:header="0"/>
        </w:sectPr>
      </w:pP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379"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for their reasonable travel expenses incurred in connection with attending meetings of the board of directors or committees thereof.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Bruce K. Anderson, Adrian Gardner, James S. Kahan, John T. McLennan, Robert A. Minicucci, Avinoam Naor, Lawrence Perlman, Michael J. Price, Modi Rosen and Ron Zuckerman are, and each hereby is, elected to serve as a director of the Company, until the next annual general meeting or until his respective successors are elected and qualified or his position is earlier vacated by resignation or otherwise."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Voting Shares represented in person or by proxy at the General Meeting is necessary for the approval of the Ordinary Resolution to elect the nominees named above.</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DIRECTOR NOMINEES NAMED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SECURITY OWNERSHIP OF CERTAIN</w:t>
      </w:r>
    </w:p>
    <w:p>
      <w:pPr>
        <w:ind w:left="2540"/>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SHAREHOLDERS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sets forth specified information with respect to the beneficial ownership as of December 1, 2000 of any person known by us to be the beneficial owner of more than 5% of our outstanding Voting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174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5"/>
              </w:rPr>
              <w:t>SHARES</w:t>
            </w:r>
          </w:p>
        </w:tc>
        <w:tc>
          <w:tcPr>
            <w:tcW w:w="1840" w:type="dxa"/>
            <w:vAlign w:val="bottom"/>
          </w:tcPr>
          <w:p>
            <w:pPr>
              <w:spacing w:after="0"/>
              <w:rPr>
                <w:sz w:val="17"/>
                <w:szCs w:val="17"/>
                <w:color w:val="auto"/>
              </w:rPr>
            </w:pPr>
          </w:p>
        </w:tc>
      </w:tr>
      <w:tr>
        <w:trPr>
          <w:trHeight w:val="203"/>
        </w:trPr>
        <w:tc>
          <w:tcPr>
            <w:tcW w:w="6020" w:type="dxa"/>
            <w:vAlign w:val="bottom"/>
          </w:tcPr>
          <w:p>
            <w:pPr>
              <w:spacing w:after="0"/>
              <w:rPr>
                <w:sz w:val="17"/>
                <w:szCs w:val="17"/>
                <w:color w:val="auto"/>
              </w:rPr>
            </w:pPr>
          </w:p>
        </w:tc>
        <w:tc>
          <w:tcPr>
            <w:tcW w:w="17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PERCENTAGE</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w:t>
            </w:r>
          </w:p>
        </w:tc>
        <w:tc>
          <w:tcPr>
            <w:tcW w:w="17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9"/>
              </w:rPr>
              <w:t>OWNED(1)</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OWNERSHIP(2)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AXA Financial, Inc.(3)..................................</w:t>
            </w:r>
          </w:p>
        </w:tc>
        <w:tc>
          <w:tcPr>
            <w:tcW w:w="174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8"/>
              </w:rPr>
              <w:t>27,453,122</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13.8%</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1290 Avenue of the Americas</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10104</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SBC International Inc.(4)...............................</w:t>
            </w:r>
          </w:p>
        </w:tc>
        <w:tc>
          <w:tcPr>
            <w:tcW w:w="174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8"/>
              </w:rPr>
              <w:t>20,654,138</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10.4%</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175 E. Houston Street</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 Antonio, Texas 78205-2233</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Amdocs International Limited(5).........................</w:t>
            </w:r>
          </w:p>
        </w:tc>
        <w:tc>
          <w:tcPr>
            <w:tcW w:w="174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8"/>
              </w:rPr>
              <w:t>18,744,442</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9.4%</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Suite 5, Tower Hill House</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 Bordage, St. Peter Port</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Guernsey GY1 3QT</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Channel Islands</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Welsh, Carson, Anderson &amp; Stowe(6)......................</w:t>
            </w:r>
          </w:p>
        </w:tc>
        <w:tc>
          <w:tcPr>
            <w:tcW w:w="174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8"/>
              </w:rPr>
              <w:t>16,752,911</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8.4%</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320 Park Avenue, Suite 2500</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10022</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All directors and executive officers as a group</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(21 persons)(6)(7)....................................</w:t>
            </w:r>
          </w:p>
        </w:tc>
        <w:tc>
          <w:tcPr>
            <w:tcW w:w="17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49,410,337</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entities and individuals identified in this table have sole voting and investment power with respect to all Voting Shares shown as beneficially owned by them, subject to community property laws, where applicable.</w:t>
      </w:r>
    </w:p>
    <w:p>
      <w:pPr>
        <w:spacing w:after="0" w:line="207" w:lineRule="exact"/>
        <w:rPr>
          <w:rFonts w:ascii="Courier New" w:cs="Courier New" w:eastAsia="Courier New" w:hAnsi="Courier New"/>
          <w:sz w:val="18"/>
          <w:szCs w:val="18"/>
          <w:color w:val="auto"/>
        </w:rPr>
      </w:pPr>
    </w:p>
    <w:p>
      <w:pPr>
        <w:ind w:left="420" w:right="18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shown are based on 198,370,603 Voting Shares outstanding on December 1, 2000.</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26,911,722 shares held indirectly through AXA Financial's majority-owned subsidiary Alliance Capital Management L.P. and 541,400 shares held indirectly through AXA Financial's wholly-owned subsidiary the Equitable Life Assurance Society of the United States.</w:t>
      </w:r>
    </w:p>
    <w:p>
      <w:pPr>
        <w:spacing w:after="0" w:line="207" w:lineRule="exact"/>
        <w:rPr>
          <w:rFonts w:ascii="Courier New" w:cs="Courier New" w:eastAsia="Courier New" w:hAnsi="Courier New"/>
          <w:sz w:val="18"/>
          <w:szCs w:val="18"/>
          <w:color w:val="auto"/>
        </w:rPr>
      </w:pPr>
    </w:p>
    <w:p>
      <w:pPr>
        <w:ind w:left="420" w:right="219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International Inc. ("SBCI") is a wholly-owned subsidiary of SBC, a company whose shares are publicly traded on the New York Stock Exchange. SBCI also holds 22,864,373 non-voting Ordinary Shares. SBCI is the only shareholder that holds our non-voting Ordinary Shares.</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shown as beneficially owned by Amdocs International Limited ("AIL") includes 10,000,000 Ordinary Shares that AIL may be required to deliver to the Amdocs Automatic Common Exchange Security Trust (the "TRACES Trust") upon the exchange of Automatic Common Exchange Securities that were issued and sold by the TRACES Trust in June 1999. The exchange date for the Automatic Common Exchange Securities will occur no earlier than June 11, 2002.</w:t>
      </w:r>
    </w:p>
    <w:p>
      <w:pPr>
        <w:spacing w:after="0" w:line="211" w:lineRule="exact"/>
        <w:rPr>
          <w:rFonts w:ascii="Courier New" w:cs="Courier New" w:eastAsia="Courier New" w:hAnsi="Courier New"/>
          <w:sz w:val="18"/>
          <w:szCs w:val="18"/>
          <w:color w:val="auto"/>
        </w:rPr>
      </w:pPr>
    </w:p>
    <w:p>
      <w:pPr>
        <w:ind w:left="420" w:right="1779" w:hanging="412"/>
        <w:spacing w:after="0" w:line="272"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10,857,994 Ordinary Shares held by Welsh, Carson, Anderson &amp; Stowe VII, L.P., 3,107,681 Ordinary Shares held by Welsh, Carson, Anderson &amp; Stowe VI, L.P. and 2,787,236 Ordinary Shares held by WCAS Capital Partners III, L.P. Bruce K. Anderson, Chairman of the Board and Chief Executive Officer of Amdocs, and Robert A. Minicucci, Chief Financial Officer of Amdocs, each may be deemed to be beneficial owners of the Ordinary Shares held by WCAS.</w:t>
      </w:r>
    </w:p>
    <w:p>
      <w:pPr>
        <w:spacing w:after="0" w:line="185" w:lineRule="exact"/>
        <w:rPr>
          <w:rFonts w:ascii="Courier New" w:cs="Courier New" w:eastAsia="Courier New" w:hAnsi="Courier New"/>
          <w:sz w:val="16"/>
          <w:szCs w:val="16"/>
          <w:color w:val="auto"/>
        </w:rPr>
      </w:pPr>
    </w:p>
    <w:p>
      <w:pPr>
        <w:ind w:left="420" w:right="18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Ordinary Shares held by SBCI and WCAS. Affiliates of SBCI and WCAS serve on the Company's board of directors and, accordingly, such designees may be deemed to be the beneficial owners of the Ordinary Shares held by such entities. Each such designee disclaims beneficial ownership of such shares.</w:t>
      </w:r>
    </w:p>
    <w:p>
      <w:pPr>
        <w:sectPr>
          <w:pgSz w:w="11900" w:h="16838" w:orient="portrait"/>
          <w:cols w:equalWidth="0" w:num="1">
            <w:col w:w="10219"/>
          </w:cols>
          <w:pgMar w:left="240" w:top="312" w:right="1440" w:bottom="0" w:gutter="0" w:footer="0" w:header="0"/>
        </w:sectPr>
      </w:pPr>
    </w:p>
    <w:bookmarkStart w:id="10" w:name="page11"/>
    <w:bookmarkEnd w:id="10"/>
    <w:p>
      <w:pPr>
        <w:ind w:left="3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44"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III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APPROVAL OF OUR CONSOLIDATED FINANCIAL STATEMENTS</w:t>
      </w:r>
    </w:p>
    <w:p>
      <w:pPr>
        <w:ind w:left="1900"/>
        <w:spacing w:after="0" w:line="238" w:lineRule="auto"/>
        <w:rPr>
          <w:sz w:val="20"/>
          <w:szCs w:val="20"/>
          <w:color w:val="auto"/>
        </w:rPr>
      </w:pPr>
      <w:r>
        <w:rPr>
          <w:rFonts w:ascii="Courier New" w:cs="Courier New" w:eastAsia="Courier New" w:hAnsi="Courier New"/>
          <w:sz w:val="18"/>
          <w:szCs w:val="18"/>
          <w:color w:val="auto"/>
        </w:rPr>
        <w:t>FOR THE FISCAL YEAR ENDED SEPTEMBER 30, 2000</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Annual Report for the fiscal year ended September 30, 2000 is being mailed to our shareholders together with this Proxy Statement. Our Consolidated Financial Statements for the fiscal year ended September 30, 2000 are included in such report. At the General Meeting, we will review the operating and financial review and prospects as presented in our Annual Report for the fiscal year ended September 30, 2000 and will answer appropriate questions related thereto.</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"RESOLVED, that the Consolidated Financial Statements for the Company for the fiscal year ended September 30, 2000 be, and the same hereby are, approved."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Voting Shares represented in person or by proxy at the General Meeting is necessary for the approval of the Ordinary Resolution to approve the Consolidated Financial Statements.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APPROVAL OF OUR CONSOLIDATED FINANCIAL STATEMENTS.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PROPOSAL IV</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APPROVAL OF INDEPENDENT AUDITORS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Upon recommendation of the Audit Committee, our board of directors has selected and recommends to the shareholders that they (i) approve the firm of Ernst &amp; Young LLP to continue to serve as our independent auditors for the fiscal year ending September 30, 2001, and until the next annual general meeting, and (ii) authorize the board of directors to fix the remuneration of such auditors. Ernst &amp; Young LLP has audited Amdocs' books and accounts for the fiscal year ended September 30, 2000 and has served as our independent auditors since 1996. One or more representatives of Ernst &amp; Young LLP are expected to be present at the General Meeting, will have an opportunity to make a statement if he or she so desires and will be available to respond to appropriate questions.</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"RESOLVED, that (i) the appointment of Ernst &amp; Young LLP, as the Company's independent auditors for the fiscal year ending September 30, 2001, and until the Company's next annual general meeting be, and it hereby is, approved, and</w:t>
      </w:r>
    </w:p>
    <w:p>
      <w:pPr>
        <w:spacing w:after="0" w:line="1" w:lineRule="exact"/>
        <w:rPr>
          <w:sz w:val="20"/>
          <w:szCs w:val="20"/>
          <w:color w:val="auto"/>
        </w:rPr>
      </w:pPr>
    </w:p>
    <w:p>
      <w:pPr>
        <w:ind w:right="2319" w:firstLine="8"/>
        <w:spacing w:after="0" w:line="236"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be, and it hereby is, authorized to fix the remuneration of such independent auditors in accordance with the extent and nature of their services."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affirmative vote of a majority of the Voting Shares represented in</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person or by proxy at the General Meeting is necessary for the approval of Ernst</w:t>
      </w:r>
    </w:p>
    <w:p>
      <w:pPr>
        <w:spacing w:after="0" w:line="21" w:lineRule="exact"/>
        <w:rPr>
          <w:sz w:val="20"/>
          <w:szCs w:val="20"/>
          <w:color w:val="auto"/>
        </w:rPr>
      </w:pPr>
    </w:p>
    <w:p>
      <w:pPr>
        <w:ind w:right="26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Young LLP and the authorization of the board of directors to fix their remuneration.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BOARD OF DIRECTORS RECOMMENDS A VOTE "FOR" PROPOSAL IV.</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V</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AMENDMENT TO 1998 STOCK OPTION AND INCENTIVE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has approved and recommends to the shareholders that they approve a proposal to amend the 1998 Stock Option and Incentive Plan, as amended (the "1998 Plan"), to increase the number of Ordinary Shares available for grant under the 1998 Plan from 13,300,000 Ordinary Shares to 32,300,000 Ordinary Shares, an increase of 19,000,000 Ordinary Shares. The text of the proposed amendment to the 1998 Plan is set forth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adopted the 1998 Plan in January 1998. The 1998 Plan provides for the grant and/or award by Amdocs of options or restricted shares to the officers, directors, employees or consultants of Amdocs or any of our subsidiaries. In January 1999, the number of Ordinary Shares available under the 1998 Plan was increased from 4,100,000 to 6,600,000 Ordinary Shares and in January 2000, the number was increased to 13,300,000 Ordinary Shares.</w:t>
      </w:r>
    </w:p>
    <w:p>
      <w:pPr>
        <w:spacing w:after="0" w:line="210"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The purpose of the 1998 Plan is to enable us to attract and retain qualified personnel and to motivate such persons by providing them with an equity participation in Amdocs. The 1998 Plan is administered by a committee appointed by the board and expires ten years after the date of its adoption.</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of December 1, 2000, options to purchase an aggregate of 10,450,900 Ordinary Shares have been granted and 2,849,000 Ordinary Shares remain available for future grants.</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Ordinary Shares acquired upon exercise of an option and the restricted shares that may be granted under the 1998 Plan will be subject to certain restrictions on transfer, sale or hypothecation. Options will be exercisable and restrictions on disposition of shares will lapse pursuant to the terms of the individual agreements under which such options are granted or shares issued.</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has determined that the amendment to the 1998 Plan is in the best interest of Amdocs and our shareholders. The board of directors believes that after giving effect to this increase to the 1998 Plan, the Company will have sufficient options available for grant to our employees and others for the near future. The board of directors considers grants of options and/or awards to be an effective method to attract and to retain employees and others and that the availability of Ordinary Shares for future grants under the 1998 Plan is important to the business prospects and operations of Amdocs.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Section 5 of the Amdocs Limited 1998 Stock Option and Incentive Plan, as amended as of June 17, 1998, January 27, 1999 and January 26, 2000 (the "1998 Plan"), is hereby amended by deleting the first sentence of the first paragraph of said Section 5, and replacing it with the following:</w:t>
      </w:r>
    </w:p>
    <w:p>
      <w:pPr>
        <w:spacing w:after="0" w:line="207" w:lineRule="exact"/>
        <w:rPr>
          <w:sz w:val="20"/>
          <w:szCs w:val="20"/>
          <w:color w:val="auto"/>
        </w:rPr>
      </w:pPr>
    </w:p>
    <w:p>
      <w:pPr>
        <w:ind w:left="860" w:right="2319"/>
        <w:spacing w:after="0" w:line="235" w:lineRule="auto"/>
        <w:rPr>
          <w:sz w:val="20"/>
          <w:szCs w:val="20"/>
          <w:color w:val="auto"/>
        </w:rPr>
      </w:pPr>
      <w:r>
        <w:rPr>
          <w:rFonts w:ascii="Courier New" w:cs="Courier New" w:eastAsia="Courier New" w:hAnsi="Courier New"/>
          <w:sz w:val="18"/>
          <w:szCs w:val="18"/>
          <w:color w:val="auto"/>
        </w:rPr>
        <w:t>"The maximum number of Ordinary Shares reserved for grant of awards under the Plan shall be 32,300,000."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Voting Shares represented in person or by proxy at the General Meeting is necessary for the approval of the Ordinary Resolution to approve the amendment to the 1998 Plan.</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BOARD OF DIRECTORS BELIEVES THAT THE PROPOSAL IS IN THE BEST INTERESTS OF AMDOCS AND ITS SHAREHOLDERS AND RECOMMENDS A VOTE "FOR" THE AMENDMENT TO THE 1998 PLAN.</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TO SHAREHOLDERS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Our Annual Report for the fiscal year ended September 30, 2000, including audited financial statements, accompanies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ON FORM 20-F</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Once filed with the Securities and Exchange Commission ("SEC"), we can provide without charge, at the written request of any beneficial shareholder as of the Record Date, a copy of our Annual Report on Form 20-F, including the financial statements, financial statement schedules and exhibits, as filed with the SEC. Our Annual Report on Form 20-F will also be accessible to the general public via the Internet at the SEC's web site located at http://www.sec.gov. Requests for copies of our Annual Report on Form 20-F should be mailed to our principal United States subsidiary at:</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Amdocs, Inc.</w:t>
      </w:r>
    </w:p>
    <w:p>
      <w:pPr>
        <w:ind w:left="9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960"/>
        <w:spacing w:after="0"/>
        <w:rPr>
          <w:sz w:val="20"/>
          <w:szCs w:val="20"/>
          <w:color w:val="auto"/>
        </w:rPr>
      </w:pPr>
      <w:r>
        <w:rPr>
          <w:rFonts w:ascii="Courier New" w:cs="Courier New" w:eastAsia="Courier New" w:hAnsi="Courier New"/>
          <w:sz w:val="18"/>
          <w:szCs w:val="18"/>
          <w:color w:val="auto"/>
        </w:rPr>
        <w:t>Chesterfield, Missouri 63017</w:t>
      </w:r>
    </w:p>
    <w:p>
      <w:pPr>
        <w:ind w:left="960"/>
        <w:spacing w:after="0" w:line="237" w:lineRule="auto"/>
        <w:rPr>
          <w:sz w:val="20"/>
          <w:szCs w:val="20"/>
          <w:color w:val="auto"/>
        </w:rPr>
      </w:pPr>
      <w:r>
        <w:rPr>
          <w:rFonts w:ascii="Courier New" w:cs="Courier New" w:eastAsia="Courier New" w:hAnsi="Courier New"/>
          <w:sz w:val="18"/>
          <w:szCs w:val="18"/>
          <w:color w:val="auto"/>
        </w:rPr>
        <w:t>Fax: (314) 212-8358</w:t>
      </w:r>
    </w:p>
    <w:p>
      <w:pPr>
        <w:ind w:left="960"/>
        <w:spacing w:after="0" w:line="238" w:lineRule="auto"/>
        <w:rPr>
          <w:sz w:val="20"/>
          <w:szCs w:val="20"/>
          <w:color w:val="auto"/>
        </w:rPr>
      </w:pPr>
      <w:r>
        <w:rPr>
          <w:rFonts w:ascii="Courier New" w:cs="Courier New" w:eastAsia="Courier New" w:hAnsi="Courier New"/>
          <w:sz w:val="18"/>
          <w:szCs w:val="18"/>
          <w:color w:val="auto"/>
        </w:rPr>
        <w:t>E-mail: info@amdocs.com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Attention: Mr. Thomas G. O'Brien</w:t>
      </w:r>
    </w:p>
    <w:p>
      <w:pPr>
        <w:ind w:left="2120"/>
        <w:spacing w:after="0" w:line="238" w:lineRule="auto"/>
        <w:rPr>
          <w:sz w:val="20"/>
          <w:szCs w:val="20"/>
          <w:color w:val="auto"/>
        </w:rPr>
      </w:pPr>
      <w:r>
        <w:rPr>
          <w:rFonts w:ascii="Courier New" w:cs="Courier New" w:eastAsia="Courier New" w:hAnsi="Courier New"/>
          <w:sz w:val="18"/>
          <w:szCs w:val="18"/>
          <w:color w:val="auto"/>
        </w:rPr>
        <w:t>Secretary and Treasurer of Amdocs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SOLICITATION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cost of solicitation of proxies in the accompanying form will be borne by Amdocs, including expenses in connection with preparing and mailing this Proxy Statement. In addition to solicitation of proxies by mail, our directors, officers and employees (who will receive no additional compensation therefor) may solicit the return of proxies by telephone,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18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26, 2000</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440"/>
        <w:spacing w:after="0"/>
        <w:rPr>
          <w:sz w:val="20"/>
          <w:szCs w:val="20"/>
          <w:color w:val="auto"/>
        </w:rPr>
      </w:pPr>
      <w:r>
        <w:rPr>
          <w:rFonts w:ascii="Courier New" w:cs="Courier New" w:eastAsia="Courier New" w:hAnsi="Courier New"/>
          <w:sz w:val="18"/>
          <w:szCs w:val="18"/>
          <w:color w:val="auto"/>
        </w:rPr>
        <w:t>Authorized U. 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26, 2000</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hereby appoints Bruce K. Anderson and Thomas G. O'Brien as Proxies, each with the power to appoint his substitute, and hereby authorizes them to represent and vote, as designated below, all Ordinary Shares of Amdocs Limited (the "Company") held of record by the undersigned on December 1, 2000, at the annual General Meeting of shareholders to be held on January 24, 2001 or any adjournment thereof.</w:t>
      </w: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(TO BE SIGNED ON REVERSE SIDE.)</w:t>
      </w:r>
    </w:p>
    <w:p>
      <w:pPr>
        <w:spacing w:after="0" w:line="201"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w:t>
      </w:r>
    </w:p>
    <w:p>
      <w:pPr>
        <w:ind w:left="6440"/>
        <w:spacing w:after="0" w:line="238" w:lineRule="auto"/>
        <w:rPr>
          <w:sz w:val="20"/>
          <w:szCs w:val="20"/>
          <w:color w:val="auto"/>
        </w:rPr>
      </w:pPr>
      <w:r>
        <w:rPr>
          <w:rFonts w:ascii="Courier New" w:cs="Courier New" w:eastAsia="Courier New" w:hAnsi="Courier New"/>
          <w:sz w:val="18"/>
          <w:szCs w:val="18"/>
          <w:color w:val="auto"/>
        </w:rPr>
        <w:t>SEE REVERSE</w:t>
      </w:r>
    </w:p>
    <w:p>
      <w:pPr>
        <w:ind w:left="6860"/>
        <w:spacing w:after="0"/>
        <w:rPr>
          <w:sz w:val="20"/>
          <w:szCs w:val="20"/>
          <w:color w:val="auto"/>
        </w:rPr>
      </w:pPr>
      <w:r>
        <w:rPr>
          <w:rFonts w:ascii="Courier New" w:cs="Courier New" w:eastAsia="Courier New" w:hAnsi="Courier New"/>
          <w:sz w:val="18"/>
          <w:szCs w:val="18"/>
          <w:color w:val="auto"/>
        </w:rPr>
        <w:t>SIDE</w:t>
      </w:r>
    </w:p>
    <w:p>
      <w:pPr>
        <w:ind w:left="644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left="540" w:right="7999" w:hanging="532"/>
        <w:spacing w:after="0" w:line="268"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your votes in this</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example using dark ink only.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ELECTION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WITHHOLD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AUTHORITY</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w:t>
      </w:r>
    </w:p>
    <w:p>
      <w:pPr>
        <w:spacing w:after="0" w:line="1" w:lineRule="exact"/>
        <w:rPr>
          <w:sz w:val="20"/>
          <w:szCs w:val="20"/>
          <w:color w:val="auto"/>
        </w:rPr>
      </w:pPr>
    </w:p>
    <w:p>
      <w:pPr>
        <w:sectPr>
          <w:pgSz w:w="11900" w:h="16838" w:orient="portrait"/>
          <w:cols w:equalWidth="0" w:num="3">
            <w:col w:w="1700" w:space="620"/>
            <w:col w:w="760" w:space="720"/>
            <w:col w:w="6419"/>
          </w:cols>
          <w:pgMar w:left="240" w:top="312" w:right="1440" w:bottom="1440" w:gutter="0" w:footer="0" w:header="0"/>
          <w:type w:val="continuous"/>
        </w:sectPr>
      </w:pPr>
    </w:p>
    <w:p>
      <w:pPr>
        <w:ind w:left="540"/>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except vote withheld from the</w:t>
      </w:r>
    </w:p>
    <w:p>
      <w:pPr>
        <w:ind w:left="540"/>
        <w:spacing w:after="0" w:line="238" w:lineRule="auto"/>
        <w:rPr>
          <w:sz w:val="20"/>
          <w:szCs w:val="20"/>
          <w:color w:val="auto"/>
        </w:rPr>
      </w:pPr>
      <w:r>
        <w:rPr>
          <w:rFonts w:ascii="Courier New" w:cs="Courier New" w:eastAsia="Courier New" w:hAnsi="Courier New"/>
          <w:sz w:val="18"/>
          <w:szCs w:val="18"/>
          <w:color w:val="auto"/>
        </w:rPr>
        <w:t>following nominee(s):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Nominees: Bruce K. Anderson</w:t>
      </w:r>
    </w:p>
    <w:p>
      <w:pPr>
        <w:ind w:left="1160"/>
        <w:spacing w:after="0" w:line="238" w:lineRule="auto"/>
        <w:rPr>
          <w:sz w:val="20"/>
          <w:szCs w:val="20"/>
          <w:color w:val="auto"/>
        </w:rPr>
      </w:pPr>
      <w:r>
        <w:rPr>
          <w:rFonts w:ascii="Courier New" w:cs="Courier New" w:eastAsia="Courier New" w:hAnsi="Courier New"/>
          <w:sz w:val="18"/>
          <w:szCs w:val="18"/>
          <w:color w:val="auto"/>
        </w:rPr>
        <w:t>Adrian Gardner</w:t>
      </w:r>
    </w:p>
    <w:p>
      <w:pPr>
        <w:ind w:left="1160"/>
        <w:spacing w:after="0"/>
        <w:rPr>
          <w:sz w:val="20"/>
          <w:szCs w:val="20"/>
          <w:color w:val="auto"/>
        </w:rPr>
      </w:pPr>
      <w:r>
        <w:rPr>
          <w:rFonts w:ascii="Courier New" w:cs="Courier New" w:eastAsia="Courier New" w:hAnsi="Courier New"/>
          <w:sz w:val="18"/>
          <w:szCs w:val="18"/>
          <w:color w:val="auto"/>
        </w:rPr>
        <w:t>James S. Kahan</w:t>
      </w:r>
    </w:p>
    <w:p>
      <w:pPr>
        <w:ind w:left="1160"/>
        <w:spacing w:after="0" w:line="237" w:lineRule="auto"/>
        <w:rPr>
          <w:sz w:val="20"/>
          <w:szCs w:val="20"/>
          <w:color w:val="auto"/>
        </w:rPr>
      </w:pPr>
      <w:r>
        <w:rPr>
          <w:rFonts w:ascii="Courier New" w:cs="Courier New" w:eastAsia="Courier New" w:hAnsi="Courier New"/>
          <w:sz w:val="18"/>
          <w:szCs w:val="18"/>
          <w:color w:val="auto"/>
        </w:rPr>
        <w:t>John T. McLennan</w:t>
      </w:r>
    </w:p>
    <w:p>
      <w:pPr>
        <w:ind w:left="1160"/>
        <w:spacing w:after="0" w:line="238" w:lineRule="auto"/>
        <w:rPr>
          <w:sz w:val="20"/>
          <w:szCs w:val="20"/>
          <w:color w:val="auto"/>
        </w:rPr>
      </w:pPr>
      <w:r>
        <w:rPr>
          <w:rFonts w:ascii="Courier New" w:cs="Courier New" w:eastAsia="Courier New" w:hAnsi="Courier New"/>
          <w:sz w:val="18"/>
          <w:szCs w:val="18"/>
          <w:color w:val="auto"/>
        </w:rPr>
        <w:t>Robert A. Minicucci</w:t>
      </w:r>
    </w:p>
    <w:p>
      <w:pPr>
        <w:ind w:left="1160"/>
        <w:spacing w:after="0"/>
        <w:rPr>
          <w:sz w:val="20"/>
          <w:szCs w:val="20"/>
          <w:color w:val="auto"/>
        </w:rPr>
      </w:pPr>
      <w:r>
        <w:rPr>
          <w:rFonts w:ascii="Courier New" w:cs="Courier New" w:eastAsia="Courier New" w:hAnsi="Courier New"/>
          <w:sz w:val="18"/>
          <w:szCs w:val="18"/>
          <w:color w:val="auto"/>
        </w:rPr>
        <w:t>Avinoam Naor</w:t>
      </w:r>
    </w:p>
    <w:p>
      <w:pPr>
        <w:ind w:left="1160"/>
        <w:spacing w:after="0" w:line="237" w:lineRule="auto"/>
        <w:rPr>
          <w:sz w:val="20"/>
          <w:szCs w:val="20"/>
          <w:color w:val="auto"/>
        </w:rPr>
      </w:pPr>
      <w:r>
        <w:rPr>
          <w:rFonts w:ascii="Courier New" w:cs="Courier New" w:eastAsia="Courier New" w:hAnsi="Courier New"/>
          <w:sz w:val="18"/>
          <w:szCs w:val="18"/>
          <w:color w:val="auto"/>
        </w:rPr>
        <w:t>Lawrence Perlman</w:t>
      </w:r>
    </w:p>
    <w:p>
      <w:pPr>
        <w:ind w:left="1160"/>
        <w:spacing w:after="0"/>
        <w:rPr>
          <w:sz w:val="20"/>
          <w:szCs w:val="20"/>
          <w:color w:val="auto"/>
        </w:rPr>
      </w:pPr>
      <w:r>
        <w:rPr>
          <w:rFonts w:ascii="Courier New" w:cs="Courier New" w:eastAsia="Courier New" w:hAnsi="Courier New"/>
          <w:sz w:val="18"/>
          <w:szCs w:val="18"/>
          <w:color w:val="auto"/>
        </w:rPr>
        <w:t>Michael J. Price</w:t>
      </w:r>
    </w:p>
    <w:p>
      <w:pPr>
        <w:ind w:left="1160"/>
        <w:spacing w:after="0" w:line="237" w:lineRule="auto"/>
        <w:rPr>
          <w:sz w:val="20"/>
          <w:szCs w:val="20"/>
          <w:color w:val="auto"/>
        </w:rPr>
      </w:pPr>
      <w:r>
        <w:rPr>
          <w:rFonts w:ascii="Courier New" w:cs="Courier New" w:eastAsia="Courier New" w:hAnsi="Courier New"/>
          <w:sz w:val="18"/>
          <w:szCs w:val="18"/>
          <w:color w:val="auto"/>
        </w:rPr>
        <w:t>Modi Rosen</w:t>
      </w:r>
    </w:p>
    <w:p>
      <w:pPr>
        <w:ind w:left="1160"/>
        <w:spacing w:after="0"/>
        <w:rPr>
          <w:sz w:val="20"/>
          <w:szCs w:val="20"/>
          <w:color w:val="auto"/>
        </w:rPr>
      </w:pPr>
      <w:r>
        <w:rPr>
          <w:rFonts w:ascii="Courier New" w:cs="Courier New" w:eastAsia="Courier New" w:hAnsi="Courier New"/>
          <w:sz w:val="18"/>
          <w:szCs w:val="18"/>
          <w:color w:val="auto"/>
        </w:rPr>
        <w:t>Ron Zuckerman</w:t>
      </w:r>
    </w:p>
    <w:p>
      <w:pPr>
        <w:sectPr>
          <w:pgSz w:w="11900" w:h="16838" w:orient="portrait"/>
          <w:cols w:equalWidth="0" w:num="1">
            <w:col w:w="10219"/>
          </w:cols>
          <w:pgMar w:left="240" w:top="312" w:right="1440"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6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FOR</w:t>
            </w:r>
          </w:p>
        </w:tc>
        <w:tc>
          <w:tcPr>
            <w:tcW w:w="1260" w:type="dxa"/>
            <w:vAlign w:val="bottom"/>
          </w:tcPr>
          <w:p>
            <w:pPr>
              <w:jc w:val="center"/>
              <w:ind w:left="32"/>
              <w:spacing w:after="0" w:line="202" w:lineRule="exact"/>
              <w:rPr>
                <w:sz w:val="20"/>
                <w:szCs w:val="20"/>
                <w:color w:val="auto"/>
              </w:rPr>
            </w:pPr>
            <w:r>
              <w:rPr>
                <w:rFonts w:ascii="Courier New" w:cs="Courier New" w:eastAsia="Courier New" w:hAnsi="Courier New"/>
                <w:sz w:val="18"/>
                <w:szCs w:val="18"/>
                <w:color w:val="auto"/>
                <w:w w:val="97"/>
              </w:rPr>
              <w:t>AGAINST</w:t>
            </w:r>
          </w:p>
        </w:tc>
        <w:tc>
          <w:tcPr>
            <w:tcW w:w="2640" w:type="dxa"/>
            <w:vAlign w:val="bottom"/>
          </w:tcPr>
          <w:p>
            <w:pPr>
              <w:jc w:val="center"/>
              <w:ind w:right="1392"/>
              <w:spacing w:after="0" w:line="202" w:lineRule="exact"/>
              <w:rPr>
                <w:sz w:val="20"/>
                <w:szCs w:val="20"/>
                <w:color w:val="auto"/>
              </w:rPr>
            </w:pPr>
            <w:r>
              <w:rPr>
                <w:rFonts w:ascii="Courier New" w:cs="Courier New" w:eastAsia="Courier New" w:hAnsi="Courier New"/>
                <w:sz w:val="18"/>
                <w:szCs w:val="18"/>
                <w:color w:val="auto"/>
                <w:w w:val="95"/>
              </w:rPr>
              <w:t>ABSTAIN</w:t>
            </w:r>
          </w:p>
        </w:tc>
      </w:tr>
      <w:tr>
        <w:trPr>
          <w:trHeight w:val="203"/>
        </w:trPr>
        <w:tc>
          <w:tcPr>
            <w:tcW w:w="54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1.</w:t>
            </w:r>
          </w:p>
        </w:tc>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AUTHORIZE INCREASE OF</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 ]</w:t>
            </w:r>
          </w:p>
        </w:tc>
        <w:tc>
          <w:tcPr>
            <w:tcW w:w="2640" w:type="dxa"/>
            <w:vAlign w:val="bottom"/>
          </w:tcPr>
          <w:p>
            <w:pPr>
              <w:jc w:val="center"/>
              <w:ind w:right="139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54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SIZE OF THE</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BOARD FROM</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ELEVEN (11)</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THIRTEEN</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 MEMBERS.</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540" w:type="dxa"/>
            <w:vAlign w:val="bottom"/>
          </w:tcPr>
          <w:p>
            <w:pPr>
              <w:jc w:val="right"/>
              <w:ind w:right="34"/>
              <w:spacing w:after="0"/>
              <w:rPr>
                <w:sz w:val="20"/>
                <w:szCs w:val="20"/>
                <w:color w:val="auto"/>
              </w:rPr>
            </w:pPr>
            <w:r>
              <w:rPr>
                <w:rFonts w:ascii="Courier New" w:cs="Courier New" w:eastAsia="Courier New" w:hAnsi="Courier New"/>
                <w:sz w:val="18"/>
                <w:szCs w:val="18"/>
                <w:color w:val="auto"/>
              </w:rPr>
              <w:t>3.</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APPROVAL OF</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 ]</w:t>
            </w:r>
          </w:p>
        </w:tc>
        <w:tc>
          <w:tcPr>
            <w:tcW w:w="12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 ]</w:t>
            </w:r>
          </w:p>
        </w:tc>
        <w:tc>
          <w:tcPr>
            <w:tcW w:w="2640" w:type="dxa"/>
            <w:vAlign w:val="bottom"/>
          </w:tcPr>
          <w:p>
            <w:pPr>
              <w:jc w:val="center"/>
              <w:ind w:right="1392"/>
              <w:spacing w:after="0"/>
              <w:rPr>
                <w:sz w:val="20"/>
                <w:szCs w:val="20"/>
                <w:color w:val="auto"/>
              </w:rPr>
            </w:pPr>
            <w:r>
              <w:rPr>
                <w:rFonts w:ascii="Courier New" w:cs="Courier New" w:eastAsia="Courier New" w:hAnsi="Courier New"/>
                <w:sz w:val="18"/>
                <w:szCs w:val="18"/>
                <w:color w:val="auto"/>
                <w:w w:val="98"/>
              </w:rPr>
              <w:t>[ ]</w:t>
            </w:r>
          </w:p>
        </w:tc>
      </w:tr>
      <w:tr>
        <w:trPr>
          <w:trHeight w:val="203"/>
        </w:trPr>
        <w:tc>
          <w:tcPr>
            <w:tcW w:w="540" w:type="dxa"/>
            <w:vAlign w:val="bottom"/>
          </w:tcPr>
          <w:p>
            <w:pPr>
              <w:spacing w:after="0"/>
              <w:rPr>
                <w:sz w:val="17"/>
                <w:szCs w:val="17"/>
                <w:color w:val="auto"/>
              </w:rPr>
            </w:pPr>
          </w:p>
        </w:tc>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FINANCIAL STATEMENTS FOR</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FISCAL YEAR</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540" w:type="dxa"/>
            <w:vAlign w:val="bottom"/>
          </w:tcPr>
          <w:p>
            <w:pPr>
              <w:jc w:val="right"/>
              <w:ind w:right="34"/>
              <w:spacing w:after="0"/>
              <w:rPr>
                <w:sz w:val="20"/>
                <w:szCs w:val="20"/>
                <w:color w:val="auto"/>
              </w:rPr>
            </w:pPr>
            <w:r>
              <w:rPr>
                <w:rFonts w:ascii="Courier New" w:cs="Courier New" w:eastAsia="Courier New" w:hAnsi="Courier New"/>
                <w:sz w:val="18"/>
                <w:szCs w:val="18"/>
                <w:color w:val="auto"/>
              </w:rPr>
              <w:t>4.</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APPROVAL OF</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ERNST &amp; YOUNG</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 ]</w:t>
            </w:r>
          </w:p>
        </w:tc>
        <w:tc>
          <w:tcPr>
            <w:tcW w:w="12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 ]</w:t>
            </w:r>
          </w:p>
        </w:tc>
        <w:tc>
          <w:tcPr>
            <w:tcW w:w="2640" w:type="dxa"/>
            <w:vAlign w:val="bottom"/>
          </w:tcPr>
          <w:p>
            <w:pPr>
              <w:jc w:val="center"/>
              <w:ind w:right="1392"/>
              <w:spacing w:after="0"/>
              <w:rPr>
                <w:sz w:val="20"/>
                <w:szCs w:val="20"/>
                <w:color w:val="auto"/>
              </w:rPr>
            </w:pPr>
            <w:r>
              <w:rPr>
                <w:rFonts w:ascii="Courier New" w:cs="Courier New" w:eastAsia="Courier New" w:hAnsi="Courier New"/>
                <w:sz w:val="18"/>
                <w:szCs w:val="18"/>
                <w:color w:val="auto"/>
                <w:w w:val="98"/>
              </w:rPr>
              <w:t>[ ]</w:t>
            </w:r>
          </w:p>
        </w:tc>
      </w:tr>
      <w:tr>
        <w:trPr>
          <w:trHeight w:val="203"/>
        </w:trPr>
        <w:tc>
          <w:tcPr>
            <w:tcW w:w="540" w:type="dxa"/>
            <w:vAlign w:val="bottom"/>
          </w:tcPr>
          <w:p>
            <w:pPr>
              <w:spacing w:after="0"/>
              <w:rPr>
                <w:sz w:val="17"/>
                <w:szCs w:val="17"/>
                <w:color w:val="auto"/>
              </w:rPr>
            </w:pPr>
          </w:p>
        </w:tc>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LLP AND AUTHORIZATION OF</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BOARD TO FIX</w:t>
            </w:r>
          </w:p>
        </w:tc>
        <w:tc>
          <w:tcPr>
            <w:tcW w:w="1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REMUNERATION.</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540" w:type="dxa"/>
            <w:vAlign w:val="bottom"/>
          </w:tcPr>
          <w:p>
            <w:pPr>
              <w:jc w:val="right"/>
              <w:ind w:right="34"/>
              <w:spacing w:after="0"/>
              <w:rPr>
                <w:sz w:val="20"/>
                <w:szCs w:val="20"/>
                <w:color w:val="auto"/>
              </w:rPr>
            </w:pPr>
            <w:r>
              <w:rPr>
                <w:rFonts w:ascii="Courier New" w:cs="Courier New" w:eastAsia="Courier New" w:hAnsi="Courier New"/>
                <w:sz w:val="18"/>
                <w:szCs w:val="18"/>
                <w:color w:val="auto"/>
              </w:rPr>
              <w:t>5.</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APPROVAL OF</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AMENDMENT TO</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 ]</w:t>
            </w:r>
          </w:p>
        </w:tc>
        <w:tc>
          <w:tcPr>
            <w:tcW w:w="12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 ]</w:t>
            </w:r>
          </w:p>
        </w:tc>
        <w:tc>
          <w:tcPr>
            <w:tcW w:w="2640" w:type="dxa"/>
            <w:vAlign w:val="bottom"/>
          </w:tcPr>
          <w:p>
            <w:pPr>
              <w:jc w:val="center"/>
              <w:ind w:right="1392"/>
              <w:spacing w:after="0"/>
              <w:rPr>
                <w:sz w:val="20"/>
                <w:szCs w:val="20"/>
                <w:color w:val="auto"/>
              </w:rPr>
            </w:pPr>
            <w:r>
              <w:rPr>
                <w:rFonts w:ascii="Courier New" w:cs="Courier New" w:eastAsia="Courier New" w:hAnsi="Courier New"/>
                <w:sz w:val="18"/>
                <w:szCs w:val="18"/>
                <w:color w:val="auto"/>
                <w:w w:val="98"/>
              </w:rPr>
              <w:t>[ ]</w:t>
            </w:r>
          </w:p>
        </w:tc>
      </w:tr>
      <w:tr>
        <w:trPr>
          <w:trHeight w:val="203"/>
        </w:trPr>
        <w:tc>
          <w:tcPr>
            <w:tcW w:w="540" w:type="dxa"/>
            <w:vAlign w:val="bottom"/>
          </w:tcPr>
          <w:p>
            <w:pPr>
              <w:spacing w:after="0"/>
              <w:rPr>
                <w:sz w:val="17"/>
                <w:szCs w:val="17"/>
                <w:color w:val="auto"/>
              </w:rPr>
            </w:pPr>
          </w:p>
        </w:tc>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STOCK OPTION AND</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INCENTIVE PLAN.</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3580" w:type="dxa"/>
            <w:vAlign w:val="bottom"/>
            <w:gridSpan w:val="3"/>
          </w:tcPr>
          <w:p>
            <w:pPr>
              <w:spacing w:after="0"/>
              <w:rPr>
                <w:sz w:val="20"/>
                <w:szCs w:val="20"/>
                <w:color w:val="auto"/>
              </w:rPr>
            </w:pPr>
            <w:r>
              <w:rPr>
                <w:rFonts w:ascii="Courier New" w:cs="Courier New" w:eastAsia="Courier New" w:hAnsi="Courier New"/>
                <w:sz w:val="15"/>
                <w:szCs w:val="15"/>
                <w:color w:val="auto"/>
                <w:w w:val="71"/>
              </w:rPr>
              <w:t>Signature ---------------------------------------------</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40" w:type="dxa"/>
            <w:vAlign w:val="bottom"/>
          </w:tcPr>
          <w:p>
            <w:pPr>
              <w:ind w:left="520"/>
              <w:spacing w:after="0"/>
              <w:rPr>
                <w:sz w:val="20"/>
                <w:szCs w:val="20"/>
                <w:color w:val="auto"/>
              </w:rPr>
            </w:pPr>
            <w:r>
              <w:rPr>
                <w:rFonts w:ascii="Courier New" w:cs="Courier New" w:eastAsia="Courier New" w:hAnsi="Courier New"/>
                <w:sz w:val="18"/>
                <w:szCs w:val="18"/>
                <w:color w:val="auto"/>
                <w:w w:val="97"/>
              </w:rPr>
              <w:t>Date ---------------</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NOTE: Please sign</w:t>
            </w:r>
          </w:p>
        </w:tc>
        <w:tc>
          <w:tcPr>
            <w:tcW w:w="6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exactly as name appears to the hereon. Joint owners should</w:t>
            </w:r>
          </w:p>
        </w:tc>
      </w:tr>
      <w:tr>
        <w:trPr>
          <w:trHeight w:val="203"/>
        </w:trPr>
        <w:tc>
          <w:tcPr>
            <w:tcW w:w="540" w:type="dxa"/>
            <w:vAlign w:val="bottom"/>
          </w:tcPr>
          <w:p>
            <w:pPr>
              <w:spacing w:after="0"/>
              <w:rPr>
                <w:sz w:val="17"/>
                <w:szCs w:val="17"/>
                <w:color w:val="auto"/>
              </w:rPr>
            </w:pPr>
          </w:p>
        </w:tc>
        <w:tc>
          <w:tcPr>
            <w:tcW w:w="790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each sign. When as attorney, executor, administrator, trustee, or</w:t>
            </w:r>
          </w:p>
        </w:tc>
      </w:tr>
      <w:tr>
        <w:trPr>
          <w:trHeight w:val="203"/>
        </w:trPr>
        <w:tc>
          <w:tcPr>
            <w:tcW w:w="540" w:type="dxa"/>
            <w:vAlign w:val="bottom"/>
          </w:tcPr>
          <w:p>
            <w:pPr>
              <w:spacing w:after="0"/>
              <w:rPr>
                <w:sz w:val="17"/>
                <w:szCs w:val="17"/>
                <w:color w:val="auto"/>
              </w:rPr>
            </w:pPr>
          </w:p>
        </w:tc>
        <w:tc>
          <w:tcPr>
            <w:tcW w:w="5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guardian, please give your full title as such.</w:t>
            </w:r>
          </w:p>
        </w:tc>
        <w:tc>
          <w:tcPr>
            <w:tcW w:w="264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amp;"/>
      <w:numFmt w:val="bullet"/>
      <w:start w:val="1"/>
    </w:lvl>
  </w:abstractNum>
  <w:abstractNum w:abstractNumId="6">
    <w:nsid w:val="41B71EFB"/>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2019-12-14T20:56:31Z</dcterms:created>
  <dcterms:modified xsi:type="dcterms:W3CDTF">2019-12-14T20:56:31Z</dcterms:modified>
</cp:coreProperties>
</file>