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RULE 13A-16 OR 15D-16 OF</w:t>
      </w:r>
    </w:p>
    <w:p>
      <w:pPr>
        <w:jc w:val="center"/>
        <w:ind w:right="167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3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May, 2001</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Tower Hill House Le Bordage</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1" w:lineRule="exact"/>
        <w:rPr>
          <w:sz w:val="24"/>
          <w:szCs w:val="24"/>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218" w:right="1440" w:bottom="1440" w:gutter="0" w:footer="0" w:header="0"/>
        </w:sectPr>
      </w:pPr>
    </w:p>
    <w:p>
      <w:pPr>
        <w:spacing w:after="0" w:line="221"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FORM 20 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 F</w:t>
      </w:r>
    </w:p>
    <w:p>
      <w:pPr>
        <w:spacing w:after="0" w:line="114" w:lineRule="exact"/>
        <w:rPr>
          <w:sz w:val="24"/>
          <w:szCs w:val="24"/>
          <w:color w:val="auto"/>
        </w:rPr>
      </w:pPr>
    </w:p>
    <w:p>
      <w:pPr>
        <w:sectPr>
          <w:pgSz w:w="11900" w:h="16838" w:orient="portrait"/>
          <w:cols w:equalWidth="0" w:num="3">
            <w:col w:w="2120" w:space="200"/>
            <w:col w:w="1600" w:space="720"/>
            <w:col w:w="5579"/>
          </w:cols>
          <w:pgMar w:left="240" w:top="218" w:right="1440" w:bottom="1440" w:gutter="0" w:footer="0" w:header="0"/>
          <w:type w:val="continuous"/>
        </w:sect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880" w:space="720"/>
            <w:col w:w="4619"/>
          </w:cols>
          <w:pgMar w:left="240" w:top="218" w:right="1440" w:bottom="1440" w:gutter="0" w:footer="0" w:header="0"/>
          <w:type w:val="continuous"/>
        </w:sectPr>
      </w:pPr>
    </w:p>
    <w:p>
      <w:pPr>
        <w:spacing w:after="0" w:line="133" w:lineRule="exact"/>
        <w:rPr>
          <w:sz w:val="24"/>
          <w:szCs w:val="24"/>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18" w:right="1440" w:bottom="1440" w:gutter="0" w:footer="0" w:header="0"/>
          <w:type w:val="continuous"/>
        </w:sectPr>
      </w:pPr>
    </w:p>
    <w:p>
      <w:pPr>
        <w:spacing w:after="0" w:line="28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8"/>
          <w:szCs w:val="18"/>
          <w:color w:val="auto"/>
        </w:rPr>
        <w:t>X</w:t>
      </w:r>
    </w:p>
    <w:p>
      <w:pPr>
        <w:spacing w:after="0" w:line="31"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1480" w:space="100"/>
            <w:col w:w="2340" w:space="720"/>
            <w:col w:w="220" w:space="100"/>
            <w:col w:w="5259"/>
          </w:cols>
          <w:pgMar w:left="240" w:top="218"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On May 30, 2001, Amdocs Limited ("Amdocs") announced the completion of</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private placement of $500,000,000 of its 2% Convertible Notes due 2008 (the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"Notes") pursuant to Rule 144A of the Securities Act of 1933, as amended. A copy</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press release announcing the closing of the private placement of the</w:t>
      </w:r>
    </w:p>
    <w:p>
      <w:pPr>
        <w:spacing w:after="0"/>
        <w:rPr>
          <w:sz w:val="20"/>
          <w:szCs w:val="20"/>
          <w:color w:val="auto"/>
        </w:rPr>
      </w:pPr>
      <w:r>
        <w:rPr>
          <w:rFonts w:ascii="Courier New" w:cs="Courier New" w:eastAsia="Courier New" w:hAnsi="Courier New"/>
          <w:sz w:val="16"/>
          <w:szCs w:val="16"/>
          <w:color w:val="auto"/>
        </w:rPr>
        <w:t>Notes is attached hereto as Exhibit 99.1 and is incorporated by reference herein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 its entirety. The Notes were issued pursuant to an Indenture dated as of May</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 2001 between Amdocs and United States Trust Company of New York, as Trustee.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copy of the Indenture is attached hereto as Exhibit 4.1 and is incorporated by</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reference herein in its entirety. Amdocs granted Goldman, Sachs &amp; Co., the</w:t>
      </w:r>
    </w:p>
    <w:p>
      <w:pPr>
        <w:spacing w:after="0" w:line="238" w:lineRule="auto"/>
        <w:rPr>
          <w:sz w:val="20"/>
          <w:szCs w:val="20"/>
          <w:color w:val="auto"/>
        </w:rPr>
      </w:pPr>
      <w:r>
        <w:rPr>
          <w:rFonts w:ascii="Courier New" w:cs="Courier New" w:eastAsia="Courier New" w:hAnsi="Courier New"/>
          <w:sz w:val="18"/>
          <w:szCs w:val="18"/>
          <w:color w:val="auto"/>
        </w:rPr>
        <w:t>initial purchaser of the Notes, a 30-day option to purchase an additional</w:t>
      </w:r>
    </w:p>
    <w:p>
      <w:pPr>
        <w:spacing w:after="0"/>
        <w:rPr>
          <w:sz w:val="20"/>
          <w:szCs w:val="20"/>
          <w:color w:val="auto"/>
        </w:rPr>
      </w:pPr>
      <w:r>
        <w:rPr>
          <w:rFonts w:ascii="Courier New" w:cs="Courier New" w:eastAsia="Courier New" w:hAnsi="Courier New"/>
          <w:sz w:val="18"/>
          <w:szCs w:val="18"/>
          <w:color w:val="auto"/>
        </w:rPr>
        <w:t>$100,000,000 aggregate principal amount of the Notes to cover over-allotments.</w:t>
      </w:r>
    </w:p>
    <w:p>
      <w:pPr>
        <w:spacing w:after="0" w:line="238" w:lineRule="auto"/>
        <w:rPr>
          <w:sz w:val="20"/>
          <w:szCs w:val="20"/>
          <w:color w:val="auto"/>
        </w:rPr>
      </w:pPr>
      <w:r>
        <w:rPr>
          <w:rFonts w:ascii="Courier New" w:cs="Courier New" w:eastAsia="Courier New" w:hAnsi="Courier New"/>
          <w:sz w:val="18"/>
          <w:szCs w:val="18"/>
          <w:color w:val="auto"/>
        </w:rPr>
        <w:t>The Notes are convertible into Ordinary Shares of Amdocs at a conversion price</w:t>
      </w:r>
    </w:p>
    <w:p>
      <w:pPr>
        <w:spacing w:after="0"/>
        <w:rPr>
          <w:sz w:val="20"/>
          <w:szCs w:val="20"/>
          <w:color w:val="auto"/>
        </w:rPr>
      </w:pPr>
      <w:r>
        <w:rPr>
          <w:rFonts w:ascii="Courier New" w:cs="Courier New" w:eastAsia="Courier New" w:hAnsi="Courier New"/>
          <w:sz w:val="18"/>
          <w:szCs w:val="18"/>
          <w:color w:val="auto"/>
        </w:rPr>
        <w:t>of $92.09 per share. Amdocs also entered into a Registration Rights Agreement</w:t>
      </w:r>
    </w:p>
    <w:p>
      <w:pPr>
        <w:spacing w:after="0" w:line="238" w:lineRule="auto"/>
        <w:rPr>
          <w:sz w:val="20"/>
          <w:szCs w:val="20"/>
          <w:color w:val="auto"/>
        </w:rPr>
      </w:pPr>
      <w:r>
        <w:rPr>
          <w:rFonts w:ascii="Courier New" w:cs="Courier New" w:eastAsia="Courier New" w:hAnsi="Courier New"/>
          <w:sz w:val="18"/>
          <w:szCs w:val="18"/>
          <w:color w:val="auto"/>
        </w:rPr>
        <w:t>dated as of May 30, 2001 with Goldman, Sachs &amp; Co. A copy of the Registration</w:t>
      </w:r>
    </w:p>
    <w:p>
      <w:pPr>
        <w:spacing w:after="0"/>
        <w:rPr>
          <w:sz w:val="20"/>
          <w:szCs w:val="20"/>
          <w:color w:val="auto"/>
        </w:rPr>
      </w:pPr>
      <w:r>
        <w:rPr>
          <w:rFonts w:ascii="Courier New" w:cs="Courier New" w:eastAsia="Courier New" w:hAnsi="Courier New"/>
          <w:sz w:val="18"/>
          <w:szCs w:val="18"/>
          <w:color w:val="auto"/>
        </w:rPr>
        <w:t>Rights Agreement is attached hereto as Exhibit 4.2 and is incorporated by</w:t>
      </w:r>
    </w:p>
    <w:p>
      <w:pPr>
        <w:spacing w:after="0" w:line="238" w:lineRule="auto"/>
        <w:rPr>
          <w:sz w:val="20"/>
          <w:szCs w:val="20"/>
          <w:color w:val="auto"/>
        </w:rPr>
      </w:pPr>
      <w:r>
        <w:rPr>
          <w:rFonts w:ascii="Courier New" w:cs="Courier New" w:eastAsia="Courier New" w:hAnsi="Courier New"/>
          <w:sz w:val="18"/>
          <w:szCs w:val="18"/>
          <w:color w:val="auto"/>
        </w:rPr>
        <w:t>reference herein in its entirety. Pursuant to the terms of the Registration</w:t>
      </w:r>
    </w:p>
    <w:p>
      <w:pPr>
        <w:spacing w:after="0"/>
        <w:rPr>
          <w:sz w:val="20"/>
          <w:szCs w:val="20"/>
          <w:color w:val="auto"/>
        </w:rPr>
      </w:pPr>
      <w:r>
        <w:rPr>
          <w:rFonts w:ascii="Courier New" w:cs="Courier New" w:eastAsia="Courier New" w:hAnsi="Courier New"/>
          <w:sz w:val="18"/>
          <w:szCs w:val="18"/>
          <w:color w:val="auto"/>
        </w:rPr>
        <w:t>Rights Agreement, Amdocs has agreed to file a registration statement for the</w:t>
      </w:r>
    </w:p>
    <w:p>
      <w:pPr>
        <w:spacing w:after="0" w:line="238" w:lineRule="auto"/>
        <w:rPr>
          <w:sz w:val="20"/>
          <w:szCs w:val="20"/>
          <w:color w:val="auto"/>
        </w:rPr>
      </w:pPr>
      <w:r>
        <w:rPr>
          <w:rFonts w:ascii="Courier New" w:cs="Courier New" w:eastAsia="Courier New" w:hAnsi="Courier New"/>
          <w:sz w:val="18"/>
          <w:szCs w:val="18"/>
          <w:color w:val="auto"/>
        </w:rPr>
        <w:t>resale of the Notes and Ordinary Shares issuable upon conversion of the Notes</w:t>
      </w:r>
    </w:p>
    <w:p>
      <w:pPr>
        <w:spacing w:after="0"/>
        <w:rPr>
          <w:sz w:val="20"/>
          <w:szCs w:val="20"/>
          <w:color w:val="auto"/>
        </w:rPr>
      </w:pPr>
      <w:r>
        <w:rPr>
          <w:rFonts w:ascii="Courier New" w:cs="Courier New" w:eastAsia="Courier New" w:hAnsi="Courier New"/>
          <w:sz w:val="18"/>
          <w:szCs w:val="18"/>
          <w:color w:val="auto"/>
        </w:rPr>
        <w:t>within 90 days after the closing of the offering.</w:t>
      </w:r>
    </w:p>
    <w:p>
      <w:pPr>
        <w:spacing w:after="0" w:line="37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1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1060" w:type="dxa"/>
            <w:vAlign w:val="bottom"/>
          </w:tcPr>
          <w:p>
            <w:pPr>
              <w:spacing w:after="0"/>
              <w:rPr>
                <w:sz w:val="24"/>
                <w:szCs w:val="24"/>
                <w:color w:val="auto"/>
              </w:rPr>
            </w:pPr>
          </w:p>
        </w:tc>
        <w:tc>
          <w:tcPr>
            <w:tcW w:w="7280" w:type="dxa"/>
            <w:vAlign w:val="bottom"/>
          </w:tcPr>
          <w:p>
            <w:pPr>
              <w:ind w:left="2740"/>
              <w:spacing w:after="0"/>
              <w:rPr>
                <w:sz w:val="20"/>
                <w:szCs w:val="20"/>
                <w:color w:val="auto"/>
              </w:rPr>
            </w:pPr>
            <w:r>
              <w:rPr>
                <w:rFonts w:ascii="Courier New" w:cs="Courier New" w:eastAsia="Courier New" w:hAnsi="Courier New"/>
                <w:sz w:val="18"/>
                <w:szCs w:val="18"/>
                <w:color w:val="auto"/>
              </w:rPr>
              <w:t>EXHIBITS</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2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w:t>
            </w:r>
          </w:p>
        </w:tc>
        <w:tc>
          <w:tcPr>
            <w:tcW w:w="7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w w:val="98"/>
              </w:rPr>
              <w:t>Indenture dated as of May 30, 2001 between Amdocs and United States</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rPr>
              <w:t>Trust Company of New York.</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w w:val="97"/>
              </w:rPr>
              <w:t>Registration Rights Agreement dated as of May 30, 2001, by and among</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rPr>
              <w:t>Amdocs and Goldman, Sachs &amp; Co.</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rPr>
              <w:t>Amdocs Press Release dated May 30, 2001.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09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219"/>
          </w:cols>
          <w:pgMar w:left="240" w:top="109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31,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G. O'Brien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ectPr>
          <w:pgSz w:w="11900" w:h="16838" w:orient="portrait"/>
          <w:cols w:equalWidth="0" w:num="2">
            <w:col w:w="3180" w:space="720"/>
            <w:col w:w="6319"/>
          </w:cols>
          <w:pgMar w:left="240" w:top="109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96"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060" w:type="dxa"/>
            <w:vAlign w:val="bottom"/>
          </w:tcPr>
          <w:p>
            <w:pPr>
              <w:spacing w:after="0"/>
              <w:rPr>
                <w:sz w:val="24"/>
                <w:szCs w:val="24"/>
                <w:color w:val="auto"/>
              </w:rPr>
            </w:pPr>
          </w:p>
        </w:tc>
        <w:tc>
          <w:tcPr>
            <w:tcW w:w="7280" w:type="dxa"/>
            <w:vAlign w:val="bottom"/>
          </w:tcPr>
          <w:p>
            <w:pPr>
              <w:ind w:left="252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514"/>
        </w:trPr>
        <w:tc>
          <w:tcPr>
            <w:tcW w:w="10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2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w:t>
            </w:r>
          </w:p>
        </w:tc>
        <w:tc>
          <w:tcPr>
            <w:tcW w:w="7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w w:val="98"/>
              </w:rPr>
              <w:t>Indenture dated as of May 30, 2001 between Amdocs and United States</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rPr>
              <w:t>Trust Company of New York.</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w w:val="97"/>
              </w:rPr>
              <w:t>Registration Rights Agreement dated as of May 30, 2001, by and among</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rPr>
              <w:t>Amdocs and Goldman, Sachs &amp; Co.</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rPr>
              <w:t>Amdocs Press Release dated May 30, 2001.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893" w:right="1440" w:bottom="1440" w:gutter="0" w:footer="0" w:header="0"/>
        </w:sectPr>
      </w:pPr>
    </w:p>
    <w:bookmarkStart w:id="4" w:name="page5"/>
    <w:bookmarkEnd w:id="4"/>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ISSUER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 TRUST COMPANY OF NEW YORK</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Dated as of May 30, 2001</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 CONVERTIBLE NOTES</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DUE JUNE 1, 2008</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tcPr>
          <w:p>
            <w:pPr>
              <w:jc w:val="right"/>
              <w:ind w:right="2972"/>
              <w:spacing w:after="0"/>
              <w:rPr>
                <w:sz w:val="20"/>
                <w:szCs w:val="20"/>
                <w:color w:val="auto"/>
              </w:rPr>
            </w:pPr>
            <w:r>
              <w:rPr>
                <w:rFonts w:ascii="Courier New" w:cs="Courier New" w:eastAsia="Courier New" w:hAnsi="Courier New"/>
                <w:sz w:val="18"/>
                <w:szCs w:val="18"/>
                <w:color w:val="auto"/>
              </w:rPr>
              <w:t>TABLE OF CONTENTS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82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ARTICLE I DEFINITIONS AND OTHER PROVISIONS OF GENERAL APPLICATION..............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311"/>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1.1</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6"/>
              </w:rPr>
              <w:t>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Compliance Certificates and Opinions...................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Form of Documents Delivered to the Trustee.............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Acts of Holders of Securities.........................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Notices, Etc. to Trustee and Company..................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Notice to Holders of Securities; Waiver...............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Effect of Headings and Table of Contents..............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Successors and Assigns................................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Separability Clause...................................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Benefits of Indenture.................................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1.11</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Governing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1.12</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Legal Holidays........................................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1.13</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Conflict with Trust Indenture Act.....................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c>
          <w:tcPr>
            <w:tcW w:w="0" w:type="dxa"/>
            <w:vAlign w:val="bottom"/>
          </w:tcPr>
          <w:p>
            <w:pPr>
              <w:spacing w:after="0"/>
              <w:rPr>
                <w:sz w:val="1"/>
                <w:szCs w:val="1"/>
                <w:color w:val="auto"/>
              </w:rPr>
            </w:pPr>
          </w:p>
        </w:tc>
      </w:tr>
      <w:tr>
        <w:trPr>
          <w:trHeight w:val="296"/>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1.14</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8"/>
              </w:rPr>
              <w:t>Submission to Jurisdiction;  Appointment of Agent.....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14</w:t>
            </w:r>
          </w:p>
        </w:tc>
        <w:tc>
          <w:tcPr>
            <w:tcW w:w="0" w:type="dxa"/>
            <w:vAlign w:val="bottom"/>
          </w:tcPr>
          <w:p>
            <w:pPr>
              <w:spacing w:after="0"/>
              <w:rPr>
                <w:sz w:val="1"/>
                <w:szCs w:val="1"/>
                <w:color w:val="auto"/>
              </w:rPr>
            </w:pPr>
          </w:p>
        </w:tc>
      </w:tr>
      <w:tr>
        <w:trPr>
          <w:trHeight w:val="405"/>
        </w:trPr>
        <w:tc>
          <w:tcPr>
            <w:tcW w:w="82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II SECURITY FORMS.....................................................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15</w:t>
            </w:r>
          </w:p>
        </w:tc>
        <w:tc>
          <w:tcPr>
            <w:tcW w:w="0" w:type="dxa"/>
            <w:vAlign w:val="bottom"/>
          </w:tcPr>
          <w:p>
            <w:pPr>
              <w:spacing w:after="0"/>
              <w:rPr>
                <w:sz w:val="1"/>
                <w:szCs w:val="1"/>
                <w:color w:val="auto"/>
              </w:rPr>
            </w:pPr>
          </w:p>
        </w:tc>
      </w:tr>
      <w:tr>
        <w:trPr>
          <w:trHeight w:val="311"/>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2.1</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8"/>
              </w:rPr>
              <w:t>Form Generally........................................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15</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Form of Security......................................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Form of Certificate of Authentication.................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Form of Conversion Notice.............................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c>
          <w:tcPr>
            <w:tcW w:w="0" w:type="dxa"/>
            <w:vAlign w:val="bottom"/>
          </w:tcPr>
          <w:p>
            <w:pPr>
              <w:spacing w:after="0"/>
              <w:rPr>
                <w:sz w:val="1"/>
                <w:szCs w:val="1"/>
                <w:color w:val="auto"/>
              </w:rPr>
            </w:pPr>
          </w:p>
        </w:tc>
      </w:tr>
      <w:tr>
        <w:trPr>
          <w:trHeight w:val="296"/>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2.5</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8"/>
              </w:rPr>
              <w:t>Form of Assignment....................................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c>
          <w:tcPr>
            <w:tcW w:w="0" w:type="dxa"/>
            <w:vAlign w:val="bottom"/>
          </w:tcPr>
          <w:p>
            <w:pPr>
              <w:spacing w:after="0"/>
              <w:rPr>
                <w:sz w:val="1"/>
                <w:szCs w:val="1"/>
                <w:color w:val="auto"/>
              </w:rPr>
            </w:pPr>
          </w:p>
        </w:tc>
      </w:tr>
      <w:tr>
        <w:trPr>
          <w:trHeight w:val="405"/>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6"/>
              </w:rPr>
              <w:t>ARTICLE III THE</w:t>
            </w:r>
          </w:p>
        </w:tc>
        <w:tc>
          <w:tcPr>
            <w:tcW w:w="6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SECURITIES....................................................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33</w:t>
            </w:r>
          </w:p>
        </w:tc>
        <w:tc>
          <w:tcPr>
            <w:tcW w:w="0" w:type="dxa"/>
            <w:vAlign w:val="bottom"/>
          </w:tcPr>
          <w:p>
            <w:pPr>
              <w:spacing w:after="0"/>
              <w:rPr>
                <w:sz w:val="1"/>
                <w:szCs w:val="1"/>
                <w:color w:val="auto"/>
              </w:rPr>
            </w:pPr>
          </w:p>
        </w:tc>
      </w:tr>
      <w:tr>
        <w:trPr>
          <w:trHeight w:val="311"/>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3.1</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8"/>
              </w:rPr>
              <w:t>Title and Terms.......................................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33</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Denominations.........................................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Execution, Authentication, Delivery and Dating........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w:t>
            </w:r>
          </w:p>
        </w:tc>
        <w:tc>
          <w:tcPr>
            <w:tcW w:w="5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Global Securities; Non-Global Securities;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34</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3.5</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Book-Entry Provisions.................................</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Registration; Registration of Transfer and</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36</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3.6</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Exchange; Restrictions on Transfer....................</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Mutilated, Destroyed, Lost or Stolen Securities.......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Payment of Interest; Interest Rights Preserved........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Persons Deemed Owners.................................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Cancellation..........................................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3.10</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Computation of Interest...............................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w:t>
            </w:r>
          </w:p>
        </w:tc>
        <w:tc>
          <w:tcPr>
            <w:tcW w:w="0" w:type="dxa"/>
            <w:vAlign w:val="bottom"/>
          </w:tcPr>
          <w:p>
            <w:pPr>
              <w:spacing w:after="0"/>
              <w:rPr>
                <w:sz w:val="1"/>
                <w:szCs w:val="1"/>
                <w:color w:val="auto"/>
              </w:rPr>
            </w:pPr>
          </w:p>
        </w:tc>
      </w:tr>
      <w:tr>
        <w:trPr>
          <w:trHeight w:val="296"/>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3.11</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8"/>
              </w:rPr>
              <w:t>CUSIP Numbers.........................................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c>
          <w:tcPr>
            <w:tcW w:w="0" w:type="dxa"/>
            <w:vAlign w:val="bottom"/>
          </w:tcPr>
          <w:p>
            <w:pPr>
              <w:spacing w:after="0"/>
              <w:rPr>
                <w:sz w:val="1"/>
                <w:szCs w:val="1"/>
                <w:color w:val="auto"/>
              </w:rPr>
            </w:pPr>
          </w:p>
        </w:tc>
      </w:tr>
      <w:tr>
        <w:trPr>
          <w:trHeight w:val="405"/>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ARTICLE IV SATISFACTION</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8"/>
              </w:rPr>
              <w:t>AND DISCHARGE.........................................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SECTION</w:t>
            </w:r>
          </w:p>
        </w:tc>
        <w:tc>
          <w:tcPr>
            <w:tcW w:w="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4.1</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6"/>
              </w:rPr>
              <w:t>Satisfaction and</w:t>
            </w:r>
          </w:p>
        </w:tc>
        <w:tc>
          <w:tcPr>
            <w:tcW w:w="3940" w:type="dxa"/>
            <w:vAlign w:val="bottom"/>
          </w:tcPr>
          <w:p>
            <w:pPr>
              <w:jc w:val="right"/>
              <w:spacing w:after="0"/>
              <w:rPr>
                <w:sz w:val="20"/>
                <w:szCs w:val="20"/>
                <w:color w:val="auto"/>
              </w:rPr>
            </w:pPr>
            <w:r>
              <w:rPr>
                <w:rFonts w:ascii="Courier New" w:cs="Courier New" w:eastAsia="Courier New" w:hAnsi="Courier New"/>
                <w:sz w:val="18"/>
                <w:szCs w:val="18"/>
                <w:color w:val="auto"/>
                <w:w w:val="98"/>
              </w:rPr>
              <w:t>Discharge of Indenture...............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r>
      <w:tr>
        <w:trPr>
          <w:trHeight w:val="296"/>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SECTION</w:t>
            </w:r>
          </w:p>
        </w:tc>
        <w:tc>
          <w:tcPr>
            <w:tcW w:w="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4.2</w:t>
            </w:r>
          </w:p>
        </w:tc>
        <w:tc>
          <w:tcPr>
            <w:tcW w:w="56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Application of Trust Money............................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3"/>
                <w:szCs w:val="13"/>
                <w:color w:val="auto"/>
                <w:w w:val="70"/>
              </w:rPr>
              <w:t>ARTICLE V REMEDIES............................................................</w:t>
            </w:r>
          </w:p>
        </w:tc>
        <w:tc>
          <w:tcPr>
            <w:tcW w:w="39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44</w:t>
            </w:r>
          </w:p>
        </w:tc>
      </w:tr>
      <w:tr>
        <w:trPr>
          <w:trHeight w:val="405"/>
        </w:trPr>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6" w:name="page7"/>
    <w:bookmarkEnd w:id="6"/>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8"/>
          <w:szCs w:val="18"/>
          <w:color w:val="auto"/>
        </w:rPr>
        <w:t>Events of Default</w:t>
      </w:r>
      <w:r>
        <w:rPr>
          <w:sz w:val="20"/>
          <w:szCs w:val="20"/>
          <w:color w:val="auto"/>
        </w:rPr>
        <w:tab/>
      </w:r>
      <w:r>
        <w:rPr>
          <w:rFonts w:ascii="Courier New" w:cs="Courier New" w:eastAsia="Courier New" w:hAnsi="Courier New"/>
          <w:sz w:val="18"/>
          <w:szCs w:val="18"/>
          <w:color w:val="auto"/>
        </w:rPr>
        <w:t>44</w:t>
      </w:r>
    </w:p>
    <w:p>
      <w:pPr>
        <w:spacing w:after="0" w:line="29"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8"/>
          <w:szCs w:val="18"/>
          <w:color w:val="auto"/>
        </w:rPr>
        <w:t>Acceleration of Maturity; Rescission and Annulment</w:t>
      </w:r>
      <w:r>
        <w:rPr>
          <w:sz w:val="20"/>
          <w:szCs w:val="20"/>
          <w:color w:val="auto"/>
        </w:rPr>
        <w:tab/>
      </w:r>
      <w:r>
        <w:rPr>
          <w:rFonts w:ascii="Courier New" w:cs="Courier New" w:eastAsia="Courier New" w:hAnsi="Courier New"/>
          <w:sz w:val="18"/>
          <w:szCs w:val="18"/>
          <w:color w:val="auto"/>
        </w:rPr>
        <w:t>45</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6"/>
          <w:szCs w:val="16"/>
          <w:color w:val="auto"/>
        </w:rPr>
        <w:t>Collection of Indebtedness and Suits</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for Enforcement by Trustee</w:t>
      </w:r>
      <w:r>
        <w:rPr>
          <w:sz w:val="20"/>
          <w:szCs w:val="20"/>
          <w:color w:val="auto"/>
        </w:rPr>
        <w:tab/>
      </w:r>
      <w:r>
        <w:rPr>
          <w:rFonts w:ascii="Courier New" w:cs="Courier New" w:eastAsia="Courier New" w:hAnsi="Courier New"/>
          <w:sz w:val="18"/>
          <w:szCs w:val="18"/>
          <w:color w:val="auto"/>
        </w:rPr>
        <w:t>46</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5.4</w:t>
      </w:r>
      <w:r>
        <w:rPr>
          <w:sz w:val="20"/>
          <w:szCs w:val="20"/>
          <w:color w:val="auto"/>
        </w:rPr>
        <w:tab/>
      </w:r>
      <w:r>
        <w:rPr>
          <w:rFonts w:ascii="Courier New" w:cs="Courier New" w:eastAsia="Courier New" w:hAnsi="Courier New"/>
          <w:sz w:val="18"/>
          <w:szCs w:val="18"/>
          <w:color w:val="auto"/>
        </w:rPr>
        <w:t>Trustee May File Proofs of Claim</w:t>
      </w:r>
      <w:r>
        <w:rPr>
          <w:sz w:val="20"/>
          <w:szCs w:val="20"/>
          <w:color w:val="auto"/>
        </w:rPr>
        <w:tab/>
      </w:r>
      <w:r>
        <w:rPr>
          <w:rFonts w:ascii="Courier New" w:cs="Courier New" w:eastAsia="Courier New" w:hAnsi="Courier New"/>
          <w:sz w:val="18"/>
          <w:szCs w:val="18"/>
          <w:color w:val="auto"/>
        </w:rPr>
        <w:t>47</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5.5</w:t>
      </w:r>
      <w:r>
        <w:rPr>
          <w:sz w:val="20"/>
          <w:szCs w:val="20"/>
          <w:color w:val="auto"/>
        </w:rPr>
        <w:tab/>
      </w:r>
      <w:r>
        <w:rPr>
          <w:rFonts w:ascii="Courier New" w:cs="Courier New" w:eastAsia="Courier New" w:hAnsi="Courier New"/>
          <w:sz w:val="16"/>
          <w:szCs w:val="16"/>
          <w:color w:val="auto"/>
        </w:rPr>
        <w:t>Trustee May Enforce Claims Without</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Possession of Securities</w:t>
      </w:r>
      <w:r>
        <w:rPr>
          <w:sz w:val="20"/>
          <w:szCs w:val="20"/>
          <w:color w:val="auto"/>
        </w:rPr>
        <w:tab/>
      </w:r>
      <w:r>
        <w:rPr>
          <w:rFonts w:ascii="Courier New" w:cs="Courier New" w:eastAsia="Courier New" w:hAnsi="Courier New"/>
          <w:sz w:val="18"/>
          <w:szCs w:val="18"/>
          <w:color w:val="auto"/>
        </w:rPr>
        <w:t>47</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5.6</w:t>
      </w:r>
      <w:r>
        <w:rPr>
          <w:sz w:val="20"/>
          <w:szCs w:val="20"/>
          <w:color w:val="auto"/>
        </w:rPr>
        <w:tab/>
      </w:r>
      <w:r>
        <w:rPr>
          <w:rFonts w:ascii="Courier New" w:cs="Courier New" w:eastAsia="Courier New" w:hAnsi="Courier New"/>
          <w:sz w:val="18"/>
          <w:szCs w:val="18"/>
          <w:color w:val="auto"/>
        </w:rPr>
        <w:t>Application of Money Collected</w:t>
      </w:r>
      <w:r>
        <w:rPr>
          <w:sz w:val="20"/>
          <w:szCs w:val="20"/>
          <w:color w:val="auto"/>
        </w:rPr>
        <w:tab/>
      </w:r>
      <w:r>
        <w:rPr>
          <w:rFonts w:ascii="Courier New" w:cs="Courier New" w:eastAsia="Courier New" w:hAnsi="Courier New"/>
          <w:sz w:val="18"/>
          <w:szCs w:val="18"/>
          <w:color w:val="auto"/>
        </w:rPr>
        <w:t>48</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5.7</w:t>
      </w:r>
      <w:r>
        <w:rPr>
          <w:sz w:val="20"/>
          <w:szCs w:val="20"/>
          <w:color w:val="auto"/>
        </w:rPr>
        <w:tab/>
      </w:r>
      <w:r>
        <w:rPr>
          <w:rFonts w:ascii="Courier New" w:cs="Courier New" w:eastAsia="Courier New" w:hAnsi="Courier New"/>
          <w:sz w:val="18"/>
          <w:szCs w:val="18"/>
          <w:color w:val="auto"/>
        </w:rPr>
        <w:t>Limitation on Suits</w:t>
      </w:r>
      <w:r>
        <w:rPr>
          <w:sz w:val="20"/>
          <w:szCs w:val="20"/>
          <w:color w:val="auto"/>
        </w:rPr>
        <w:tab/>
      </w:r>
      <w:r>
        <w:rPr>
          <w:rFonts w:ascii="Courier New" w:cs="Courier New" w:eastAsia="Courier New" w:hAnsi="Courier New"/>
          <w:sz w:val="18"/>
          <w:szCs w:val="18"/>
          <w:color w:val="auto"/>
        </w:rPr>
        <w:t>48</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5.8</w:t>
      </w:r>
      <w:r>
        <w:rPr>
          <w:sz w:val="20"/>
          <w:szCs w:val="20"/>
          <w:color w:val="auto"/>
        </w:rPr>
        <w:tab/>
      </w:r>
      <w:r>
        <w:rPr>
          <w:rFonts w:ascii="Courier New" w:cs="Courier New" w:eastAsia="Courier New" w:hAnsi="Courier New"/>
          <w:sz w:val="16"/>
          <w:szCs w:val="16"/>
          <w:color w:val="auto"/>
        </w:rPr>
        <w:t>Unconditional Right of Holders to Receive</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Principal, Premium and Interest and to Convert</w:t>
      </w:r>
      <w:r>
        <w:rPr>
          <w:sz w:val="20"/>
          <w:szCs w:val="20"/>
          <w:color w:val="auto"/>
        </w:rPr>
        <w:tab/>
      </w:r>
      <w:r>
        <w:rPr>
          <w:rFonts w:ascii="Courier New" w:cs="Courier New" w:eastAsia="Courier New" w:hAnsi="Courier New"/>
          <w:sz w:val="18"/>
          <w:szCs w:val="18"/>
          <w:color w:val="auto"/>
        </w:rPr>
        <w:t>49</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5.9</w:t>
      </w:r>
      <w:r>
        <w:rPr>
          <w:sz w:val="20"/>
          <w:szCs w:val="20"/>
          <w:color w:val="auto"/>
        </w:rPr>
        <w:tab/>
      </w:r>
      <w:r>
        <w:rPr>
          <w:rFonts w:ascii="Courier New" w:cs="Courier New" w:eastAsia="Courier New" w:hAnsi="Courier New"/>
          <w:sz w:val="18"/>
          <w:szCs w:val="18"/>
          <w:color w:val="auto"/>
        </w:rPr>
        <w:t>Restoration of Rights and Remedies</w:t>
      </w:r>
      <w:r>
        <w:rPr>
          <w:sz w:val="20"/>
          <w:szCs w:val="20"/>
          <w:color w:val="auto"/>
        </w:rPr>
        <w:tab/>
      </w:r>
      <w:r>
        <w:rPr>
          <w:rFonts w:ascii="Courier New" w:cs="Courier New" w:eastAsia="Courier New" w:hAnsi="Courier New"/>
          <w:sz w:val="18"/>
          <w:szCs w:val="18"/>
          <w:color w:val="auto"/>
        </w:rPr>
        <w:t>49</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5.10</w:t>
      </w:r>
      <w:r>
        <w:rPr>
          <w:sz w:val="20"/>
          <w:szCs w:val="20"/>
          <w:color w:val="auto"/>
        </w:rPr>
        <w:tab/>
      </w:r>
      <w:r>
        <w:rPr>
          <w:rFonts w:ascii="Courier New" w:cs="Courier New" w:eastAsia="Courier New" w:hAnsi="Courier New"/>
          <w:sz w:val="18"/>
          <w:szCs w:val="18"/>
          <w:color w:val="auto"/>
        </w:rPr>
        <w:t>Rights and Remedies Cumulative</w:t>
      </w:r>
      <w:r>
        <w:rPr>
          <w:sz w:val="20"/>
          <w:szCs w:val="20"/>
          <w:color w:val="auto"/>
        </w:rPr>
        <w:tab/>
      </w:r>
      <w:r>
        <w:rPr>
          <w:rFonts w:ascii="Courier New" w:cs="Courier New" w:eastAsia="Courier New" w:hAnsi="Courier New"/>
          <w:sz w:val="18"/>
          <w:szCs w:val="18"/>
          <w:color w:val="auto"/>
        </w:rPr>
        <w:t>49</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8"/>
          <w:szCs w:val="18"/>
          <w:color w:val="auto"/>
        </w:rPr>
        <w:t>Delay or Omission Not Waiver</w:t>
      </w:r>
      <w:r>
        <w:rPr>
          <w:sz w:val="20"/>
          <w:szCs w:val="20"/>
          <w:color w:val="auto"/>
        </w:rPr>
        <w:tab/>
      </w:r>
      <w:r>
        <w:rPr>
          <w:rFonts w:ascii="Courier New" w:cs="Courier New" w:eastAsia="Courier New" w:hAnsi="Courier New"/>
          <w:sz w:val="18"/>
          <w:szCs w:val="18"/>
          <w:color w:val="auto"/>
        </w:rPr>
        <w:t>49</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8"/>
          <w:szCs w:val="18"/>
          <w:color w:val="auto"/>
        </w:rPr>
        <w:t>Control by Holders of Securities</w:t>
      </w:r>
      <w:r>
        <w:rPr>
          <w:sz w:val="20"/>
          <w:szCs w:val="20"/>
          <w:color w:val="auto"/>
        </w:rPr>
        <w:tab/>
      </w:r>
      <w:r>
        <w:rPr>
          <w:rFonts w:ascii="Courier New" w:cs="Courier New" w:eastAsia="Courier New" w:hAnsi="Courier New"/>
          <w:sz w:val="18"/>
          <w:szCs w:val="18"/>
          <w:color w:val="auto"/>
        </w:rPr>
        <w:t>50</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5.13</w:t>
      </w:r>
      <w:r>
        <w:rPr>
          <w:sz w:val="20"/>
          <w:szCs w:val="20"/>
          <w:color w:val="auto"/>
        </w:rPr>
        <w:tab/>
      </w:r>
      <w:r>
        <w:rPr>
          <w:rFonts w:ascii="Courier New" w:cs="Courier New" w:eastAsia="Courier New" w:hAnsi="Courier New"/>
          <w:sz w:val="18"/>
          <w:szCs w:val="18"/>
          <w:color w:val="auto"/>
        </w:rPr>
        <w:t>Waiver of Past Defaults</w:t>
      </w:r>
      <w:r>
        <w:rPr>
          <w:sz w:val="20"/>
          <w:szCs w:val="20"/>
          <w:color w:val="auto"/>
        </w:rPr>
        <w:tab/>
      </w:r>
      <w:r>
        <w:rPr>
          <w:rFonts w:ascii="Courier New" w:cs="Courier New" w:eastAsia="Courier New" w:hAnsi="Courier New"/>
          <w:sz w:val="18"/>
          <w:szCs w:val="18"/>
          <w:color w:val="auto"/>
        </w:rPr>
        <w:t>50</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5.14</w:t>
      </w:r>
      <w:r>
        <w:rPr>
          <w:sz w:val="20"/>
          <w:szCs w:val="20"/>
          <w:color w:val="auto"/>
        </w:rPr>
        <w:tab/>
      </w:r>
      <w:r>
        <w:rPr>
          <w:rFonts w:ascii="Courier New" w:cs="Courier New" w:eastAsia="Courier New" w:hAnsi="Courier New"/>
          <w:sz w:val="18"/>
          <w:szCs w:val="18"/>
          <w:color w:val="auto"/>
        </w:rPr>
        <w:t>Undertaking for Costs</w:t>
      </w:r>
      <w:r>
        <w:rPr>
          <w:sz w:val="20"/>
          <w:szCs w:val="20"/>
          <w:color w:val="auto"/>
        </w:rPr>
        <w:tab/>
      </w:r>
      <w:r>
        <w:rPr>
          <w:rFonts w:ascii="Courier New" w:cs="Courier New" w:eastAsia="Courier New" w:hAnsi="Courier New"/>
          <w:sz w:val="18"/>
          <w:szCs w:val="18"/>
          <w:color w:val="auto"/>
        </w:rPr>
        <w:t>50</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5.15</w:t>
      </w:r>
      <w:r>
        <w:rPr>
          <w:sz w:val="20"/>
          <w:szCs w:val="20"/>
          <w:color w:val="auto"/>
        </w:rPr>
        <w:tab/>
      </w:r>
      <w:r>
        <w:rPr>
          <w:rFonts w:ascii="Courier New" w:cs="Courier New" w:eastAsia="Courier New" w:hAnsi="Courier New"/>
          <w:sz w:val="18"/>
          <w:szCs w:val="18"/>
          <w:color w:val="auto"/>
        </w:rPr>
        <w:t>Waiver of Stay, Usury or Extension Laws</w:t>
      </w:r>
      <w:r>
        <w:rPr>
          <w:sz w:val="20"/>
          <w:szCs w:val="20"/>
          <w:color w:val="auto"/>
        </w:rPr>
        <w:tab/>
      </w:r>
      <w:r>
        <w:rPr>
          <w:rFonts w:ascii="Courier New" w:cs="Courier New" w:eastAsia="Courier New" w:hAnsi="Courier New"/>
          <w:sz w:val="18"/>
          <w:szCs w:val="18"/>
          <w:color w:val="auto"/>
        </w:rPr>
        <w:t>51</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VI THE TRUSTEE</w:t>
      </w:r>
      <w:r>
        <w:rPr>
          <w:sz w:val="20"/>
          <w:szCs w:val="20"/>
          <w:color w:val="auto"/>
        </w:rPr>
        <w:tab/>
      </w:r>
      <w:r>
        <w:rPr>
          <w:rFonts w:ascii="Courier New" w:cs="Courier New" w:eastAsia="Courier New" w:hAnsi="Courier New"/>
          <w:sz w:val="18"/>
          <w:szCs w:val="18"/>
          <w:color w:val="auto"/>
        </w:rPr>
        <w:t>51</w:t>
      </w:r>
    </w:p>
    <w:p>
      <w:pPr>
        <w:spacing w:after="0" w:line="201"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6.1</w:t>
      </w:r>
      <w:r>
        <w:rPr>
          <w:sz w:val="20"/>
          <w:szCs w:val="20"/>
          <w:color w:val="auto"/>
        </w:rPr>
        <w:tab/>
      </w:r>
      <w:r>
        <w:rPr>
          <w:rFonts w:ascii="Courier New" w:cs="Courier New" w:eastAsia="Courier New" w:hAnsi="Courier New"/>
          <w:sz w:val="18"/>
          <w:szCs w:val="18"/>
          <w:color w:val="auto"/>
        </w:rPr>
        <w:t>Certain Duties and Responsibilities</w:t>
      </w:r>
      <w:r>
        <w:rPr>
          <w:sz w:val="20"/>
          <w:szCs w:val="20"/>
          <w:color w:val="auto"/>
        </w:rPr>
        <w:tab/>
      </w:r>
      <w:r>
        <w:rPr>
          <w:rFonts w:ascii="Courier New" w:cs="Courier New" w:eastAsia="Courier New" w:hAnsi="Courier New"/>
          <w:sz w:val="18"/>
          <w:szCs w:val="18"/>
          <w:color w:val="auto"/>
        </w:rPr>
        <w:t>51</w:t>
      </w:r>
    </w:p>
    <w:p>
      <w:pPr>
        <w:spacing w:after="0" w:line="29"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8"/>
          <w:szCs w:val="18"/>
          <w:color w:val="auto"/>
        </w:rPr>
        <w:t>Notice of Defaults</w:t>
      </w:r>
      <w:r>
        <w:rPr>
          <w:sz w:val="20"/>
          <w:szCs w:val="20"/>
          <w:color w:val="auto"/>
        </w:rPr>
        <w:tab/>
      </w:r>
      <w:r>
        <w:rPr>
          <w:rFonts w:ascii="Courier New" w:cs="Courier New" w:eastAsia="Courier New" w:hAnsi="Courier New"/>
          <w:sz w:val="18"/>
          <w:szCs w:val="18"/>
          <w:color w:val="auto"/>
        </w:rPr>
        <w:t>52</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6.3</w:t>
      </w:r>
      <w:r>
        <w:rPr>
          <w:sz w:val="20"/>
          <w:szCs w:val="20"/>
          <w:color w:val="auto"/>
        </w:rPr>
        <w:tab/>
      </w:r>
      <w:r>
        <w:rPr>
          <w:rFonts w:ascii="Courier New" w:cs="Courier New" w:eastAsia="Courier New" w:hAnsi="Courier New"/>
          <w:sz w:val="18"/>
          <w:szCs w:val="18"/>
          <w:color w:val="auto"/>
        </w:rPr>
        <w:t>Certain Rights of Trustee</w:t>
      </w:r>
      <w:r>
        <w:rPr>
          <w:sz w:val="20"/>
          <w:szCs w:val="20"/>
          <w:color w:val="auto"/>
        </w:rPr>
        <w:tab/>
      </w:r>
      <w:r>
        <w:rPr>
          <w:rFonts w:ascii="Courier New" w:cs="Courier New" w:eastAsia="Courier New" w:hAnsi="Courier New"/>
          <w:sz w:val="18"/>
          <w:szCs w:val="18"/>
          <w:color w:val="auto"/>
        </w:rPr>
        <w:t>53</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6.4</w:t>
      </w:r>
      <w:r>
        <w:rPr>
          <w:sz w:val="20"/>
          <w:szCs w:val="20"/>
          <w:color w:val="auto"/>
        </w:rPr>
        <w:tab/>
      </w:r>
      <w:r>
        <w:rPr>
          <w:rFonts w:ascii="Courier New" w:cs="Courier New" w:eastAsia="Courier New" w:hAnsi="Courier New"/>
          <w:sz w:val="16"/>
          <w:szCs w:val="16"/>
          <w:color w:val="auto"/>
        </w:rPr>
        <w:t>Not Responsible for Recitals or Issuance</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of Securities</w:t>
      </w:r>
      <w:r>
        <w:rPr>
          <w:sz w:val="20"/>
          <w:szCs w:val="20"/>
          <w:color w:val="auto"/>
        </w:rPr>
        <w:tab/>
      </w:r>
      <w:r>
        <w:rPr>
          <w:rFonts w:ascii="Courier New" w:cs="Courier New" w:eastAsia="Courier New" w:hAnsi="Courier New"/>
          <w:sz w:val="18"/>
          <w:szCs w:val="18"/>
          <w:color w:val="auto"/>
        </w:rPr>
        <w:t>54</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6.5</w:t>
      </w:r>
      <w:r>
        <w:rPr>
          <w:sz w:val="20"/>
          <w:szCs w:val="20"/>
          <w:color w:val="auto"/>
        </w:rPr>
        <w:tab/>
      </w:r>
      <w:r>
        <w:rPr>
          <w:rFonts w:ascii="Courier New" w:cs="Courier New" w:eastAsia="Courier New" w:hAnsi="Courier New"/>
          <w:sz w:val="16"/>
          <w:szCs w:val="16"/>
          <w:color w:val="auto"/>
        </w:rPr>
        <w:t>May Hold Securities, Act as Trustee Under</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Other Indentures</w:t>
      </w:r>
      <w:r>
        <w:rPr>
          <w:sz w:val="20"/>
          <w:szCs w:val="20"/>
          <w:color w:val="auto"/>
        </w:rPr>
        <w:tab/>
      </w:r>
      <w:r>
        <w:rPr>
          <w:rFonts w:ascii="Courier New" w:cs="Courier New" w:eastAsia="Courier New" w:hAnsi="Courier New"/>
          <w:sz w:val="18"/>
          <w:szCs w:val="18"/>
          <w:color w:val="auto"/>
        </w:rPr>
        <w:t>54</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6.6</w:t>
      </w:r>
      <w:r>
        <w:rPr>
          <w:sz w:val="20"/>
          <w:szCs w:val="20"/>
          <w:color w:val="auto"/>
        </w:rPr>
        <w:tab/>
      </w:r>
      <w:r>
        <w:rPr>
          <w:rFonts w:ascii="Courier New" w:cs="Courier New" w:eastAsia="Courier New" w:hAnsi="Courier New"/>
          <w:sz w:val="18"/>
          <w:szCs w:val="18"/>
          <w:color w:val="auto"/>
        </w:rPr>
        <w:t>Money Held in Trust</w:t>
      </w:r>
      <w:r>
        <w:rPr>
          <w:sz w:val="20"/>
          <w:szCs w:val="20"/>
          <w:color w:val="auto"/>
        </w:rPr>
        <w:tab/>
      </w:r>
      <w:r>
        <w:rPr>
          <w:rFonts w:ascii="Courier New" w:cs="Courier New" w:eastAsia="Courier New" w:hAnsi="Courier New"/>
          <w:sz w:val="18"/>
          <w:szCs w:val="18"/>
          <w:color w:val="auto"/>
        </w:rPr>
        <w:t>54</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6.7</w:t>
      </w:r>
      <w:r>
        <w:rPr>
          <w:sz w:val="20"/>
          <w:szCs w:val="20"/>
          <w:color w:val="auto"/>
        </w:rPr>
        <w:tab/>
      </w:r>
      <w:r>
        <w:rPr>
          <w:rFonts w:ascii="Courier New" w:cs="Courier New" w:eastAsia="Courier New" w:hAnsi="Courier New"/>
          <w:sz w:val="18"/>
          <w:szCs w:val="18"/>
          <w:color w:val="auto"/>
        </w:rPr>
        <w:t>Compensation and Reimbursement</w:t>
      </w:r>
      <w:r>
        <w:rPr>
          <w:sz w:val="20"/>
          <w:szCs w:val="20"/>
          <w:color w:val="auto"/>
        </w:rPr>
        <w:tab/>
      </w:r>
      <w:r>
        <w:rPr>
          <w:rFonts w:ascii="Courier New" w:cs="Courier New" w:eastAsia="Courier New" w:hAnsi="Courier New"/>
          <w:sz w:val="18"/>
          <w:szCs w:val="18"/>
          <w:color w:val="auto"/>
        </w:rPr>
        <w:t>54</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6.8</w:t>
      </w:r>
      <w:r>
        <w:rPr>
          <w:sz w:val="20"/>
          <w:szCs w:val="20"/>
          <w:color w:val="auto"/>
        </w:rPr>
        <w:tab/>
      </w:r>
      <w:r>
        <w:rPr>
          <w:rFonts w:ascii="Courier New" w:cs="Courier New" w:eastAsia="Courier New" w:hAnsi="Courier New"/>
          <w:sz w:val="18"/>
          <w:szCs w:val="18"/>
          <w:color w:val="auto"/>
        </w:rPr>
        <w:t>Corporate Trustee Required; Eligibility</w:t>
      </w:r>
      <w:r>
        <w:rPr>
          <w:sz w:val="20"/>
          <w:szCs w:val="20"/>
          <w:color w:val="auto"/>
        </w:rPr>
        <w:tab/>
      </w:r>
      <w:r>
        <w:rPr>
          <w:rFonts w:ascii="Courier New" w:cs="Courier New" w:eastAsia="Courier New" w:hAnsi="Courier New"/>
          <w:sz w:val="18"/>
          <w:szCs w:val="18"/>
          <w:color w:val="auto"/>
        </w:rPr>
        <w:t>55</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6.9</w:t>
      </w:r>
      <w:r>
        <w:rPr>
          <w:sz w:val="20"/>
          <w:szCs w:val="20"/>
          <w:color w:val="auto"/>
        </w:rPr>
        <w:tab/>
      </w:r>
      <w:r>
        <w:rPr>
          <w:rFonts w:ascii="Courier New" w:cs="Courier New" w:eastAsia="Courier New" w:hAnsi="Courier New"/>
          <w:sz w:val="18"/>
          <w:szCs w:val="18"/>
          <w:color w:val="auto"/>
        </w:rPr>
        <w:t>Resignation and Removal; Appointment of Successor</w:t>
      </w:r>
      <w:r>
        <w:rPr>
          <w:sz w:val="20"/>
          <w:szCs w:val="20"/>
          <w:color w:val="auto"/>
        </w:rPr>
        <w:tab/>
      </w:r>
      <w:r>
        <w:rPr>
          <w:rFonts w:ascii="Courier New" w:cs="Courier New" w:eastAsia="Courier New" w:hAnsi="Courier New"/>
          <w:sz w:val="18"/>
          <w:szCs w:val="18"/>
          <w:color w:val="auto"/>
        </w:rPr>
        <w:t>55</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6.10</w:t>
      </w:r>
      <w:r>
        <w:rPr>
          <w:sz w:val="20"/>
          <w:szCs w:val="20"/>
          <w:color w:val="auto"/>
        </w:rPr>
        <w:tab/>
      </w:r>
      <w:r>
        <w:rPr>
          <w:rFonts w:ascii="Courier New" w:cs="Courier New" w:eastAsia="Courier New" w:hAnsi="Courier New"/>
          <w:sz w:val="18"/>
          <w:szCs w:val="18"/>
          <w:color w:val="auto"/>
        </w:rPr>
        <w:t>Acceptance of Appointment by Successor</w:t>
      </w:r>
      <w:r>
        <w:rPr>
          <w:sz w:val="20"/>
          <w:szCs w:val="20"/>
          <w:color w:val="auto"/>
        </w:rPr>
        <w:tab/>
      </w:r>
      <w:r>
        <w:rPr>
          <w:rFonts w:ascii="Courier New" w:cs="Courier New" w:eastAsia="Courier New" w:hAnsi="Courier New"/>
          <w:sz w:val="18"/>
          <w:szCs w:val="18"/>
          <w:color w:val="auto"/>
        </w:rPr>
        <w:t>56</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6.11</w:t>
      </w:r>
      <w:r>
        <w:rPr>
          <w:sz w:val="20"/>
          <w:szCs w:val="20"/>
          <w:color w:val="auto"/>
        </w:rPr>
        <w:tab/>
      </w:r>
      <w:r>
        <w:rPr>
          <w:rFonts w:ascii="Courier New" w:cs="Courier New" w:eastAsia="Courier New" w:hAnsi="Courier New"/>
          <w:sz w:val="16"/>
          <w:szCs w:val="16"/>
          <w:color w:val="auto"/>
        </w:rPr>
        <w:t>Merger, Conversion, Consolidation or</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Succession to Business</w:t>
      </w:r>
      <w:r>
        <w:rPr>
          <w:sz w:val="20"/>
          <w:szCs w:val="20"/>
          <w:color w:val="auto"/>
        </w:rPr>
        <w:tab/>
      </w:r>
      <w:r>
        <w:rPr>
          <w:rFonts w:ascii="Courier New" w:cs="Courier New" w:eastAsia="Courier New" w:hAnsi="Courier New"/>
          <w:sz w:val="18"/>
          <w:szCs w:val="18"/>
          <w:color w:val="auto"/>
        </w:rPr>
        <w:t>57</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6.12</w:t>
      </w:r>
      <w:r>
        <w:rPr>
          <w:sz w:val="20"/>
          <w:szCs w:val="20"/>
          <w:color w:val="auto"/>
        </w:rPr>
        <w:tab/>
      </w:r>
      <w:r>
        <w:rPr>
          <w:rFonts w:ascii="Courier New" w:cs="Courier New" w:eastAsia="Courier New" w:hAnsi="Courier New"/>
          <w:sz w:val="18"/>
          <w:szCs w:val="18"/>
          <w:color w:val="auto"/>
        </w:rPr>
        <w:t>Authenticating Agents</w:t>
      </w:r>
      <w:r>
        <w:rPr>
          <w:sz w:val="20"/>
          <w:szCs w:val="20"/>
          <w:color w:val="auto"/>
        </w:rPr>
        <w:tab/>
      </w:r>
      <w:r>
        <w:rPr>
          <w:rFonts w:ascii="Courier New" w:cs="Courier New" w:eastAsia="Courier New" w:hAnsi="Courier New"/>
          <w:sz w:val="18"/>
          <w:szCs w:val="18"/>
          <w:color w:val="auto"/>
        </w:rPr>
        <w:t>57</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6.13</w:t>
      </w:r>
      <w:r>
        <w:rPr>
          <w:sz w:val="20"/>
          <w:szCs w:val="20"/>
          <w:color w:val="auto"/>
        </w:rPr>
        <w:tab/>
      </w:r>
      <w:r>
        <w:rPr>
          <w:rFonts w:ascii="Courier New" w:cs="Courier New" w:eastAsia="Courier New" w:hAnsi="Courier New"/>
          <w:sz w:val="18"/>
          <w:szCs w:val="18"/>
          <w:color w:val="auto"/>
        </w:rPr>
        <w:t>Disqualification; Conflicting Interests</w:t>
      </w:r>
      <w:r>
        <w:rPr>
          <w:sz w:val="20"/>
          <w:szCs w:val="20"/>
          <w:color w:val="auto"/>
        </w:rPr>
        <w:tab/>
      </w:r>
      <w:r>
        <w:rPr>
          <w:rFonts w:ascii="Courier New" w:cs="Courier New" w:eastAsia="Courier New" w:hAnsi="Courier New"/>
          <w:sz w:val="18"/>
          <w:szCs w:val="18"/>
          <w:color w:val="auto"/>
        </w:rPr>
        <w:t>58</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6.14</w:t>
      </w:r>
      <w:r>
        <w:rPr>
          <w:sz w:val="20"/>
          <w:szCs w:val="20"/>
          <w:color w:val="auto"/>
        </w:rPr>
        <w:tab/>
      </w:r>
      <w:r>
        <w:rPr>
          <w:rFonts w:ascii="Courier New" w:cs="Courier New" w:eastAsia="Courier New" w:hAnsi="Courier New"/>
          <w:sz w:val="18"/>
          <w:szCs w:val="18"/>
          <w:color w:val="auto"/>
        </w:rPr>
        <w:t>Preferential Collection of Claims Against Company</w:t>
      </w:r>
      <w:r>
        <w:rPr>
          <w:sz w:val="20"/>
          <w:szCs w:val="20"/>
          <w:color w:val="auto"/>
        </w:rPr>
        <w:tab/>
      </w:r>
      <w:r>
        <w:rPr>
          <w:rFonts w:ascii="Courier New" w:cs="Courier New" w:eastAsia="Courier New" w:hAnsi="Courier New"/>
          <w:sz w:val="18"/>
          <w:szCs w:val="18"/>
          <w:color w:val="auto"/>
        </w:rPr>
        <w:t>59</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VII CONSOLIDATION, MERGER, CONVEYANCE, TRANSFER OR LEASE</w:t>
      </w:r>
      <w:r>
        <w:rPr>
          <w:sz w:val="20"/>
          <w:szCs w:val="20"/>
          <w:color w:val="auto"/>
        </w:rPr>
        <w:tab/>
      </w:r>
      <w:r>
        <w:rPr>
          <w:rFonts w:ascii="Courier New" w:cs="Courier New" w:eastAsia="Courier New" w:hAnsi="Courier New"/>
          <w:sz w:val="18"/>
          <w:szCs w:val="18"/>
          <w:color w:val="auto"/>
        </w:rPr>
        <w:t>59</w:t>
      </w:r>
    </w:p>
    <w:p>
      <w:pPr>
        <w:spacing w:after="0" w:line="201" w:lineRule="exact"/>
        <w:rPr>
          <w:sz w:val="20"/>
          <w:szCs w:val="20"/>
          <w:color w:val="auto"/>
        </w:rPr>
      </w:pPr>
    </w:p>
    <w:p>
      <w:pPr>
        <w:jc w:val="right"/>
        <w:ind w:right="1779"/>
        <w:spacing w:after="0"/>
        <w:tabs>
          <w:tab w:leader="none" w:pos="588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6"/>
          <w:szCs w:val="16"/>
          <w:color w:val="auto"/>
        </w:rPr>
        <w:t>Company May Consolidate, Etc., Only on Certain Terms..59</w:t>
      </w:r>
    </w:p>
    <w:p>
      <w:pPr>
        <w:spacing w:after="0" w:line="31"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7.2</w:t>
      </w:r>
      <w:r>
        <w:rPr>
          <w:sz w:val="20"/>
          <w:szCs w:val="20"/>
          <w:color w:val="auto"/>
        </w:rPr>
        <w:tab/>
      </w:r>
      <w:r>
        <w:rPr>
          <w:rFonts w:ascii="Courier New" w:cs="Courier New" w:eastAsia="Courier New" w:hAnsi="Courier New"/>
          <w:sz w:val="18"/>
          <w:szCs w:val="18"/>
          <w:color w:val="auto"/>
        </w:rPr>
        <w:t>Successor Substituted</w:t>
      </w:r>
      <w:r>
        <w:rPr>
          <w:sz w:val="20"/>
          <w:szCs w:val="20"/>
          <w:color w:val="auto"/>
        </w:rPr>
        <w:tab/>
      </w:r>
      <w:r>
        <w:rPr>
          <w:rFonts w:ascii="Courier New" w:cs="Courier New" w:eastAsia="Courier New" w:hAnsi="Courier New"/>
          <w:sz w:val="18"/>
          <w:szCs w:val="18"/>
          <w:color w:val="auto"/>
        </w:rPr>
        <w:t>60</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VIII SUPPLEMENTAL INDENTURES</w:t>
      </w:r>
      <w:r>
        <w:rPr>
          <w:sz w:val="20"/>
          <w:szCs w:val="20"/>
          <w:color w:val="auto"/>
        </w:rPr>
        <w:tab/>
      </w:r>
      <w:r>
        <w:rPr>
          <w:rFonts w:ascii="Courier New" w:cs="Courier New" w:eastAsia="Courier New" w:hAnsi="Courier New"/>
          <w:sz w:val="18"/>
          <w:szCs w:val="18"/>
          <w:color w:val="auto"/>
        </w:rPr>
        <w:t>60</w:t>
      </w:r>
    </w:p>
    <w:p>
      <w:pPr>
        <w:spacing w:after="0" w:line="201"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8.1</w:t>
      </w:r>
      <w:r>
        <w:rPr>
          <w:sz w:val="20"/>
          <w:szCs w:val="20"/>
          <w:color w:val="auto"/>
        </w:rPr>
        <w:tab/>
      </w:r>
      <w:r>
        <w:rPr>
          <w:rFonts w:ascii="Courier New" w:cs="Courier New" w:eastAsia="Courier New" w:hAnsi="Courier New"/>
          <w:sz w:val="16"/>
          <w:szCs w:val="16"/>
          <w:color w:val="auto"/>
        </w:rPr>
        <w:t>Supplemental Indentures Without Consent of</w:t>
      </w:r>
    </w:p>
    <w:p>
      <w:pPr>
        <w:spacing w:after="0" w:line="29" w:lineRule="exact"/>
        <w:rPr>
          <w:sz w:val="20"/>
          <w:szCs w:val="20"/>
          <w:color w:val="auto"/>
        </w:rPr>
      </w:pP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Holders of Securities</w:t>
      </w:r>
      <w:r>
        <w:rPr>
          <w:sz w:val="20"/>
          <w:szCs w:val="20"/>
          <w:color w:val="auto"/>
        </w:rPr>
        <w:tab/>
      </w:r>
      <w:r>
        <w:rPr>
          <w:rFonts w:ascii="Courier New" w:cs="Courier New" w:eastAsia="Courier New" w:hAnsi="Courier New"/>
          <w:sz w:val="18"/>
          <w:szCs w:val="18"/>
          <w:color w:val="auto"/>
        </w:rPr>
        <w:t>60</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8.2</w:t>
      </w:r>
      <w:r>
        <w:rPr>
          <w:sz w:val="20"/>
          <w:szCs w:val="20"/>
          <w:color w:val="auto"/>
        </w:rPr>
        <w:tab/>
      </w:r>
      <w:r>
        <w:rPr>
          <w:rFonts w:ascii="Courier New" w:cs="Courier New" w:eastAsia="Courier New" w:hAnsi="Courier New"/>
          <w:sz w:val="16"/>
          <w:szCs w:val="16"/>
          <w:color w:val="auto"/>
        </w:rPr>
        <w:t>Supplemental Indentures with Consent of</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Holders of Securities</w:t>
      </w:r>
      <w:r>
        <w:rPr>
          <w:sz w:val="20"/>
          <w:szCs w:val="20"/>
          <w:color w:val="auto"/>
        </w:rPr>
        <w:tab/>
      </w:r>
      <w:r>
        <w:rPr>
          <w:rFonts w:ascii="Courier New" w:cs="Courier New" w:eastAsia="Courier New" w:hAnsi="Courier New"/>
          <w:sz w:val="18"/>
          <w:szCs w:val="18"/>
          <w:color w:val="auto"/>
        </w:rPr>
        <w:t>61</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8.3</w:t>
      </w:r>
      <w:r>
        <w:rPr>
          <w:sz w:val="20"/>
          <w:szCs w:val="20"/>
          <w:color w:val="auto"/>
        </w:rPr>
        <w:tab/>
      </w:r>
      <w:r>
        <w:rPr>
          <w:rFonts w:ascii="Courier New" w:cs="Courier New" w:eastAsia="Courier New" w:hAnsi="Courier New"/>
          <w:sz w:val="18"/>
          <w:szCs w:val="18"/>
          <w:color w:val="auto"/>
        </w:rPr>
        <w:t>Execution of Supplemental Indentures</w:t>
      </w:r>
      <w:r>
        <w:rPr>
          <w:sz w:val="20"/>
          <w:szCs w:val="20"/>
          <w:color w:val="auto"/>
        </w:rPr>
        <w:tab/>
      </w:r>
      <w:r>
        <w:rPr>
          <w:rFonts w:ascii="Courier New" w:cs="Courier New" w:eastAsia="Courier New" w:hAnsi="Courier New"/>
          <w:sz w:val="18"/>
          <w:szCs w:val="18"/>
          <w:color w:val="auto"/>
        </w:rPr>
        <w:t>62</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8.4</w:t>
      </w:r>
      <w:r>
        <w:rPr>
          <w:sz w:val="20"/>
          <w:szCs w:val="20"/>
          <w:color w:val="auto"/>
        </w:rPr>
        <w:tab/>
      </w:r>
      <w:r>
        <w:rPr>
          <w:rFonts w:ascii="Courier New" w:cs="Courier New" w:eastAsia="Courier New" w:hAnsi="Courier New"/>
          <w:sz w:val="18"/>
          <w:szCs w:val="18"/>
          <w:color w:val="auto"/>
        </w:rPr>
        <w:t>Effect of Supplemental Indentures</w:t>
      </w:r>
      <w:r>
        <w:rPr>
          <w:sz w:val="20"/>
          <w:szCs w:val="20"/>
          <w:color w:val="auto"/>
        </w:rPr>
        <w:tab/>
      </w:r>
      <w:r>
        <w:rPr>
          <w:rFonts w:ascii="Courier New" w:cs="Courier New" w:eastAsia="Courier New" w:hAnsi="Courier New"/>
          <w:sz w:val="18"/>
          <w:szCs w:val="18"/>
          <w:color w:val="auto"/>
        </w:rPr>
        <w:t>62</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8.5</w:t>
      </w:r>
      <w:r>
        <w:rPr>
          <w:sz w:val="20"/>
          <w:szCs w:val="20"/>
          <w:color w:val="auto"/>
        </w:rPr>
        <w:tab/>
      </w:r>
      <w:r>
        <w:rPr>
          <w:rFonts w:ascii="Courier New" w:cs="Courier New" w:eastAsia="Courier New" w:hAnsi="Courier New"/>
          <w:sz w:val="18"/>
          <w:szCs w:val="18"/>
          <w:color w:val="auto"/>
        </w:rPr>
        <w:t>Reference in Securities to Supplemental Indentures</w:t>
      </w:r>
      <w:r>
        <w:rPr>
          <w:sz w:val="20"/>
          <w:szCs w:val="20"/>
          <w:color w:val="auto"/>
        </w:rPr>
        <w:tab/>
      </w:r>
      <w:r>
        <w:rPr>
          <w:rFonts w:ascii="Courier New" w:cs="Courier New" w:eastAsia="Courier New" w:hAnsi="Courier New"/>
          <w:sz w:val="18"/>
          <w:szCs w:val="18"/>
          <w:color w:val="auto"/>
        </w:rPr>
        <w:t>62</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8.6</w:t>
      </w:r>
      <w:r>
        <w:rPr>
          <w:sz w:val="20"/>
          <w:szCs w:val="20"/>
          <w:color w:val="auto"/>
        </w:rPr>
        <w:tab/>
      </w:r>
      <w:r>
        <w:rPr>
          <w:rFonts w:ascii="Courier New" w:cs="Courier New" w:eastAsia="Courier New" w:hAnsi="Courier New"/>
          <w:sz w:val="18"/>
          <w:szCs w:val="18"/>
          <w:color w:val="auto"/>
        </w:rPr>
        <w:t>Notice of Supplemental Indentures</w:t>
      </w:r>
      <w:r>
        <w:rPr>
          <w:sz w:val="20"/>
          <w:szCs w:val="20"/>
          <w:color w:val="auto"/>
        </w:rPr>
        <w:tab/>
      </w:r>
      <w:r>
        <w:rPr>
          <w:rFonts w:ascii="Courier New" w:cs="Courier New" w:eastAsia="Courier New" w:hAnsi="Courier New"/>
          <w:sz w:val="18"/>
          <w:szCs w:val="18"/>
          <w:color w:val="auto"/>
        </w:rPr>
        <w:t>62</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IX MEETINGS OF HOLDERS OF SECURITIES</w:t>
      </w:r>
      <w:r>
        <w:rPr>
          <w:sz w:val="20"/>
          <w:szCs w:val="20"/>
          <w:color w:val="auto"/>
        </w:rPr>
        <w:tab/>
      </w:r>
      <w:r>
        <w:rPr>
          <w:rFonts w:ascii="Courier New" w:cs="Courier New" w:eastAsia="Courier New" w:hAnsi="Courier New"/>
          <w:sz w:val="18"/>
          <w:szCs w:val="18"/>
          <w:color w:val="auto"/>
        </w:rPr>
        <w:t>63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691" w:right="1440" w:bottom="1440" w:gutter="0" w:footer="0" w:header="0"/>
        </w:sectPr>
      </w:pPr>
    </w:p>
    <w:bookmarkStart w:id="7" w:name="page8"/>
    <w:bookmarkEnd w:id="7"/>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9.1</w:t>
      </w:r>
      <w:r>
        <w:rPr>
          <w:sz w:val="20"/>
          <w:szCs w:val="20"/>
          <w:color w:val="auto"/>
        </w:rPr>
        <w:tab/>
      </w:r>
      <w:r>
        <w:rPr>
          <w:rFonts w:ascii="Courier New" w:cs="Courier New" w:eastAsia="Courier New" w:hAnsi="Courier New"/>
          <w:sz w:val="18"/>
          <w:szCs w:val="18"/>
          <w:color w:val="auto"/>
        </w:rPr>
        <w:t>Purposes for Which Meetings May Be Called</w:t>
      </w:r>
      <w:r>
        <w:rPr>
          <w:sz w:val="20"/>
          <w:szCs w:val="20"/>
          <w:color w:val="auto"/>
        </w:rPr>
        <w:tab/>
      </w:r>
      <w:r>
        <w:rPr>
          <w:rFonts w:ascii="Courier New" w:cs="Courier New" w:eastAsia="Courier New" w:hAnsi="Courier New"/>
          <w:sz w:val="18"/>
          <w:szCs w:val="18"/>
          <w:color w:val="auto"/>
        </w:rPr>
        <w:t>63</w:t>
      </w:r>
    </w:p>
    <w:p>
      <w:pPr>
        <w:spacing w:after="0" w:line="29"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9.2</w:t>
      </w:r>
      <w:r>
        <w:rPr>
          <w:sz w:val="20"/>
          <w:szCs w:val="20"/>
          <w:color w:val="auto"/>
        </w:rPr>
        <w:tab/>
      </w:r>
      <w:r>
        <w:rPr>
          <w:rFonts w:ascii="Courier New" w:cs="Courier New" w:eastAsia="Courier New" w:hAnsi="Courier New"/>
          <w:sz w:val="18"/>
          <w:szCs w:val="18"/>
          <w:color w:val="auto"/>
        </w:rPr>
        <w:t>Call, Notice and Place of Meetings</w:t>
      </w:r>
      <w:r>
        <w:rPr>
          <w:sz w:val="20"/>
          <w:szCs w:val="20"/>
          <w:color w:val="auto"/>
        </w:rPr>
        <w:tab/>
      </w:r>
      <w:r>
        <w:rPr>
          <w:rFonts w:ascii="Courier New" w:cs="Courier New" w:eastAsia="Courier New" w:hAnsi="Courier New"/>
          <w:sz w:val="18"/>
          <w:szCs w:val="18"/>
          <w:color w:val="auto"/>
        </w:rPr>
        <w:t>63</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9.3</w:t>
      </w:r>
      <w:r>
        <w:rPr>
          <w:sz w:val="20"/>
          <w:szCs w:val="20"/>
          <w:color w:val="auto"/>
        </w:rPr>
        <w:tab/>
      </w:r>
      <w:r>
        <w:rPr>
          <w:rFonts w:ascii="Courier New" w:cs="Courier New" w:eastAsia="Courier New" w:hAnsi="Courier New"/>
          <w:sz w:val="18"/>
          <w:szCs w:val="18"/>
          <w:color w:val="auto"/>
        </w:rPr>
        <w:t>Persons Entitled to Vote at Meetings</w:t>
      </w:r>
      <w:r>
        <w:rPr>
          <w:sz w:val="20"/>
          <w:szCs w:val="20"/>
          <w:color w:val="auto"/>
        </w:rPr>
        <w:tab/>
      </w:r>
      <w:r>
        <w:rPr>
          <w:rFonts w:ascii="Courier New" w:cs="Courier New" w:eastAsia="Courier New" w:hAnsi="Courier New"/>
          <w:sz w:val="18"/>
          <w:szCs w:val="18"/>
          <w:color w:val="auto"/>
        </w:rPr>
        <w:t>63</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9.4</w:t>
      </w:r>
      <w:r>
        <w:rPr>
          <w:sz w:val="20"/>
          <w:szCs w:val="20"/>
          <w:color w:val="auto"/>
        </w:rPr>
        <w:tab/>
      </w:r>
      <w:r>
        <w:rPr>
          <w:rFonts w:ascii="Courier New" w:cs="Courier New" w:eastAsia="Courier New" w:hAnsi="Courier New"/>
          <w:sz w:val="18"/>
          <w:szCs w:val="18"/>
          <w:color w:val="auto"/>
        </w:rPr>
        <w:t>Quorum; Action</w:t>
      </w:r>
      <w:r>
        <w:rPr>
          <w:sz w:val="20"/>
          <w:szCs w:val="20"/>
          <w:color w:val="auto"/>
        </w:rPr>
        <w:tab/>
      </w:r>
      <w:r>
        <w:rPr>
          <w:rFonts w:ascii="Courier New" w:cs="Courier New" w:eastAsia="Courier New" w:hAnsi="Courier New"/>
          <w:sz w:val="18"/>
          <w:szCs w:val="18"/>
          <w:color w:val="auto"/>
        </w:rPr>
        <w:t>64</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9.5</w:t>
      </w:r>
      <w:r>
        <w:rPr>
          <w:sz w:val="20"/>
          <w:szCs w:val="20"/>
          <w:color w:val="auto"/>
        </w:rPr>
        <w:tab/>
      </w:r>
      <w:r>
        <w:rPr>
          <w:rFonts w:ascii="Courier New" w:cs="Courier New" w:eastAsia="Courier New" w:hAnsi="Courier New"/>
          <w:sz w:val="16"/>
          <w:szCs w:val="16"/>
          <w:color w:val="auto"/>
        </w:rPr>
        <w:t>Determination of Voting Rights; Conduct and</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Adjournment of Meetings</w:t>
      </w:r>
      <w:r>
        <w:rPr>
          <w:sz w:val="20"/>
          <w:szCs w:val="20"/>
          <w:color w:val="auto"/>
        </w:rPr>
        <w:tab/>
      </w:r>
      <w:r>
        <w:rPr>
          <w:rFonts w:ascii="Courier New" w:cs="Courier New" w:eastAsia="Courier New" w:hAnsi="Courier New"/>
          <w:sz w:val="18"/>
          <w:szCs w:val="18"/>
          <w:color w:val="auto"/>
        </w:rPr>
        <w:t>64</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9.6</w:t>
      </w:r>
      <w:r>
        <w:rPr>
          <w:sz w:val="20"/>
          <w:szCs w:val="20"/>
          <w:color w:val="auto"/>
        </w:rPr>
        <w:tab/>
      </w:r>
      <w:r>
        <w:rPr>
          <w:rFonts w:ascii="Courier New" w:cs="Courier New" w:eastAsia="Courier New" w:hAnsi="Courier New"/>
          <w:sz w:val="18"/>
          <w:szCs w:val="18"/>
          <w:color w:val="auto"/>
        </w:rPr>
        <w:t>Counting Votes and Recording Action of Meetings</w:t>
      </w:r>
      <w:r>
        <w:rPr>
          <w:sz w:val="20"/>
          <w:szCs w:val="20"/>
          <w:color w:val="auto"/>
        </w:rPr>
        <w:tab/>
      </w:r>
      <w:r>
        <w:rPr>
          <w:rFonts w:ascii="Courier New" w:cs="Courier New" w:eastAsia="Courier New" w:hAnsi="Courier New"/>
          <w:sz w:val="18"/>
          <w:szCs w:val="18"/>
          <w:color w:val="auto"/>
        </w:rPr>
        <w:t>65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X COVENANTS 66</w:t>
      </w:r>
    </w:p>
    <w:p>
      <w:pPr>
        <w:spacing w:after="0" w:line="201"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8"/>
          <w:szCs w:val="18"/>
          <w:color w:val="auto"/>
        </w:rPr>
        <w:t>Payment of Principal, Premium and Interest</w:t>
      </w:r>
      <w:r>
        <w:rPr>
          <w:sz w:val="20"/>
          <w:szCs w:val="20"/>
          <w:color w:val="auto"/>
        </w:rPr>
        <w:tab/>
      </w:r>
      <w:r>
        <w:rPr>
          <w:rFonts w:ascii="Courier New" w:cs="Courier New" w:eastAsia="Courier New" w:hAnsi="Courier New"/>
          <w:sz w:val="18"/>
          <w:szCs w:val="18"/>
          <w:color w:val="auto"/>
        </w:rPr>
        <w:t>66</w:t>
      </w:r>
    </w:p>
    <w:p>
      <w:pPr>
        <w:spacing w:after="0" w:line="29"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10.2</w:t>
      </w:r>
      <w:r>
        <w:rPr>
          <w:sz w:val="20"/>
          <w:szCs w:val="20"/>
          <w:color w:val="auto"/>
        </w:rPr>
        <w:tab/>
      </w:r>
      <w:r>
        <w:rPr>
          <w:rFonts w:ascii="Courier New" w:cs="Courier New" w:eastAsia="Courier New" w:hAnsi="Courier New"/>
          <w:sz w:val="18"/>
          <w:szCs w:val="18"/>
          <w:color w:val="auto"/>
        </w:rPr>
        <w:t>Maintenance of Offices or Agencies</w:t>
      </w:r>
      <w:r>
        <w:rPr>
          <w:sz w:val="20"/>
          <w:szCs w:val="20"/>
          <w:color w:val="auto"/>
        </w:rPr>
        <w:tab/>
      </w:r>
      <w:r>
        <w:rPr>
          <w:rFonts w:ascii="Courier New" w:cs="Courier New" w:eastAsia="Courier New" w:hAnsi="Courier New"/>
          <w:sz w:val="18"/>
          <w:szCs w:val="18"/>
          <w:color w:val="auto"/>
        </w:rPr>
        <w:t>66</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10.3</w:t>
      </w:r>
      <w:r>
        <w:rPr>
          <w:sz w:val="20"/>
          <w:szCs w:val="20"/>
          <w:color w:val="auto"/>
        </w:rPr>
        <w:tab/>
      </w:r>
      <w:r>
        <w:rPr>
          <w:rFonts w:ascii="Courier New" w:cs="Courier New" w:eastAsia="Courier New" w:hAnsi="Courier New"/>
          <w:sz w:val="18"/>
          <w:szCs w:val="18"/>
          <w:color w:val="auto"/>
        </w:rPr>
        <w:t>Money for Security Payments To Be Held in Trust</w:t>
      </w:r>
      <w:r>
        <w:rPr>
          <w:sz w:val="20"/>
          <w:szCs w:val="20"/>
          <w:color w:val="auto"/>
        </w:rPr>
        <w:tab/>
      </w:r>
      <w:r>
        <w:rPr>
          <w:rFonts w:ascii="Courier New" w:cs="Courier New" w:eastAsia="Courier New" w:hAnsi="Courier New"/>
          <w:sz w:val="18"/>
          <w:szCs w:val="18"/>
          <w:color w:val="auto"/>
        </w:rPr>
        <w:t>67</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8"/>
          <w:szCs w:val="18"/>
          <w:color w:val="auto"/>
        </w:rPr>
        <w:t>Existence</w:t>
      </w:r>
      <w:r>
        <w:rPr>
          <w:sz w:val="20"/>
          <w:szCs w:val="20"/>
          <w:color w:val="auto"/>
        </w:rPr>
        <w:tab/>
      </w:r>
      <w:r>
        <w:rPr>
          <w:rFonts w:ascii="Courier New" w:cs="Courier New" w:eastAsia="Courier New" w:hAnsi="Courier New"/>
          <w:sz w:val="18"/>
          <w:szCs w:val="18"/>
          <w:color w:val="auto"/>
        </w:rPr>
        <w:t>68</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10.5</w:t>
      </w:r>
      <w:r>
        <w:rPr>
          <w:sz w:val="20"/>
          <w:szCs w:val="20"/>
          <w:color w:val="auto"/>
        </w:rPr>
        <w:tab/>
      </w:r>
      <w:r>
        <w:rPr>
          <w:rFonts w:ascii="Courier New" w:cs="Courier New" w:eastAsia="Courier New" w:hAnsi="Courier New"/>
          <w:sz w:val="18"/>
          <w:szCs w:val="18"/>
          <w:color w:val="auto"/>
        </w:rPr>
        <w:t>Maintenance of Properties</w:t>
      </w:r>
      <w:r>
        <w:rPr>
          <w:sz w:val="20"/>
          <w:szCs w:val="20"/>
          <w:color w:val="auto"/>
        </w:rPr>
        <w:tab/>
      </w:r>
      <w:r>
        <w:rPr>
          <w:rFonts w:ascii="Courier New" w:cs="Courier New" w:eastAsia="Courier New" w:hAnsi="Courier New"/>
          <w:sz w:val="18"/>
          <w:szCs w:val="18"/>
          <w:color w:val="auto"/>
        </w:rPr>
        <w:t>68</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10.6</w:t>
      </w:r>
      <w:r>
        <w:rPr>
          <w:sz w:val="20"/>
          <w:szCs w:val="20"/>
          <w:color w:val="auto"/>
        </w:rPr>
        <w:tab/>
      </w:r>
      <w:r>
        <w:rPr>
          <w:rFonts w:ascii="Courier New" w:cs="Courier New" w:eastAsia="Courier New" w:hAnsi="Courier New"/>
          <w:sz w:val="18"/>
          <w:szCs w:val="18"/>
          <w:color w:val="auto"/>
        </w:rPr>
        <w:t>Payment of Taxes and Other Claims</w:t>
      </w:r>
      <w:r>
        <w:rPr>
          <w:sz w:val="20"/>
          <w:szCs w:val="20"/>
          <w:color w:val="auto"/>
        </w:rPr>
        <w:tab/>
      </w:r>
      <w:r>
        <w:rPr>
          <w:rFonts w:ascii="Courier New" w:cs="Courier New" w:eastAsia="Courier New" w:hAnsi="Courier New"/>
          <w:sz w:val="18"/>
          <w:szCs w:val="18"/>
          <w:color w:val="auto"/>
        </w:rPr>
        <w:t>68</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10.7</w:t>
      </w:r>
      <w:r>
        <w:rPr>
          <w:sz w:val="20"/>
          <w:szCs w:val="20"/>
          <w:color w:val="auto"/>
        </w:rPr>
        <w:tab/>
      </w:r>
      <w:r>
        <w:rPr>
          <w:rFonts w:ascii="Courier New" w:cs="Courier New" w:eastAsia="Courier New" w:hAnsi="Courier New"/>
          <w:sz w:val="18"/>
          <w:szCs w:val="18"/>
          <w:color w:val="auto"/>
        </w:rPr>
        <w:t>[Omitted]</w:t>
      </w:r>
      <w:r>
        <w:rPr>
          <w:sz w:val="20"/>
          <w:szCs w:val="20"/>
          <w:color w:val="auto"/>
        </w:rPr>
        <w:tab/>
      </w:r>
      <w:r>
        <w:rPr>
          <w:rFonts w:ascii="Courier New" w:cs="Courier New" w:eastAsia="Courier New" w:hAnsi="Courier New"/>
          <w:sz w:val="18"/>
          <w:szCs w:val="18"/>
          <w:color w:val="auto"/>
        </w:rPr>
        <w:t>68</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10.8</w:t>
      </w:r>
      <w:r>
        <w:rPr>
          <w:sz w:val="20"/>
          <w:szCs w:val="20"/>
          <w:color w:val="auto"/>
        </w:rPr>
        <w:tab/>
      </w:r>
      <w:r>
        <w:rPr>
          <w:rFonts w:ascii="Courier New" w:cs="Courier New" w:eastAsia="Courier New" w:hAnsi="Courier New"/>
          <w:sz w:val="18"/>
          <w:szCs w:val="18"/>
          <w:color w:val="auto"/>
        </w:rPr>
        <w:t>Statement by Officers as to Default</w:t>
      </w:r>
      <w:r>
        <w:rPr>
          <w:sz w:val="20"/>
          <w:szCs w:val="20"/>
          <w:color w:val="auto"/>
        </w:rPr>
        <w:tab/>
      </w:r>
      <w:r>
        <w:rPr>
          <w:rFonts w:ascii="Courier New" w:cs="Courier New" w:eastAsia="Courier New" w:hAnsi="Courier New"/>
          <w:sz w:val="18"/>
          <w:szCs w:val="18"/>
          <w:color w:val="auto"/>
        </w:rPr>
        <w:t>69</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10.9</w:t>
      </w:r>
      <w:r>
        <w:rPr>
          <w:sz w:val="20"/>
          <w:szCs w:val="20"/>
          <w:color w:val="auto"/>
        </w:rPr>
        <w:tab/>
      </w:r>
      <w:r>
        <w:rPr>
          <w:rFonts w:ascii="Courier New" w:cs="Courier New" w:eastAsia="Courier New" w:hAnsi="Courier New"/>
          <w:sz w:val="18"/>
          <w:szCs w:val="18"/>
          <w:color w:val="auto"/>
        </w:rPr>
        <w:t>Delivery of Certain Information</w:t>
      </w:r>
      <w:r>
        <w:rPr>
          <w:sz w:val="20"/>
          <w:szCs w:val="20"/>
          <w:color w:val="auto"/>
        </w:rPr>
        <w:tab/>
      </w:r>
      <w:r>
        <w:rPr>
          <w:rFonts w:ascii="Courier New" w:cs="Courier New" w:eastAsia="Courier New" w:hAnsi="Courier New"/>
          <w:sz w:val="18"/>
          <w:szCs w:val="18"/>
          <w:color w:val="auto"/>
        </w:rPr>
        <w:t>69</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10.10</w:t>
      </w:r>
      <w:r>
        <w:rPr>
          <w:sz w:val="20"/>
          <w:szCs w:val="20"/>
          <w:color w:val="auto"/>
        </w:rPr>
        <w:tab/>
      </w:r>
      <w:r>
        <w:rPr>
          <w:rFonts w:ascii="Courier New" w:cs="Courier New" w:eastAsia="Courier New" w:hAnsi="Courier New"/>
          <w:sz w:val="18"/>
          <w:szCs w:val="18"/>
          <w:color w:val="auto"/>
        </w:rPr>
        <w:t>[Omitted]</w:t>
      </w:r>
      <w:r>
        <w:rPr>
          <w:sz w:val="20"/>
          <w:szCs w:val="20"/>
          <w:color w:val="auto"/>
        </w:rPr>
        <w:tab/>
      </w:r>
      <w:r>
        <w:rPr>
          <w:rFonts w:ascii="Courier New" w:cs="Courier New" w:eastAsia="Courier New" w:hAnsi="Courier New"/>
          <w:sz w:val="18"/>
          <w:szCs w:val="18"/>
          <w:color w:val="auto"/>
        </w:rPr>
        <w:t>69</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10.11</w:t>
      </w:r>
      <w:r>
        <w:rPr>
          <w:sz w:val="20"/>
          <w:szCs w:val="20"/>
          <w:color w:val="auto"/>
        </w:rPr>
        <w:tab/>
      </w:r>
      <w:r>
        <w:rPr>
          <w:rFonts w:ascii="Courier New" w:cs="Courier New" w:eastAsia="Courier New" w:hAnsi="Courier New"/>
          <w:sz w:val="18"/>
          <w:szCs w:val="18"/>
          <w:color w:val="auto"/>
        </w:rPr>
        <w:t>Registration Rights</w:t>
      </w:r>
      <w:r>
        <w:rPr>
          <w:sz w:val="20"/>
          <w:szCs w:val="20"/>
          <w:color w:val="auto"/>
        </w:rPr>
        <w:tab/>
      </w:r>
      <w:r>
        <w:rPr>
          <w:rFonts w:ascii="Courier New" w:cs="Courier New" w:eastAsia="Courier New" w:hAnsi="Courier New"/>
          <w:sz w:val="18"/>
          <w:szCs w:val="18"/>
          <w:color w:val="auto"/>
        </w:rPr>
        <w:t>69</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10.12</w:t>
      </w:r>
      <w:r>
        <w:rPr>
          <w:sz w:val="20"/>
          <w:szCs w:val="20"/>
          <w:color w:val="auto"/>
        </w:rPr>
        <w:tab/>
      </w:r>
      <w:r>
        <w:rPr>
          <w:rFonts w:ascii="Courier New" w:cs="Courier New" w:eastAsia="Courier New" w:hAnsi="Courier New"/>
          <w:sz w:val="18"/>
          <w:szCs w:val="18"/>
          <w:color w:val="auto"/>
        </w:rPr>
        <w:t>Waiver of Certain Covenants</w:t>
      </w:r>
      <w:r>
        <w:rPr>
          <w:sz w:val="20"/>
          <w:szCs w:val="20"/>
          <w:color w:val="auto"/>
        </w:rPr>
        <w:tab/>
      </w:r>
      <w:r>
        <w:rPr>
          <w:rFonts w:ascii="Courier New" w:cs="Courier New" w:eastAsia="Courier New" w:hAnsi="Courier New"/>
          <w:sz w:val="18"/>
          <w:szCs w:val="18"/>
          <w:color w:val="auto"/>
        </w:rPr>
        <w:t>71</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XI REDEMPTION OF SECURITIES</w:t>
      </w:r>
      <w:r>
        <w:rPr>
          <w:sz w:val="20"/>
          <w:szCs w:val="20"/>
          <w:color w:val="auto"/>
        </w:rPr>
        <w:tab/>
      </w:r>
      <w:r>
        <w:rPr>
          <w:rFonts w:ascii="Courier New" w:cs="Courier New" w:eastAsia="Courier New" w:hAnsi="Courier New"/>
          <w:sz w:val="18"/>
          <w:szCs w:val="18"/>
          <w:color w:val="auto"/>
        </w:rPr>
        <w:t>71</w:t>
      </w:r>
    </w:p>
    <w:p>
      <w:pPr>
        <w:spacing w:after="0" w:line="201"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11.1</w:t>
      </w:r>
      <w:r>
        <w:rPr>
          <w:sz w:val="20"/>
          <w:szCs w:val="20"/>
          <w:color w:val="auto"/>
        </w:rPr>
        <w:tab/>
      </w:r>
      <w:r>
        <w:rPr>
          <w:rFonts w:ascii="Courier New" w:cs="Courier New" w:eastAsia="Courier New" w:hAnsi="Courier New"/>
          <w:sz w:val="18"/>
          <w:szCs w:val="18"/>
          <w:color w:val="auto"/>
        </w:rPr>
        <w:t>Right of Redemption</w:t>
      </w:r>
      <w:r>
        <w:rPr>
          <w:sz w:val="20"/>
          <w:szCs w:val="20"/>
          <w:color w:val="auto"/>
        </w:rPr>
        <w:tab/>
      </w:r>
      <w:r>
        <w:rPr>
          <w:rFonts w:ascii="Courier New" w:cs="Courier New" w:eastAsia="Courier New" w:hAnsi="Courier New"/>
          <w:sz w:val="18"/>
          <w:szCs w:val="18"/>
          <w:color w:val="auto"/>
        </w:rPr>
        <w:t>71</w:t>
      </w:r>
    </w:p>
    <w:p>
      <w:pPr>
        <w:spacing w:after="0" w:line="29"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11.2</w:t>
      </w:r>
      <w:r>
        <w:rPr>
          <w:sz w:val="20"/>
          <w:szCs w:val="20"/>
          <w:color w:val="auto"/>
        </w:rPr>
        <w:tab/>
      </w:r>
      <w:r>
        <w:rPr>
          <w:rFonts w:ascii="Courier New" w:cs="Courier New" w:eastAsia="Courier New" w:hAnsi="Courier New"/>
          <w:sz w:val="18"/>
          <w:szCs w:val="18"/>
          <w:color w:val="auto"/>
        </w:rPr>
        <w:t>Applicability of Article</w:t>
      </w:r>
      <w:r>
        <w:rPr>
          <w:sz w:val="20"/>
          <w:szCs w:val="20"/>
          <w:color w:val="auto"/>
        </w:rPr>
        <w:tab/>
      </w:r>
      <w:r>
        <w:rPr>
          <w:rFonts w:ascii="Courier New" w:cs="Courier New" w:eastAsia="Courier New" w:hAnsi="Courier New"/>
          <w:sz w:val="18"/>
          <w:szCs w:val="18"/>
          <w:color w:val="auto"/>
        </w:rPr>
        <w:t>72</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11.3</w:t>
      </w:r>
      <w:r>
        <w:rPr>
          <w:sz w:val="20"/>
          <w:szCs w:val="20"/>
          <w:color w:val="auto"/>
        </w:rPr>
        <w:tab/>
      </w:r>
      <w:r>
        <w:rPr>
          <w:rFonts w:ascii="Courier New" w:cs="Courier New" w:eastAsia="Courier New" w:hAnsi="Courier New"/>
          <w:sz w:val="18"/>
          <w:szCs w:val="18"/>
          <w:color w:val="auto"/>
        </w:rPr>
        <w:t>Election to Redeem; Notice to Trustee</w:t>
      </w:r>
      <w:r>
        <w:rPr>
          <w:sz w:val="20"/>
          <w:szCs w:val="20"/>
          <w:color w:val="auto"/>
        </w:rPr>
        <w:tab/>
      </w:r>
      <w:r>
        <w:rPr>
          <w:rFonts w:ascii="Courier New" w:cs="Courier New" w:eastAsia="Courier New" w:hAnsi="Courier New"/>
          <w:sz w:val="18"/>
          <w:szCs w:val="18"/>
          <w:color w:val="auto"/>
        </w:rPr>
        <w:t>72</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11.4</w:t>
      </w:r>
      <w:r>
        <w:rPr>
          <w:sz w:val="20"/>
          <w:szCs w:val="20"/>
          <w:color w:val="auto"/>
        </w:rPr>
        <w:tab/>
      </w:r>
      <w:r>
        <w:rPr>
          <w:rFonts w:ascii="Courier New" w:cs="Courier New" w:eastAsia="Courier New" w:hAnsi="Courier New"/>
          <w:sz w:val="18"/>
          <w:szCs w:val="18"/>
          <w:color w:val="auto"/>
        </w:rPr>
        <w:t>Selection by Trustee of Securities To Be Redeemed</w:t>
      </w:r>
      <w:r>
        <w:rPr>
          <w:sz w:val="20"/>
          <w:szCs w:val="20"/>
          <w:color w:val="auto"/>
        </w:rPr>
        <w:tab/>
      </w:r>
      <w:r>
        <w:rPr>
          <w:rFonts w:ascii="Courier New" w:cs="Courier New" w:eastAsia="Courier New" w:hAnsi="Courier New"/>
          <w:sz w:val="18"/>
          <w:szCs w:val="18"/>
          <w:color w:val="auto"/>
        </w:rPr>
        <w:t>72</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11.5</w:t>
      </w:r>
      <w:r>
        <w:rPr>
          <w:sz w:val="20"/>
          <w:szCs w:val="20"/>
          <w:color w:val="auto"/>
        </w:rPr>
        <w:tab/>
      </w:r>
      <w:r>
        <w:rPr>
          <w:rFonts w:ascii="Courier New" w:cs="Courier New" w:eastAsia="Courier New" w:hAnsi="Courier New"/>
          <w:sz w:val="18"/>
          <w:szCs w:val="18"/>
          <w:color w:val="auto"/>
        </w:rPr>
        <w:t>Notice of Redemption</w:t>
      </w:r>
      <w:r>
        <w:rPr>
          <w:sz w:val="20"/>
          <w:szCs w:val="20"/>
          <w:color w:val="auto"/>
        </w:rPr>
        <w:tab/>
      </w:r>
      <w:r>
        <w:rPr>
          <w:rFonts w:ascii="Courier New" w:cs="Courier New" w:eastAsia="Courier New" w:hAnsi="Courier New"/>
          <w:sz w:val="18"/>
          <w:szCs w:val="18"/>
          <w:color w:val="auto"/>
        </w:rPr>
        <w:t>72</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11.6</w:t>
      </w:r>
      <w:r>
        <w:rPr>
          <w:sz w:val="20"/>
          <w:szCs w:val="20"/>
          <w:color w:val="auto"/>
        </w:rPr>
        <w:tab/>
      </w:r>
      <w:r>
        <w:rPr>
          <w:rFonts w:ascii="Courier New" w:cs="Courier New" w:eastAsia="Courier New" w:hAnsi="Courier New"/>
          <w:sz w:val="18"/>
          <w:szCs w:val="18"/>
          <w:color w:val="auto"/>
        </w:rPr>
        <w:t>Deposit of Redemption Price</w:t>
      </w:r>
      <w:r>
        <w:rPr>
          <w:sz w:val="20"/>
          <w:szCs w:val="20"/>
          <w:color w:val="auto"/>
        </w:rPr>
        <w:tab/>
      </w:r>
      <w:r>
        <w:rPr>
          <w:rFonts w:ascii="Courier New" w:cs="Courier New" w:eastAsia="Courier New" w:hAnsi="Courier New"/>
          <w:sz w:val="18"/>
          <w:szCs w:val="18"/>
          <w:color w:val="auto"/>
        </w:rPr>
        <w:t>73</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11.7</w:t>
      </w:r>
      <w:r>
        <w:rPr>
          <w:sz w:val="20"/>
          <w:szCs w:val="20"/>
          <w:color w:val="auto"/>
        </w:rPr>
        <w:tab/>
      </w:r>
      <w:r>
        <w:rPr>
          <w:rFonts w:ascii="Courier New" w:cs="Courier New" w:eastAsia="Courier New" w:hAnsi="Courier New"/>
          <w:sz w:val="18"/>
          <w:szCs w:val="18"/>
          <w:color w:val="auto"/>
        </w:rPr>
        <w:t>Securities Payable on Redemption Date</w:t>
      </w:r>
      <w:r>
        <w:rPr>
          <w:sz w:val="20"/>
          <w:szCs w:val="20"/>
          <w:color w:val="auto"/>
        </w:rPr>
        <w:tab/>
      </w:r>
      <w:r>
        <w:rPr>
          <w:rFonts w:ascii="Courier New" w:cs="Courier New" w:eastAsia="Courier New" w:hAnsi="Courier New"/>
          <w:sz w:val="18"/>
          <w:szCs w:val="18"/>
          <w:color w:val="auto"/>
        </w:rPr>
        <w:t>74</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11.8</w:t>
      </w:r>
      <w:r>
        <w:rPr>
          <w:sz w:val="20"/>
          <w:szCs w:val="20"/>
          <w:color w:val="auto"/>
        </w:rPr>
        <w:tab/>
      </w:r>
      <w:r>
        <w:rPr>
          <w:rFonts w:ascii="Courier New" w:cs="Courier New" w:eastAsia="Courier New" w:hAnsi="Courier New"/>
          <w:sz w:val="18"/>
          <w:szCs w:val="18"/>
          <w:color w:val="auto"/>
        </w:rPr>
        <w:t>Conversion Arrangement on Call for Redemption</w:t>
      </w:r>
      <w:r>
        <w:rPr>
          <w:sz w:val="20"/>
          <w:szCs w:val="20"/>
          <w:color w:val="auto"/>
        </w:rPr>
        <w:tab/>
      </w:r>
      <w:r>
        <w:rPr>
          <w:rFonts w:ascii="Courier New" w:cs="Courier New" w:eastAsia="Courier New" w:hAnsi="Courier New"/>
          <w:sz w:val="18"/>
          <w:szCs w:val="18"/>
          <w:color w:val="auto"/>
        </w:rPr>
        <w:t>74</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XII CONVERSION OF SECURITIES</w:t>
      </w:r>
      <w:r>
        <w:rPr>
          <w:sz w:val="20"/>
          <w:szCs w:val="20"/>
          <w:color w:val="auto"/>
        </w:rPr>
        <w:tab/>
      </w:r>
      <w:r>
        <w:rPr>
          <w:rFonts w:ascii="Courier New" w:cs="Courier New" w:eastAsia="Courier New" w:hAnsi="Courier New"/>
          <w:sz w:val="18"/>
          <w:szCs w:val="18"/>
          <w:color w:val="auto"/>
        </w:rPr>
        <w:t>75</w:t>
      </w:r>
    </w:p>
    <w:p>
      <w:pPr>
        <w:spacing w:after="0" w:line="201"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12.1</w:t>
      </w:r>
      <w:r>
        <w:rPr>
          <w:sz w:val="20"/>
          <w:szCs w:val="20"/>
          <w:color w:val="auto"/>
        </w:rPr>
        <w:tab/>
      </w:r>
      <w:r>
        <w:rPr>
          <w:rFonts w:ascii="Courier New" w:cs="Courier New" w:eastAsia="Courier New" w:hAnsi="Courier New"/>
          <w:sz w:val="18"/>
          <w:szCs w:val="18"/>
          <w:color w:val="auto"/>
        </w:rPr>
        <w:t>Conversion Privilege and Conversion Rate</w:t>
      </w:r>
      <w:r>
        <w:rPr>
          <w:sz w:val="20"/>
          <w:szCs w:val="20"/>
          <w:color w:val="auto"/>
        </w:rPr>
        <w:tab/>
      </w:r>
      <w:r>
        <w:rPr>
          <w:rFonts w:ascii="Courier New" w:cs="Courier New" w:eastAsia="Courier New" w:hAnsi="Courier New"/>
          <w:sz w:val="18"/>
          <w:szCs w:val="18"/>
          <w:color w:val="auto"/>
        </w:rPr>
        <w:t>75</w:t>
      </w:r>
    </w:p>
    <w:p>
      <w:pPr>
        <w:spacing w:after="0" w:line="29"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12.2</w:t>
      </w:r>
      <w:r>
        <w:rPr>
          <w:sz w:val="20"/>
          <w:szCs w:val="20"/>
          <w:color w:val="auto"/>
        </w:rPr>
        <w:tab/>
      </w:r>
      <w:r>
        <w:rPr>
          <w:rFonts w:ascii="Courier New" w:cs="Courier New" w:eastAsia="Courier New" w:hAnsi="Courier New"/>
          <w:sz w:val="18"/>
          <w:szCs w:val="18"/>
          <w:color w:val="auto"/>
        </w:rPr>
        <w:t>Exercise of Conversion Privilege</w:t>
      </w:r>
      <w:r>
        <w:rPr>
          <w:sz w:val="20"/>
          <w:szCs w:val="20"/>
          <w:color w:val="auto"/>
        </w:rPr>
        <w:tab/>
      </w:r>
      <w:r>
        <w:rPr>
          <w:rFonts w:ascii="Courier New" w:cs="Courier New" w:eastAsia="Courier New" w:hAnsi="Courier New"/>
          <w:sz w:val="18"/>
          <w:szCs w:val="18"/>
          <w:color w:val="auto"/>
        </w:rPr>
        <w:t>75</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12.3</w:t>
      </w:r>
      <w:r>
        <w:rPr>
          <w:sz w:val="20"/>
          <w:szCs w:val="20"/>
          <w:color w:val="auto"/>
        </w:rPr>
        <w:tab/>
      </w:r>
      <w:r>
        <w:rPr>
          <w:rFonts w:ascii="Courier New" w:cs="Courier New" w:eastAsia="Courier New" w:hAnsi="Courier New"/>
          <w:sz w:val="18"/>
          <w:szCs w:val="18"/>
          <w:color w:val="auto"/>
        </w:rPr>
        <w:t>Fractions of Shares</w:t>
      </w:r>
      <w:r>
        <w:rPr>
          <w:sz w:val="20"/>
          <w:szCs w:val="20"/>
          <w:color w:val="auto"/>
        </w:rPr>
        <w:tab/>
      </w:r>
      <w:r>
        <w:rPr>
          <w:rFonts w:ascii="Courier New" w:cs="Courier New" w:eastAsia="Courier New" w:hAnsi="Courier New"/>
          <w:sz w:val="18"/>
          <w:szCs w:val="18"/>
          <w:color w:val="auto"/>
        </w:rPr>
        <w:t>77</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12.4</w:t>
      </w:r>
      <w:r>
        <w:rPr>
          <w:sz w:val="20"/>
          <w:szCs w:val="20"/>
          <w:color w:val="auto"/>
        </w:rPr>
        <w:tab/>
      </w:r>
      <w:r>
        <w:rPr>
          <w:rFonts w:ascii="Courier New" w:cs="Courier New" w:eastAsia="Courier New" w:hAnsi="Courier New"/>
          <w:sz w:val="18"/>
          <w:szCs w:val="18"/>
          <w:color w:val="auto"/>
        </w:rPr>
        <w:t>Adjustment of Conversion Rate</w:t>
      </w:r>
      <w:r>
        <w:rPr>
          <w:sz w:val="20"/>
          <w:szCs w:val="20"/>
          <w:color w:val="auto"/>
        </w:rPr>
        <w:tab/>
      </w:r>
      <w:r>
        <w:rPr>
          <w:rFonts w:ascii="Courier New" w:cs="Courier New" w:eastAsia="Courier New" w:hAnsi="Courier New"/>
          <w:sz w:val="18"/>
          <w:szCs w:val="18"/>
          <w:color w:val="auto"/>
        </w:rPr>
        <w:t>77</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12.5</w:t>
      </w:r>
      <w:r>
        <w:rPr>
          <w:sz w:val="20"/>
          <w:szCs w:val="20"/>
          <w:color w:val="auto"/>
        </w:rPr>
        <w:tab/>
      </w:r>
      <w:r>
        <w:rPr>
          <w:rFonts w:ascii="Courier New" w:cs="Courier New" w:eastAsia="Courier New" w:hAnsi="Courier New"/>
          <w:sz w:val="18"/>
          <w:szCs w:val="18"/>
          <w:color w:val="auto"/>
        </w:rPr>
        <w:t>Notice of Adjustments of Conversion Rate</w:t>
      </w:r>
      <w:r>
        <w:rPr>
          <w:sz w:val="20"/>
          <w:szCs w:val="20"/>
          <w:color w:val="auto"/>
        </w:rPr>
        <w:tab/>
      </w:r>
      <w:r>
        <w:rPr>
          <w:rFonts w:ascii="Courier New" w:cs="Courier New" w:eastAsia="Courier New" w:hAnsi="Courier New"/>
          <w:sz w:val="18"/>
          <w:szCs w:val="18"/>
          <w:color w:val="auto"/>
        </w:rPr>
        <w:t>83</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12.6</w:t>
      </w:r>
      <w:r>
        <w:rPr>
          <w:sz w:val="20"/>
          <w:szCs w:val="20"/>
          <w:color w:val="auto"/>
        </w:rPr>
        <w:tab/>
      </w:r>
      <w:r>
        <w:rPr>
          <w:rFonts w:ascii="Courier New" w:cs="Courier New" w:eastAsia="Courier New" w:hAnsi="Courier New"/>
          <w:sz w:val="18"/>
          <w:szCs w:val="18"/>
          <w:color w:val="auto"/>
        </w:rPr>
        <w:t>Notice of Certain Corporate Action</w:t>
      </w:r>
      <w:r>
        <w:rPr>
          <w:sz w:val="20"/>
          <w:szCs w:val="20"/>
          <w:color w:val="auto"/>
        </w:rPr>
        <w:tab/>
      </w:r>
      <w:r>
        <w:rPr>
          <w:rFonts w:ascii="Courier New" w:cs="Courier New" w:eastAsia="Courier New" w:hAnsi="Courier New"/>
          <w:sz w:val="18"/>
          <w:szCs w:val="18"/>
          <w:color w:val="auto"/>
        </w:rPr>
        <w:t>84</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12.7</w:t>
      </w:r>
      <w:r>
        <w:rPr>
          <w:sz w:val="20"/>
          <w:szCs w:val="20"/>
          <w:color w:val="auto"/>
        </w:rPr>
        <w:tab/>
      </w:r>
      <w:r>
        <w:rPr>
          <w:rFonts w:ascii="Courier New" w:cs="Courier New" w:eastAsia="Courier New" w:hAnsi="Courier New"/>
          <w:sz w:val="18"/>
          <w:szCs w:val="18"/>
          <w:color w:val="auto"/>
        </w:rPr>
        <w:t>Company to Reserve Ordinary Shares</w:t>
      </w:r>
      <w:r>
        <w:rPr>
          <w:sz w:val="20"/>
          <w:szCs w:val="20"/>
          <w:color w:val="auto"/>
        </w:rPr>
        <w:tab/>
      </w:r>
      <w:r>
        <w:rPr>
          <w:rFonts w:ascii="Courier New" w:cs="Courier New" w:eastAsia="Courier New" w:hAnsi="Courier New"/>
          <w:sz w:val="18"/>
          <w:szCs w:val="18"/>
          <w:color w:val="auto"/>
        </w:rPr>
        <w:t>85</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12.8</w:t>
      </w:r>
      <w:r>
        <w:rPr>
          <w:sz w:val="20"/>
          <w:szCs w:val="20"/>
          <w:color w:val="auto"/>
        </w:rPr>
        <w:tab/>
      </w:r>
      <w:r>
        <w:rPr>
          <w:rFonts w:ascii="Courier New" w:cs="Courier New" w:eastAsia="Courier New" w:hAnsi="Courier New"/>
          <w:sz w:val="18"/>
          <w:szCs w:val="18"/>
          <w:color w:val="auto"/>
        </w:rPr>
        <w:t>Taxes on Conversions</w:t>
      </w:r>
      <w:r>
        <w:rPr>
          <w:sz w:val="20"/>
          <w:szCs w:val="20"/>
          <w:color w:val="auto"/>
        </w:rPr>
        <w:tab/>
      </w:r>
      <w:r>
        <w:rPr>
          <w:rFonts w:ascii="Courier New" w:cs="Courier New" w:eastAsia="Courier New" w:hAnsi="Courier New"/>
          <w:sz w:val="18"/>
          <w:szCs w:val="18"/>
          <w:color w:val="auto"/>
        </w:rPr>
        <w:t>85</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12.9</w:t>
      </w:r>
      <w:r>
        <w:rPr>
          <w:sz w:val="20"/>
          <w:szCs w:val="20"/>
          <w:color w:val="auto"/>
        </w:rPr>
        <w:tab/>
      </w:r>
      <w:r>
        <w:rPr>
          <w:rFonts w:ascii="Courier New" w:cs="Courier New" w:eastAsia="Courier New" w:hAnsi="Courier New"/>
          <w:sz w:val="18"/>
          <w:szCs w:val="18"/>
          <w:color w:val="auto"/>
        </w:rPr>
        <w:t>Covenant as to Ordinary Shares</w:t>
      </w:r>
      <w:r>
        <w:rPr>
          <w:sz w:val="20"/>
          <w:szCs w:val="20"/>
          <w:color w:val="auto"/>
        </w:rPr>
        <w:tab/>
      </w:r>
      <w:r>
        <w:rPr>
          <w:rFonts w:ascii="Courier New" w:cs="Courier New" w:eastAsia="Courier New" w:hAnsi="Courier New"/>
          <w:sz w:val="18"/>
          <w:szCs w:val="18"/>
          <w:color w:val="auto"/>
        </w:rPr>
        <w:t>85</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12.10</w:t>
      </w:r>
      <w:r>
        <w:rPr>
          <w:sz w:val="20"/>
          <w:szCs w:val="20"/>
          <w:color w:val="auto"/>
        </w:rPr>
        <w:tab/>
      </w:r>
      <w:r>
        <w:rPr>
          <w:rFonts w:ascii="Courier New" w:cs="Courier New" w:eastAsia="Courier New" w:hAnsi="Courier New"/>
          <w:sz w:val="18"/>
          <w:szCs w:val="18"/>
          <w:color w:val="auto"/>
        </w:rPr>
        <w:t>Cancellation of Converted Securities</w:t>
      </w:r>
      <w:r>
        <w:rPr>
          <w:sz w:val="20"/>
          <w:szCs w:val="20"/>
          <w:color w:val="auto"/>
        </w:rPr>
        <w:tab/>
      </w:r>
      <w:r>
        <w:rPr>
          <w:rFonts w:ascii="Courier New" w:cs="Courier New" w:eastAsia="Courier New" w:hAnsi="Courier New"/>
          <w:sz w:val="18"/>
          <w:szCs w:val="18"/>
          <w:color w:val="auto"/>
        </w:rPr>
        <w:t>85</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12.11</w:t>
      </w:r>
      <w:r>
        <w:rPr>
          <w:sz w:val="20"/>
          <w:szCs w:val="20"/>
          <w:color w:val="auto"/>
        </w:rPr>
        <w:tab/>
      </w:r>
      <w:r>
        <w:rPr>
          <w:rFonts w:ascii="Courier New" w:cs="Courier New" w:eastAsia="Courier New" w:hAnsi="Courier New"/>
          <w:sz w:val="16"/>
          <w:szCs w:val="16"/>
          <w:color w:val="auto"/>
        </w:rPr>
        <w:t>Provision in Case of Consolidation, Merger</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or Sale of Assets</w:t>
      </w:r>
      <w:r>
        <w:rPr>
          <w:sz w:val="20"/>
          <w:szCs w:val="20"/>
          <w:color w:val="auto"/>
        </w:rPr>
        <w:tab/>
      </w:r>
      <w:r>
        <w:rPr>
          <w:rFonts w:ascii="Courier New" w:cs="Courier New" w:eastAsia="Courier New" w:hAnsi="Courier New"/>
          <w:sz w:val="18"/>
          <w:szCs w:val="18"/>
          <w:color w:val="auto"/>
        </w:rPr>
        <w:t>85</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12.12</w:t>
      </w:r>
      <w:r>
        <w:rPr>
          <w:sz w:val="20"/>
          <w:szCs w:val="20"/>
          <w:color w:val="auto"/>
        </w:rPr>
        <w:tab/>
      </w:r>
      <w:r>
        <w:rPr>
          <w:rFonts w:ascii="Courier New" w:cs="Courier New" w:eastAsia="Courier New" w:hAnsi="Courier New"/>
          <w:sz w:val="16"/>
          <w:szCs w:val="16"/>
          <w:color w:val="auto"/>
        </w:rPr>
        <w:t>Responsibility of Trustee for Conversion</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Provisions</w:t>
      </w:r>
      <w:r>
        <w:rPr>
          <w:sz w:val="20"/>
          <w:szCs w:val="20"/>
          <w:color w:val="auto"/>
        </w:rPr>
        <w:tab/>
      </w:r>
      <w:r>
        <w:rPr>
          <w:rFonts w:ascii="Courier New" w:cs="Courier New" w:eastAsia="Courier New" w:hAnsi="Courier New"/>
          <w:sz w:val="18"/>
          <w:szCs w:val="18"/>
          <w:color w:val="auto"/>
        </w:rPr>
        <w:t>86</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XIII [OMITTED]</w:t>
      </w:r>
      <w:r>
        <w:rPr>
          <w:sz w:val="20"/>
          <w:szCs w:val="20"/>
          <w:color w:val="auto"/>
        </w:rPr>
        <w:tab/>
      </w:r>
      <w:r>
        <w:rPr>
          <w:rFonts w:ascii="Courier New" w:cs="Courier New" w:eastAsia="Courier New" w:hAnsi="Courier New"/>
          <w:sz w:val="18"/>
          <w:szCs w:val="18"/>
          <w:color w:val="auto"/>
        </w:rPr>
        <w:t>87</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691" w:right="1440" w:bottom="1440" w:gutter="0" w:footer="0" w:header="0"/>
        </w:sectPr>
      </w:pPr>
    </w:p>
    <w:bookmarkStart w:id="8" w:name="page9"/>
    <w:bookmarkEnd w:id="8"/>
    <w:p>
      <w:pPr>
        <w:spacing w:after="0"/>
        <w:tabs>
          <w:tab w:leader="dot" w:pos="8200" w:val="left"/>
        </w:tabs>
        <w:rPr>
          <w:sz w:val="20"/>
          <w:szCs w:val="20"/>
          <w:color w:val="auto"/>
        </w:rPr>
      </w:pPr>
      <w:r>
        <w:rPr>
          <w:rFonts w:ascii="Courier New" w:cs="Courier New" w:eastAsia="Courier New" w:hAnsi="Courier New"/>
          <w:sz w:val="18"/>
          <w:szCs w:val="18"/>
          <w:color w:val="auto"/>
        </w:rPr>
        <w:t>ARTICLE XIV REPURCHASE OF SECURITIES AT THE OPTION OF THE HOLDER</w:t>
      </w:r>
      <w:r>
        <w:rPr>
          <w:sz w:val="20"/>
          <w:szCs w:val="20"/>
          <w:color w:val="auto"/>
        </w:rPr>
        <w:tab/>
      </w:r>
      <w:r>
        <w:rPr>
          <w:rFonts w:ascii="Courier New" w:cs="Courier New" w:eastAsia="Courier New" w:hAnsi="Courier New"/>
          <w:sz w:val="18"/>
          <w:szCs w:val="18"/>
          <w:color w:val="auto"/>
        </w:rPr>
        <w:t>87</w:t>
      </w:r>
    </w:p>
    <w:p>
      <w:pPr>
        <w:spacing w:after="0" w:line="201" w:lineRule="exact"/>
        <w:rPr>
          <w:sz w:val="20"/>
          <w:szCs w:val="20"/>
          <w:color w:val="auto"/>
        </w:rPr>
      </w:pP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14.1</w:t>
      </w:r>
      <w:r>
        <w:rPr>
          <w:sz w:val="20"/>
          <w:szCs w:val="20"/>
          <w:color w:val="auto"/>
        </w:rPr>
        <w:tab/>
      </w:r>
      <w:r>
        <w:rPr>
          <w:rFonts w:ascii="Courier New" w:cs="Courier New" w:eastAsia="Courier New" w:hAnsi="Courier New"/>
          <w:sz w:val="18"/>
          <w:szCs w:val="18"/>
          <w:color w:val="auto"/>
        </w:rPr>
        <w:t>Right to Require Repurchase</w:t>
      </w:r>
      <w:r>
        <w:rPr>
          <w:sz w:val="20"/>
          <w:szCs w:val="20"/>
          <w:color w:val="auto"/>
        </w:rPr>
        <w:tab/>
      </w:r>
      <w:r>
        <w:rPr>
          <w:rFonts w:ascii="Courier New" w:cs="Courier New" w:eastAsia="Courier New" w:hAnsi="Courier New"/>
          <w:sz w:val="18"/>
          <w:szCs w:val="18"/>
          <w:color w:val="auto"/>
        </w:rPr>
        <w:t>87</w:t>
      </w:r>
    </w:p>
    <w:p>
      <w:pPr>
        <w:spacing w:after="0" w:line="29"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14.2</w:t>
      </w:r>
      <w:r>
        <w:rPr>
          <w:sz w:val="20"/>
          <w:szCs w:val="20"/>
          <w:color w:val="auto"/>
        </w:rPr>
        <w:tab/>
      </w:r>
      <w:r>
        <w:rPr>
          <w:rFonts w:ascii="Courier New" w:cs="Courier New" w:eastAsia="Courier New" w:hAnsi="Courier New"/>
          <w:sz w:val="16"/>
          <w:szCs w:val="16"/>
          <w:color w:val="auto"/>
        </w:rPr>
        <w:t>Conditions to the Company's Election to Pay</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the Repurchase Price in Ordinary Shares</w:t>
      </w:r>
      <w:r>
        <w:rPr>
          <w:sz w:val="20"/>
          <w:szCs w:val="20"/>
          <w:color w:val="auto"/>
        </w:rPr>
        <w:tab/>
      </w:r>
      <w:r>
        <w:rPr>
          <w:rFonts w:ascii="Courier New" w:cs="Courier New" w:eastAsia="Courier New" w:hAnsi="Courier New"/>
          <w:sz w:val="18"/>
          <w:szCs w:val="18"/>
          <w:color w:val="auto"/>
        </w:rPr>
        <w:t>88</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14.3</w:t>
      </w:r>
      <w:r>
        <w:rPr>
          <w:sz w:val="20"/>
          <w:szCs w:val="20"/>
          <w:color w:val="auto"/>
        </w:rPr>
        <w:tab/>
      </w:r>
      <w:r>
        <w:rPr>
          <w:rFonts w:ascii="Courier New" w:cs="Courier New" w:eastAsia="Courier New" w:hAnsi="Courier New"/>
          <w:sz w:val="18"/>
          <w:szCs w:val="18"/>
          <w:color w:val="auto"/>
        </w:rPr>
        <w:t>Notices; Method of Exercising Repurchase Right, Etc</w:t>
      </w:r>
      <w:r>
        <w:rPr>
          <w:sz w:val="20"/>
          <w:szCs w:val="20"/>
          <w:color w:val="auto"/>
        </w:rPr>
        <w:tab/>
      </w:r>
      <w:r>
        <w:rPr>
          <w:rFonts w:ascii="Courier New" w:cs="Courier New" w:eastAsia="Courier New" w:hAnsi="Courier New"/>
          <w:sz w:val="18"/>
          <w:szCs w:val="18"/>
          <w:color w:val="auto"/>
        </w:rPr>
        <w:t>88</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14.4</w:t>
      </w:r>
      <w:r>
        <w:rPr>
          <w:sz w:val="20"/>
          <w:szCs w:val="20"/>
          <w:color w:val="auto"/>
        </w:rPr>
        <w:tab/>
      </w:r>
      <w:r>
        <w:rPr>
          <w:rFonts w:ascii="Courier New" w:cs="Courier New" w:eastAsia="Courier New" w:hAnsi="Courier New"/>
          <w:sz w:val="18"/>
          <w:szCs w:val="18"/>
          <w:color w:val="auto"/>
        </w:rPr>
        <w:t>Certain Definitions</w:t>
      </w:r>
      <w:r>
        <w:rPr>
          <w:sz w:val="20"/>
          <w:szCs w:val="20"/>
          <w:color w:val="auto"/>
        </w:rPr>
        <w:tab/>
      </w:r>
      <w:r>
        <w:rPr>
          <w:rFonts w:ascii="Courier New" w:cs="Courier New" w:eastAsia="Courier New" w:hAnsi="Courier New"/>
          <w:sz w:val="18"/>
          <w:szCs w:val="18"/>
          <w:color w:val="auto"/>
        </w:rPr>
        <w:t>92</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14.5</w:t>
      </w:r>
      <w:r>
        <w:rPr>
          <w:sz w:val="20"/>
          <w:szCs w:val="20"/>
          <w:color w:val="auto"/>
        </w:rPr>
        <w:tab/>
      </w:r>
      <w:r>
        <w:rPr>
          <w:rFonts w:ascii="Courier New" w:cs="Courier New" w:eastAsia="Courier New" w:hAnsi="Courier New"/>
          <w:sz w:val="18"/>
          <w:szCs w:val="18"/>
          <w:color w:val="auto"/>
        </w:rPr>
        <w:t>Consolidation, Merger, Etc</w:t>
      </w:r>
      <w:r>
        <w:rPr>
          <w:sz w:val="20"/>
          <w:szCs w:val="20"/>
          <w:color w:val="auto"/>
        </w:rPr>
        <w:tab/>
      </w:r>
      <w:r>
        <w:rPr>
          <w:rFonts w:ascii="Courier New" w:cs="Courier New" w:eastAsia="Courier New" w:hAnsi="Courier New"/>
          <w:sz w:val="18"/>
          <w:szCs w:val="18"/>
          <w:color w:val="auto"/>
        </w:rPr>
        <w:t>93</w:t>
      </w:r>
    </w:p>
    <w:p>
      <w:pPr>
        <w:spacing w:after="0" w:line="169" w:lineRule="exact"/>
        <w:rPr>
          <w:sz w:val="20"/>
          <w:szCs w:val="20"/>
          <w:color w:val="auto"/>
        </w:rPr>
      </w:pPr>
    </w:p>
    <w:p>
      <w:pPr>
        <w:spacing w:after="0"/>
        <w:tabs>
          <w:tab w:leader="none" w:pos="5140" w:val="left"/>
          <w:tab w:leader="dot" w:pos="8200" w:val="left"/>
        </w:tabs>
        <w:rPr>
          <w:sz w:val="20"/>
          <w:szCs w:val="20"/>
          <w:color w:val="auto"/>
        </w:rPr>
      </w:pPr>
      <w:r>
        <w:rPr>
          <w:rFonts w:ascii="Courier New" w:cs="Courier New" w:eastAsia="Courier New" w:hAnsi="Courier New"/>
          <w:sz w:val="18"/>
          <w:szCs w:val="18"/>
          <w:color w:val="auto"/>
        </w:rPr>
        <w:t>ARTICLE XV HOLDERS LISTS AND REPORTS BY TRUSTEE</w:t>
        <w:tab/>
        <w:t>AND COMPANY; NON-RECOURSE</w:t>
      </w:r>
      <w:r>
        <w:rPr>
          <w:sz w:val="20"/>
          <w:szCs w:val="20"/>
          <w:color w:val="auto"/>
        </w:rPr>
        <w:tab/>
      </w:r>
      <w:r>
        <w:rPr>
          <w:rFonts w:ascii="Courier New" w:cs="Courier New" w:eastAsia="Courier New" w:hAnsi="Courier New"/>
          <w:sz w:val="18"/>
          <w:szCs w:val="18"/>
          <w:color w:val="auto"/>
        </w:rPr>
        <w:t>94</w:t>
      </w:r>
    </w:p>
    <w:p>
      <w:pPr>
        <w:spacing w:after="0" w:line="201"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15.1</w:t>
      </w:r>
      <w:r>
        <w:rPr>
          <w:sz w:val="20"/>
          <w:szCs w:val="20"/>
          <w:color w:val="auto"/>
        </w:rPr>
        <w:tab/>
      </w:r>
      <w:r>
        <w:rPr>
          <w:rFonts w:ascii="Courier New" w:cs="Courier New" w:eastAsia="Courier New" w:hAnsi="Courier New"/>
          <w:sz w:val="16"/>
          <w:szCs w:val="16"/>
          <w:color w:val="auto"/>
        </w:rPr>
        <w:t>Company to Furnish Trustee Names and</w:t>
      </w:r>
    </w:p>
    <w:p>
      <w:pPr>
        <w:spacing w:after="0" w:line="29" w:lineRule="exact"/>
        <w:rPr>
          <w:sz w:val="20"/>
          <w:szCs w:val="20"/>
          <w:color w:val="auto"/>
        </w:rPr>
      </w:pP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Addresses of Holders</w:t>
      </w:r>
      <w:r>
        <w:rPr>
          <w:sz w:val="20"/>
          <w:szCs w:val="20"/>
          <w:color w:val="auto"/>
        </w:rPr>
        <w:tab/>
      </w:r>
      <w:r>
        <w:rPr>
          <w:rFonts w:ascii="Courier New" w:cs="Courier New" w:eastAsia="Courier New" w:hAnsi="Courier New"/>
          <w:sz w:val="18"/>
          <w:szCs w:val="18"/>
          <w:color w:val="auto"/>
        </w:rPr>
        <w:t>94</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15.2</w:t>
      </w:r>
      <w:r>
        <w:rPr>
          <w:sz w:val="20"/>
          <w:szCs w:val="20"/>
          <w:color w:val="auto"/>
        </w:rPr>
        <w:tab/>
      </w:r>
      <w:r>
        <w:rPr>
          <w:rFonts w:ascii="Courier New" w:cs="Courier New" w:eastAsia="Courier New" w:hAnsi="Courier New"/>
          <w:sz w:val="18"/>
          <w:szCs w:val="18"/>
          <w:color w:val="auto"/>
        </w:rPr>
        <w:t>Preservation of Information</w:t>
      </w:r>
      <w:r>
        <w:rPr>
          <w:sz w:val="20"/>
          <w:szCs w:val="20"/>
          <w:color w:val="auto"/>
        </w:rPr>
        <w:tab/>
      </w:r>
      <w:r>
        <w:rPr>
          <w:rFonts w:ascii="Courier New" w:cs="Courier New" w:eastAsia="Courier New" w:hAnsi="Courier New"/>
          <w:sz w:val="18"/>
          <w:szCs w:val="18"/>
          <w:color w:val="auto"/>
        </w:rPr>
        <w:t>94</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15.3</w:t>
      </w:r>
      <w:r>
        <w:rPr>
          <w:sz w:val="20"/>
          <w:szCs w:val="20"/>
          <w:color w:val="auto"/>
        </w:rPr>
        <w:tab/>
      </w:r>
      <w:r>
        <w:rPr>
          <w:rFonts w:ascii="Courier New" w:cs="Courier New" w:eastAsia="Courier New" w:hAnsi="Courier New"/>
          <w:sz w:val="18"/>
          <w:szCs w:val="18"/>
          <w:color w:val="auto"/>
        </w:rPr>
        <w:t>[Omitted]</w:t>
      </w:r>
      <w:r>
        <w:rPr>
          <w:sz w:val="20"/>
          <w:szCs w:val="20"/>
          <w:color w:val="auto"/>
        </w:rPr>
        <w:tab/>
      </w:r>
      <w:r>
        <w:rPr>
          <w:rFonts w:ascii="Courier New" w:cs="Courier New" w:eastAsia="Courier New" w:hAnsi="Courier New"/>
          <w:sz w:val="18"/>
          <w:szCs w:val="18"/>
          <w:color w:val="auto"/>
        </w:rPr>
        <w:t>94</w:t>
      </w:r>
    </w:p>
    <w:p>
      <w:pPr>
        <w:jc w:val="right"/>
        <w:ind w:right="1779"/>
        <w:spacing w:after="0" w:line="238" w:lineRule="auto"/>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15.4</w:t>
      </w:r>
      <w:r>
        <w:rPr>
          <w:sz w:val="20"/>
          <w:szCs w:val="20"/>
          <w:color w:val="auto"/>
        </w:rPr>
        <w:tab/>
      </w:r>
      <w:r>
        <w:rPr>
          <w:rFonts w:ascii="Courier New" w:cs="Courier New" w:eastAsia="Courier New" w:hAnsi="Courier New"/>
          <w:sz w:val="18"/>
          <w:szCs w:val="18"/>
          <w:color w:val="auto"/>
        </w:rPr>
        <w:t>Reports by Trustee</w:t>
      </w:r>
      <w:r>
        <w:rPr>
          <w:sz w:val="20"/>
          <w:szCs w:val="20"/>
          <w:color w:val="auto"/>
        </w:rPr>
        <w:tab/>
      </w:r>
      <w:r>
        <w:rPr>
          <w:rFonts w:ascii="Courier New" w:cs="Courier New" w:eastAsia="Courier New" w:hAnsi="Courier New"/>
          <w:sz w:val="18"/>
          <w:szCs w:val="18"/>
          <w:color w:val="auto"/>
        </w:rPr>
        <w:t>94</w:t>
      </w:r>
    </w:p>
    <w:p>
      <w:pPr>
        <w:jc w:val="right"/>
        <w:ind w:right="1779"/>
        <w:spacing w:after="0"/>
        <w:tabs>
          <w:tab w:leader="none" w:pos="5880" w:val="left"/>
          <w:tab w:leader="dot" w:pos="200" w:val="left"/>
        </w:tabs>
        <w:rPr>
          <w:sz w:val="20"/>
          <w:szCs w:val="20"/>
          <w:color w:val="auto"/>
        </w:rPr>
      </w:pPr>
      <w:r>
        <w:rPr>
          <w:rFonts w:ascii="Courier New" w:cs="Courier New" w:eastAsia="Courier New" w:hAnsi="Courier New"/>
          <w:sz w:val="18"/>
          <w:szCs w:val="18"/>
          <w:color w:val="auto"/>
        </w:rPr>
        <w:t>SECTION 15.5</w:t>
      </w:r>
      <w:r>
        <w:rPr>
          <w:sz w:val="20"/>
          <w:szCs w:val="20"/>
          <w:color w:val="auto"/>
        </w:rPr>
        <w:tab/>
      </w:r>
      <w:r>
        <w:rPr>
          <w:rFonts w:ascii="Courier New" w:cs="Courier New" w:eastAsia="Courier New" w:hAnsi="Courier New"/>
          <w:sz w:val="18"/>
          <w:szCs w:val="18"/>
          <w:color w:val="auto"/>
        </w:rPr>
        <w:t>Reports by Company</w:t>
      </w:r>
      <w:r>
        <w:rPr>
          <w:sz w:val="20"/>
          <w:szCs w:val="20"/>
          <w:color w:val="auto"/>
        </w:rPr>
        <w:tab/>
      </w:r>
      <w:r>
        <w:rPr>
          <w:rFonts w:ascii="Courier New" w:cs="Courier New" w:eastAsia="Courier New" w:hAnsi="Courier New"/>
          <w:sz w:val="18"/>
          <w:szCs w:val="18"/>
          <w:color w:val="auto"/>
        </w:rPr>
        <w:t>95</w:t>
      </w:r>
    </w:p>
    <w:p>
      <w:pPr>
        <w:spacing w:after="0" w:line="169"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ARTICLE XVI IMMUNITY OF INCORPORATORS, STOCKHOLDERS,</w:t>
      </w:r>
      <w:r>
        <w:rPr>
          <w:sz w:val="20"/>
          <w:szCs w:val="20"/>
          <w:color w:val="auto"/>
        </w:rPr>
        <w:tab/>
      </w:r>
      <w:r>
        <w:rPr>
          <w:rFonts w:ascii="Courier New" w:cs="Courier New" w:eastAsia="Courier New" w:hAnsi="Courier New"/>
          <w:sz w:val="16"/>
          <w:szCs w:val="16"/>
          <w:color w:val="auto"/>
        </w:rPr>
        <w:t>OFFICERS AND DIRECTORS..95</w:t>
      </w:r>
    </w:p>
    <w:p>
      <w:pPr>
        <w:spacing w:after="0" w:line="201"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SECTION 16.1</w:t>
      </w:r>
      <w:r>
        <w:rPr>
          <w:sz w:val="20"/>
          <w:szCs w:val="20"/>
          <w:color w:val="auto"/>
        </w:rPr>
        <w:tab/>
      </w:r>
      <w:r>
        <w:rPr>
          <w:rFonts w:ascii="Courier New" w:cs="Courier New" w:eastAsia="Courier New" w:hAnsi="Courier New"/>
          <w:sz w:val="16"/>
          <w:szCs w:val="16"/>
          <w:color w:val="auto"/>
        </w:rPr>
        <w:t>Indenture and Securities Solely</w:t>
      </w:r>
    </w:p>
    <w:p>
      <w:pPr>
        <w:spacing w:after="0" w:line="31" w:lineRule="exact"/>
        <w:rPr>
          <w:sz w:val="20"/>
          <w:szCs w:val="20"/>
          <w:color w:val="auto"/>
        </w:rPr>
      </w:pP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Corporate Obligations</w:t>
      </w:r>
      <w:r>
        <w:rPr>
          <w:sz w:val="20"/>
          <w:szCs w:val="20"/>
          <w:color w:val="auto"/>
        </w:rPr>
        <w:tab/>
      </w:r>
      <w:r>
        <w:rPr>
          <w:rFonts w:ascii="Courier New" w:cs="Courier New" w:eastAsia="Courier New" w:hAnsi="Courier New"/>
          <w:sz w:val="18"/>
          <w:szCs w:val="18"/>
          <w:color w:val="auto"/>
        </w:rPr>
        <w:t>95</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ANNEX A-- Form of Restricted Securities Certificate</w:t>
      </w:r>
      <w:r>
        <w:rPr>
          <w:sz w:val="20"/>
          <w:szCs w:val="20"/>
          <w:color w:val="auto"/>
        </w:rPr>
        <w:tab/>
      </w:r>
      <w:r>
        <w:rPr>
          <w:rFonts w:ascii="Courier New" w:cs="Courier New" w:eastAsia="Courier New" w:hAnsi="Courier New"/>
          <w:sz w:val="18"/>
          <w:szCs w:val="18"/>
          <w:color w:val="auto"/>
        </w:rPr>
        <w:t>97</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ANNEX B-- Form of Unrestricted Securities Certificate</w:t>
      </w:r>
      <w:r>
        <w:rPr>
          <w:sz w:val="20"/>
          <w:szCs w:val="20"/>
          <w:color w:val="auto"/>
        </w:rPr>
        <w:tab/>
      </w:r>
      <w:r>
        <w:rPr>
          <w:rFonts w:ascii="Courier New" w:cs="Courier New" w:eastAsia="Courier New" w:hAnsi="Courier New"/>
          <w:sz w:val="16"/>
          <w:szCs w:val="16"/>
          <w:color w:val="auto"/>
        </w:rPr>
        <w:t>100</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ANNEX C-- Form of Surrender Certificate</w:t>
      </w:r>
      <w:r>
        <w:rPr>
          <w:sz w:val="20"/>
          <w:szCs w:val="20"/>
          <w:color w:val="auto"/>
        </w:rPr>
        <w:tab/>
      </w:r>
      <w:r>
        <w:rPr>
          <w:rFonts w:ascii="Courier New" w:cs="Courier New" w:eastAsia="Courier New" w:hAnsi="Courier New"/>
          <w:sz w:val="16"/>
          <w:szCs w:val="16"/>
          <w:color w:val="auto"/>
        </w:rPr>
        <w:t>102</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691" w:right="1440" w:bottom="1440" w:gutter="0" w:footer="0" w:header="0"/>
        </w:sectPr>
      </w:pPr>
    </w:p>
    <w:bookmarkStart w:id="9" w:name="page10"/>
    <w:bookmarkEnd w:id="9"/>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INDENTURE, dated as of May 30, 2001, between AMDOCS LIMITED, a corporation duly organized and existing under the laws of the Island of Guernsey, having its principal office c/o AMDOCS, INC., 1390 Timberlake Manor Parkway, Chesterfield, Missouri 63017 (herein called the "Company"), and UNITED STATES TRUST COMPANY OF NEW YORK, a New York banking corporation, as Trustee hereunder (herein called the "Trustee").</w:t>
      </w:r>
    </w:p>
    <w:p>
      <w:pPr>
        <w:spacing w:after="0" w:line="9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RECITALS OF THE COMPANY</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The Company has duly authorized the creation of an issue of its 2% Convertible Notes due June 1, 2008 (herein called the "Securities") of substantially the tenor and amount hereinafter set forth, and to provide therefor the Company has duly authorized the execution and delivery of this Indenture.</w:t>
      </w:r>
    </w:p>
    <w:p>
      <w:pPr>
        <w:spacing w:after="0" w:line="90"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All things necessary to make the Securities, when the Securities are executed by the Company and authenticated and delivered hereunder, the valid obligations of the Company, and to make this Indenture a valid agreement of the Company, in accordance with their and its terms, have been done. Further, all things necessary to duly authorize the issuance of the Ordinary Shares of the Company issuable upon the conversion of the Securities, and to duly reserve for issuance the number of Ordinary Shares issuable upon such conversion, have been done.</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1" w:lineRule="exact"/>
        <w:rPr>
          <w:sz w:val="20"/>
          <w:szCs w:val="20"/>
          <w:color w:val="auto"/>
        </w:rPr>
      </w:pPr>
    </w:p>
    <w:p>
      <w:pPr>
        <w:jc w:val="both"/>
        <w:ind w:right="1779" w:firstLine="527"/>
        <w:spacing w:after="0" w:line="344"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23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DEFINITIONS AND OTHER PROVISIONS</w:t>
      </w:r>
    </w:p>
    <w:p>
      <w:pPr>
        <w:jc w:val="center"/>
        <w:ind w:right="1779"/>
        <w:spacing w:after="0"/>
        <w:rPr>
          <w:sz w:val="20"/>
          <w:szCs w:val="20"/>
          <w:color w:val="auto"/>
        </w:rPr>
      </w:pPr>
      <w:r>
        <w:rPr>
          <w:rFonts w:ascii="Courier New" w:cs="Courier New" w:eastAsia="Courier New" w:hAnsi="Courier New"/>
          <w:sz w:val="18"/>
          <w:szCs w:val="18"/>
          <w:color w:val="auto"/>
        </w:rPr>
        <w:t>OF GENERAL APPLICATION</w:t>
      </w:r>
    </w:p>
    <w:p>
      <w:pPr>
        <w:spacing w:after="0" w:line="37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For all purposes of this Indenture, except as otherwise expressly provided or unless the context otherwise requires:</w:t>
      </w:r>
    </w:p>
    <w:p>
      <w:pPr>
        <w:spacing w:after="0" w:line="18" w:lineRule="exact"/>
        <w:rPr>
          <w:sz w:val="20"/>
          <w:szCs w:val="20"/>
          <w:color w:val="auto"/>
        </w:rPr>
      </w:pPr>
    </w:p>
    <w:p>
      <w:pPr>
        <w:ind w:right="1779" w:firstLine="535"/>
        <w:spacing w:after="0" w:line="347"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defined in this Article have the meanings assigned to them in this Article and include the plural as well as the singular;</w:t>
      </w:r>
    </w:p>
    <w:p>
      <w:pPr>
        <w:spacing w:after="0" w:line="18" w:lineRule="exact"/>
        <w:rPr>
          <w:rFonts w:ascii="Courier New" w:cs="Courier New" w:eastAsia="Courier New" w:hAnsi="Courier New"/>
          <w:sz w:val="18"/>
          <w:szCs w:val="18"/>
          <w:color w:val="auto"/>
        </w:rPr>
      </w:pPr>
    </w:p>
    <w:p>
      <w:pPr>
        <w:jc w:val="both"/>
        <w:ind w:right="1779" w:firstLine="535"/>
        <w:spacing w:after="0" w:line="260"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terms not otherwise defined herein have the meanings assigned to them in accordance with generally accepted accounting principles in the United States, and, except as otherwise herein expressly provided, the term "generally accepted accounting principles" with respect to any computation required or permitted hereunder shall mean such accounting principles as are generally accepted at the date of such computation; and</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893" w:right="1440" w:bottom="1440" w:gutter="0" w:footer="0" w:header="0"/>
        </w:sectPr>
      </w:pPr>
    </w:p>
    <w:bookmarkStart w:id="10" w:name="page11"/>
    <w:bookmarkEnd w:id="10"/>
    <w:p>
      <w:pPr>
        <w:jc w:val="both"/>
        <w:ind w:right="1779" w:firstLine="535"/>
        <w:spacing w:after="0" w:line="292"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Indenture as a whole and not to any particular Article, Section or other subdivision.</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"Act", when used with respect to any Holder of a Security, has the meaning specified in Section 1.4.</w:t>
      </w:r>
    </w:p>
    <w:p>
      <w:pPr>
        <w:spacing w:after="0" w:line="18"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"Agent Member" means any member of, or participant in, the Depositary.</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"Applicable Procedures" means, with respect to any notice, transfer or transaction involving a Global Security or beneficial interest therein, the rules and procedures of the Depositary, in each case to the extent applicable to such transaction and as in effect from time to time.</w:t>
      </w:r>
    </w:p>
    <w:p>
      <w:pPr>
        <w:spacing w:after="0" w:line="82"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"Authenticating Agent" means any Person authorized pursuant to Section 6.12 to act on behalf of the Trustee to authenticate Securities.</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"Board of Directors" means either the board of directors of the Company or any duly authorized committee of that board.</w:t>
      </w:r>
    </w:p>
    <w:p>
      <w:pPr>
        <w:spacing w:after="0" w:line="18"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"Board Resolution" means a resolution duly adopted by the Board of Directors, a copy of which, certified by the Secretary or an Assistant Secretary of the Company to have been duly adopted by the Board of Directors and to be in full force and effect on the date of such certification, shall have been delivered to the Trustee.</w:t>
      </w:r>
    </w:p>
    <w:p>
      <w:pPr>
        <w:spacing w:after="0" w:line="90" w:lineRule="exact"/>
        <w:rPr>
          <w:sz w:val="20"/>
          <w:szCs w:val="20"/>
          <w:color w:val="auto"/>
        </w:rPr>
      </w:pPr>
    </w:p>
    <w:p>
      <w:pPr>
        <w:jc w:val="both"/>
        <w:ind w:right="1779" w:firstLine="527"/>
        <w:spacing w:after="0" w:line="306" w:lineRule="auto"/>
        <w:rPr>
          <w:sz w:val="20"/>
          <w:szCs w:val="20"/>
          <w:color w:val="auto"/>
        </w:rPr>
      </w:pPr>
      <w:r>
        <w:rPr>
          <w:rFonts w:ascii="Courier New" w:cs="Courier New" w:eastAsia="Courier New" w:hAnsi="Courier New"/>
          <w:sz w:val="16"/>
          <w:szCs w:val="16"/>
          <w:color w:val="auto"/>
        </w:rPr>
        <w:t>"Business Day", when used with respect to any Place of Payment, Place of Conversion or any other place, as the case may be, means each Monday, Tuesday, Wednesday, Thursday and Friday which is not a day on which banking institutions in such Place of Payment, Place of Conversion or other place, as the case may be, are authorized or obligated by law or executive order to close.</w:t>
      </w:r>
    </w:p>
    <w:p>
      <w:pPr>
        <w:spacing w:after="0" w:line="6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 in Control" has the meaning specified in Section 14.4(2).</w:t>
      </w:r>
    </w:p>
    <w:p>
      <w:pPr>
        <w:spacing w:after="0" w:line="201"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"Closing Price Per Share" means, with respect to the Ordinary Shares, for any day, the closing per share sale price (or if no closing sale price is reported, the average of the bid and ask prices, or, if more than one in either case, the average of the average bid and the average asked prices) on that date as reported in composite transactions for the principal U.S. securities exchange on which the Ordinary Shares are traded or, if the Ordinary Shares are not listed on a U.S. national or regional securities exchange, as reported by the Nasdaq system.</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11" w:name="page12"/>
    <w:bookmarkEnd w:id="11"/>
    <w:p>
      <w:pPr>
        <w:ind w:left="540"/>
        <w:spacing w:after="0"/>
        <w:rPr>
          <w:sz w:val="20"/>
          <w:szCs w:val="20"/>
          <w:color w:val="auto"/>
        </w:rPr>
      </w:pPr>
      <w:r>
        <w:rPr>
          <w:rFonts w:ascii="Courier New" w:cs="Courier New" w:eastAsia="Courier New" w:hAnsi="Courier New"/>
          <w:sz w:val="18"/>
          <w:szCs w:val="18"/>
          <w:color w:val="auto"/>
        </w:rPr>
        <w:t>"Code" has the meaning specified in Section 2.l.</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"Commission"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90"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"common stock" includes any stock of any class of capital stock which has no preference in respect of dividends or of amounts payable in the event of any voluntary or involuntary liquidation, dissolution or winding up of the issuer thereof and which is not subject to redemption by the issuer thereof.</w:t>
      </w:r>
    </w:p>
    <w:p>
      <w:pPr>
        <w:spacing w:after="0" w:line="82"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"Company Notice" has the meaning specified in Section 14.3.</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"Company Request" or "Company Order" means a written request or order signed in the name of the Company by its Chairman of the Board, its Vice Chairman of the Board, its Chief Executive Officer, its President or a Vice President (whether or not designated by a number or numbers or word or words added before or after the title), and by its principal financial officer, Treasurer, an Assistant Treasurer, its Secretary or an Assistant Secretary, and delivered to the Trustee.</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"Constituent Person" has the meaning specified in Section 12.11.</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"Conversion Agent" means any Person authorized by the Company to convert Securities in accordance with Article XII. The Company has initially appointed the Trustee as its Conversion Agent pursuant to Section 10.2 hereof.</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"Conversion Price" has the meaning specified in Section 14.4(3).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"Conversion Rate" has the meaning specified in Section 12.1.</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"Corporate Trust Office" means the office of the Trustee at which at any particular time its corporate trust business shall be principally administered (which at the date of this Indenture is located at 114 West 47th Street, 25th Floor, New York, New York 10036-1532, Attention: Corporate Trust Administration).</w:t>
      </w:r>
    </w:p>
    <w:p>
      <w:pPr>
        <w:spacing w:after="0" w:line="90"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"corporation" means a corporation, company, association, joint-stock company or business trust.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"Defaulted Interest" has the meaning specified in Section 3.7.</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"Depositary" means, with respect to any Securities (including any Global Securities), a clearing agency that is registered as such under the Exchange Act and is designated by the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12" w:name="page13"/>
    <w:bookmarkEnd w:id="12"/>
    <w:p>
      <w:pPr>
        <w:jc w:val="both"/>
        <w:ind w:right="1779"/>
        <w:spacing w:after="0" w:line="347" w:lineRule="auto"/>
        <w:rPr>
          <w:sz w:val="20"/>
          <w:szCs w:val="20"/>
          <w:color w:val="auto"/>
        </w:rPr>
      </w:pPr>
      <w:r>
        <w:rPr>
          <w:rFonts w:ascii="Courier New" w:cs="Courier New" w:eastAsia="Courier New" w:hAnsi="Courier New"/>
          <w:sz w:val="18"/>
          <w:szCs w:val="18"/>
          <w:color w:val="auto"/>
        </w:rPr>
        <w:t>Company to act as Depositary for such Securities (or any successor securities clearing agency so registered).</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"Dollar" or "U.S. $" means a dollar or other equivalent unit in such coin or currency of the United States as at the time shall be legal tender for the payment of public and private debts.</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"DTC" means The Depository Trust Company, a New York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Failure" has the meaning specified in Section 10.11.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"Effectiveness Period" has the meaning specified in Section 10.11.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 of Default" has the meaning specified in Section 5.1.</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"Exchange Act" means the United States Securities Exchange Act of 1934 (or any successor statute), as amended from time to time.</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"Global Security" means a Security that is registered in the Security Register in the name of a Depositary or a nominee thereof.</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"Holder" means the Person in whose name the Security is registered in the Security Register.</w:t>
      </w:r>
    </w:p>
    <w:p>
      <w:pPr>
        <w:spacing w:after="0" w:line="18" w:lineRule="exact"/>
        <w:rPr>
          <w:sz w:val="20"/>
          <w:szCs w:val="20"/>
          <w:color w:val="auto"/>
        </w:rPr>
      </w:pPr>
    </w:p>
    <w:p>
      <w:pPr>
        <w:jc w:val="both"/>
        <w:ind w:right="1779" w:firstLine="527"/>
        <w:spacing w:after="0" w:line="298" w:lineRule="auto"/>
        <w:rPr>
          <w:sz w:val="20"/>
          <w:szCs w:val="20"/>
          <w:color w:val="auto"/>
        </w:rPr>
      </w:pPr>
      <w:r>
        <w:rPr>
          <w:rFonts w:ascii="Courier New" w:cs="Courier New" w:eastAsia="Courier New" w:hAnsi="Courier New"/>
          <w:sz w:val="16"/>
          <w:szCs w:val="16"/>
          <w:color w:val="auto"/>
        </w:rPr>
        <w:t>"Indenture"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"Initial Purchaser" means Goldman, Sachs &amp; Co.</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"Interest Payment Date" means the Stated Maturity of an installment of interest on the Securities.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"Issue Date" means May 30, 2001.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"Liquidated Damages" has the meaning specified in Section 10.11.</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"Maturity", when used with respect to any Security, means the date on which the principal of such Security becomes due and payable as therein or herein provided, whether at the Stated Maturity or by declaration of acceleration, call for redemption, exercise of the repurchase right set forth in Article XIV or otherwise.</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"Non-electing Share" has the meaning specified in Section 12.11.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"Notice of Default" has the meaning specified in Section 5.1.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13" w:name="page14"/>
    <w:bookmarkEnd w:id="13"/>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"Officers' Certificate" means a certificate signed by the Chairman of the Board, the Vice Chairman of the Board, the Company's Chief Executive Officer, its President or a Vice President (whether or not designated by a number or numbers or word or words added before or after the title), and by the Company's principal financial officer, Treasurer, an Assistant Treasurer, its Secretary or an Assistant Secretary, and delivered to the Trustee.</w:t>
      </w:r>
    </w:p>
    <w:p>
      <w:pPr>
        <w:spacing w:after="0" w:line="93"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"Opinion of Counsel" means a written opinion of counsel, who may be counsel for the Company and who shall be acceptable to the Trustee.</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"Outstanding", when used with respect to Securities, means, as of the date of determination, all Securities theretofore authenticated and delivered under this Indenture, except:</w:t>
      </w:r>
    </w:p>
    <w:p>
      <w:pPr>
        <w:spacing w:after="0" w:line="66" w:lineRule="exact"/>
        <w:rPr>
          <w:sz w:val="20"/>
          <w:szCs w:val="20"/>
          <w:color w:val="auto"/>
        </w:rPr>
      </w:pPr>
    </w:p>
    <w:p>
      <w:pPr>
        <w:ind w:right="1779" w:firstLine="535"/>
        <w:spacing w:after="0" w:line="347"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theretofore canceled by the Trustee or delivered to the Trustee for cancellation;</w:t>
      </w:r>
    </w:p>
    <w:p>
      <w:pPr>
        <w:spacing w:after="0" w:line="18" w:lineRule="exact"/>
        <w:rPr>
          <w:rFonts w:ascii="Courier New" w:cs="Courier New" w:eastAsia="Courier New" w:hAnsi="Courier New"/>
          <w:sz w:val="18"/>
          <w:szCs w:val="18"/>
          <w:color w:val="auto"/>
        </w:rPr>
      </w:pPr>
    </w:p>
    <w:p>
      <w:pPr>
        <w:jc w:val="both"/>
        <w:ind w:right="1779" w:firstLine="535"/>
        <w:spacing w:after="0" w:line="256" w:lineRule="auto"/>
        <w:tabs>
          <w:tab w:leader="none" w:pos="115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for the payment or redemption of which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98" w:lineRule="exact"/>
        <w:rPr>
          <w:rFonts w:ascii="Courier New" w:cs="Courier New" w:eastAsia="Courier New" w:hAnsi="Courier New"/>
          <w:sz w:val="18"/>
          <w:szCs w:val="18"/>
          <w:color w:val="auto"/>
        </w:rPr>
      </w:pPr>
    </w:p>
    <w:p>
      <w:pPr>
        <w:jc w:val="both"/>
        <w:ind w:right="1779" w:firstLine="535"/>
        <w:spacing w:after="0" w:line="260"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9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converted into Ordinary Shares pursuant to Article XII;</w:t>
      </w:r>
    </w:p>
    <w:p>
      <w:pPr>
        <w:spacing w:after="0" w:line="201"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Outstanding Securities are present at a meeting of Holders of Securities for quorum purposes or have given any request, demand, authorization, direction, notice, consent or waiver hereunder, Securities owned by the Company or any other obligor upon the Securities or any Affiliate of the Company or such other obligor shall be disregarded and deemed not to be Outstanding, except that, in determining whether the Trustee shall be protected in relying upon any such determination as to the presence of a quorum or upon any such request, demand, authorization, direction, notice, consent or waiver, only Securities which a Responsible Officer of the Trustee has been notified in writing to be so owned shall be so disregarded. Securities so owned which have been pledged in good faith may be regarded as Outstanding if the pledgee is not the Company or any other obligor upon the Securities or any Affiliate of the Company or such other obligor, and the Trustee shall be protected in relying upon an Officer's Certificate to such effect.</w:t>
      </w:r>
    </w:p>
    <w:p>
      <w:pPr>
        <w:spacing w:after="0" w:line="29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"Ordinary Shares" means the Ordinary Shares, par value (pound) 0.01 per share, of the Company authorized at the date of this instrument as originally executed. Subject to the provisions of</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14" w:name="page15"/>
    <w:bookmarkEnd w:id="14"/>
    <w:p>
      <w:pPr>
        <w:jc w:val="both"/>
        <w:ind w:right="1779"/>
        <w:spacing w:after="0" w:line="250" w:lineRule="auto"/>
        <w:rPr>
          <w:sz w:val="20"/>
          <w:szCs w:val="20"/>
          <w:color w:val="auto"/>
        </w:rPr>
      </w:pPr>
      <w:r>
        <w:rPr>
          <w:rFonts w:ascii="Courier New" w:cs="Courier New" w:eastAsia="Courier New" w:hAnsi="Courier New"/>
          <w:sz w:val="18"/>
          <w:szCs w:val="18"/>
          <w:color w:val="auto"/>
        </w:rPr>
        <w:t>Section 12.11, shares issuable on conversion or repurchase of Securities shall include only shares of Ordinary Shares or shares of any class or classes of common stock resulting from any reclassification or reclassifications thereof; provided, however, that if at any time there shall be more than one such resulting class, the shares so issuable on conversion of Securities shall include shares of all such classes, and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04"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"Paying Agent" means any Person authorized by the Company to pay the principal of or interest on any Securities on behalf of the Company and, except as otherwise specifically set forth herein, such term shall include the Company if it shall act as its own Paying Agent. The Company has initially appointed the Trustee as its Paying Agent pursuant to Section 10.2 hereof.</w:t>
      </w:r>
    </w:p>
    <w:p>
      <w:pPr>
        <w:spacing w:after="0" w:line="90"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"Person" means any individual, corporation, limited liability company, partnership, joint venture, trust, estate, unincorporated organization or government or any agency or political subdivision thereof.</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"Place of Conversion" has the meaning specified in Section 3.1.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"Place of Payment" has the meaning specified in Section 3.1.</w:t>
      </w:r>
    </w:p>
    <w:p>
      <w:pPr>
        <w:spacing w:after="0" w:line="201"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ectPr>
          <w:pgSz w:w="11900" w:h="16838" w:orient="portrait"/>
          <w:cols w:equalWidth="0" w:num="1">
            <w:col w:w="10219"/>
          </w:cols>
          <w:pgMar w:left="240" w:top="691" w:right="1440" w:bottom="1440" w:gutter="0" w:footer="0" w:header="0"/>
        </w:sectPr>
      </w:pPr>
    </w:p>
    <w:p>
      <w:pPr>
        <w:spacing w:after="0" w:line="93" w:lineRule="exact"/>
        <w:rPr>
          <w:sz w:val="20"/>
          <w:szCs w:val="20"/>
          <w:color w:val="auto"/>
        </w:rPr>
      </w:pPr>
    </w:p>
    <w:p>
      <w:pPr>
        <w:jc w:val="both"/>
        <w:ind w:firstLine="527"/>
        <w:spacing w:after="0" w:line="292" w:lineRule="auto"/>
        <w:rPr>
          <w:sz w:val="20"/>
          <w:szCs w:val="20"/>
          <w:color w:val="auto"/>
        </w:rPr>
      </w:pPr>
      <w:r>
        <w:rPr>
          <w:rFonts w:ascii="Courier New" w:cs="Courier New" w:eastAsia="Courier New" w:hAnsi="Courier New"/>
          <w:sz w:val="18"/>
          <w:szCs w:val="18"/>
          <w:color w:val="auto"/>
        </w:rPr>
        <w:t>"Purchase Agreement" means the Purchase between the Company and the Initial Purchaser, from time to time.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1779" w:firstLine="105"/>
        <w:spacing w:after="0" w:line="420" w:lineRule="auto"/>
        <w:rPr>
          <w:sz w:val="20"/>
          <w:szCs w:val="20"/>
          <w:color w:val="auto"/>
        </w:rPr>
      </w:pPr>
      <w:r>
        <w:rPr>
          <w:rFonts w:ascii="Courier New" w:cs="Courier New" w:eastAsia="Courier New" w:hAnsi="Courier New"/>
          <w:sz w:val="16"/>
          <w:szCs w:val="16"/>
          <w:color w:val="auto"/>
        </w:rPr>
        <w:t>Agreement, dated May 24, 2001, as such agreement may be amended</w:t>
      </w:r>
    </w:p>
    <w:p>
      <w:pPr>
        <w:spacing w:after="0" w:line="175" w:lineRule="exact"/>
        <w:rPr>
          <w:sz w:val="20"/>
          <w:szCs w:val="20"/>
          <w:color w:val="auto"/>
        </w:rPr>
      </w:pPr>
    </w:p>
    <w:p>
      <w:pPr>
        <w:sectPr>
          <w:pgSz w:w="11900" w:h="16838" w:orient="portrait"/>
          <w:cols w:equalWidth="0" w:num="2">
            <w:col w:w="4960" w:space="100"/>
            <w:col w:w="5159"/>
          </w:cols>
          <w:pgMar w:left="240" w:top="691" w:right="1440" w:bottom="1440" w:gutter="0" w:footer="0" w:header="0"/>
          <w:type w:val="continuous"/>
        </w:sect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"Qualified Institutional Buyer" shall mean a "qualified institutional buyer" as defined in Rule 144A.</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"Record Date" means any Regular Record Date or Special Record Date.</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"Record Date Period" means the period from the close of business of any Regular Record Date next preceding any Interest Payment Date to the opening of business on such Interest Payment Date.</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"Redemption Date", when used with respect to any Security to be redeemed, means the date fixed for such redemption by or pursuant to this Indenture.</w:t>
      </w:r>
    </w:p>
    <w:p>
      <w:pPr>
        <w:spacing w:after="0" w:line="18" w:lineRule="exact"/>
        <w:rPr>
          <w:sz w:val="20"/>
          <w:szCs w:val="20"/>
          <w:color w:val="auto"/>
        </w:rPr>
      </w:pPr>
    </w:p>
    <w:p>
      <w:pPr>
        <w:jc w:val="both"/>
        <w:ind w:right="1779" w:firstLine="527"/>
        <w:spacing w:after="0" w:line="420" w:lineRule="auto"/>
        <w:rPr>
          <w:sz w:val="20"/>
          <w:szCs w:val="20"/>
          <w:color w:val="auto"/>
        </w:rPr>
      </w:pPr>
      <w:r>
        <w:rPr>
          <w:rFonts w:ascii="Courier New" w:cs="Courier New" w:eastAsia="Courier New" w:hAnsi="Courier New"/>
          <w:sz w:val="16"/>
          <w:szCs w:val="16"/>
          <w:color w:val="auto"/>
        </w:rPr>
        <w:t>"Redemption Price", when used with respect to any Security to be redeemed, means the price at which it is to be redeemed pursuant to this Indenture.</w:t>
      </w:r>
    </w:p>
    <w:p>
      <w:pPr>
        <w:spacing w:after="0" w:line="1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type w:val="continuous"/>
        </w:sectPr>
      </w:pPr>
    </w:p>
    <w:bookmarkStart w:id="15" w:name="page16"/>
    <w:bookmarkEnd w:id="15"/>
    <w:p>
      <w:pPr>
        <w:ind w:left="540"/>
        <w:spacing w:after="0"/>
        <w:rPr>
          <w:sz w:val="20"/>
          <w:szCs w:val="20"/>
          <w:color w:val="auto"/>
        </w:rPr>
      </w:pPr>
      <w:r>
        <w:rPr>
          <w:rFonts w:ascii="Courier New" w:cs="Courier New" w:eastAsia="Courier New" w:hAnsi="Courier New"/>
          <w:sz w:val="18"/>
          <w:szCs w:val="18"/>
          <w:color w:val="auto"/>
        </w:rPr>
        <w:t>"Registrable Securities" has the meaning specified in Section 10.11.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"Registration Default" has the meaning specified in Section 10.11.</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"Registration Rights Agreement" means the Registration Rights Agreement, dated May 30, 2001, between the Company and the Initial Purchaser, as such agreement may be amended from time to time.</w:t>
      </w:r>
    </w:p>
    <w:p>
      <w:pPr>
        <w:spacing w:after="0" w:line="6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"Regular Record Date" for interest payable in respect of any Security on any Interest Payment Date means the May 15 or November 15 (whether or not a Business Day), as the case may be, next preceding such Interest Payment Date.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"Repurchase Date" has the meaning specified in Section 14.1.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"Repurchase Price" has the meaning specified in Section 14.1.</w:t>
      </w:r>
    </w:p>
    <w:p>
      <w:pPr>
        <w:spacing w:after="0" w:line="201"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"Responsible Officer", when used with respect to the Trustee, means any officer within the Corporate Trust Office of the Trustee with direct responsibility for the administration of this Indenture and also means, with respect to a particular corporate trust matter, any other officer to whom such matter is referred because of his knowledge and familiarity with the particular subject.</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"Restricted Global Security" has the meaning specified in Section 2.1.</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"Restricted Securities" means all Securities required pursuant to Section 3.5(3) to bear any Restricted Securities Legend. Such term includes the Restricted Global Security.</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"Restricted Securities Certificate" means a certificate substantially in the form set forth in Annex A.</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"Restricted Securities Legend" means, collectively, the legends substantially in the forms of the legends required in the form of Security set forth in Section 2.2 to be placed upon each Restricted Security.</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"Rule 144A" means Rule 144A under the Securities Act (or any successor provision), as it may be amended from time to time.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"Rule 144A Information" has the meaning specified in Section 10.9.</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"Securities" has the meaning ascribed to it in the first paragraph under the caption "Recitals of the Company".</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"Securities Act" means the United States Securities Act of 1933 (or any successor statute), as amended from time to time.</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"Security Register" and "Security Registrar" have the respective meanings specified in Section 3.5.</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6" w:name="page17"/>
    <w:bookmarkEnd w:id="16"/>
    <w:p>
      <w:pPr>
        <w:ind w:left="540"/>
        <w:spacing w:after="0"/>
        <w:rPr>
          <w:sz w:val="20"/>
          <w:szCs w:val="20"/>
          <w:color w:val="auto"/>
        </w:rPr>
      </w:pPr>
      <w:r>
        <w:rPr>
          <w:rFonts w:ascii="Courier New" w:cs="Courier New" w:eastAsia="Courier New" w:hAnsi="Courier New"/>
          <w:sz w:val="16"/>
          <w:szCs w:val="16"/>
          <w:color w:val="auto"/>
        </w:rPr>
        <w:t>"Shelf Registration Statement" has the meaning specified in Section 10.11.</w:t>
      </w:r>
    </w:p>
    <w:p>
      <w:pPr>
        <w:spacing w:after="0" w:line="224"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"Significant Subsidiary" means, with respect to any Person, a Subsidiary of such Person that would constitute a "significant subsidiary" as such term is defined under Rule 1-02 of Regulation S-X under the Securities Act.</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"Special Record Date" for the payment of any Defaulted Interest means a date fixed by the Company pursuant to Section 3.7.</w:t>
      </w:r>
    </w:p>
    <w:p>
      <w:pPr>
        <w:spacing w:after="0" w:line="1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"Stated Maturity", when used with respect to any Security or any installment of interest thereon, means the date specified in such Security as the fixed date on which the principal of such Security or such installment of interest is due and payable.</w:t>
      </w:r>
    </w:p>
    <w:p>
      <w:pPr>
        <w:spacing w:after="0" w:line="82"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or other similar interests in the corporation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04" w:lineRule="exact"/>
        <w:rPr>
          <w:sz w:val="20"/>
          <w:szCs w:val="20"/>
          <w:color w:val="auto"/>
        </w:rPr>
      </w:pPr>
    </w:p>
    <w:p>
      <w:pPr>
        <w:jc w:val="both"/>
        <w:ind w:right="1779" w:firstLine="527"/>
        <w:spacing w:after="0" w:line="298" w:lineRule="auto"/>
        <w:rPr>
          <w:sz w:val="20"/>
          <w:szCs w:val="20"/>
          <w:color w:val="auto"/>
        </w:rPr>
      </w:pPr>
      <w:r>
        <w:rPr>
          <w:rFonts w:ascii="Courier New" w:cs="Courier New" w:eastAsia="Courier New" w:hAnsi="Courier New"/>
          <w:sz w:val="16"/>
          <w:szCs w:val="16"/>
          <w:color w:val="auto"/>
        </w:rPr>
        <w:t>"Successor Security" of any particular Security means every Security issued after, and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6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"Surrender Certificate" means a certificate substantially in the form set forth in Annex C.</w:t>
      </w:r>
    </w:p>
    <w:p>
      <w:pPr>
        <w:spacing w:after="0" w:line="1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"Trading Day" means a day during which trading in securities generally occurs on the principal U.S. securities exchange on which the Ordinary Shares are traded or, if the Ordinary Shares are not listed on a U.S. national or regional securities exchange, as reported by the Nasdaq system</w:t>
      </w:r>
    </w:p>
    <w:p>
      <w:pPr>
        <w:spacing w:after="0" w:line="82"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"Trust Indenture Act" means the Trust Indenture Act of 1939, and the rules and regulations thereunder, as in force at the date as of which this instrument was executed, provided, however, that in the event the Trust Indenture Act of 1939 is amended after such date, "Trust Indenture Act" means, to the extent required by any such amendment, the Trust Indenture Act of 1939, and the rules and regulations thereunder, as so amended.</w:t>
      </w:r>
    </w:p>
    <w:p>
      <w:pPr>
        <w:spacing w:after="0" w:line="93"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"United States" means the United States of America (including the States and the District of Columbia), its territories, its possessions and other areas subject to its jurisdiction (its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7" w:name="page18"/>
    <w:bookmarkEnd w:id="17"/>
    <w:p>
      <w:pPr>
        <w:jc w:val="both"/>
        <w:ind w:right="1779"/>
        <w:spacing w:after="0" w:line="347" w:lineRule="auto"/>
        <w:rPr>
          <w:sz w:val="20"/>
          <w:szCs w:val="20"/>
          <w:color w:val="auto"/>
        </w:rPr>
      </w:pPr>
      <w:r>
        <w:rPr>
          <w:rFonts w:ascii="Courier New" w:cs="Courier New" w:eastAsia="Courier New" w:hAnsi="Courier New"/>
          <w:sz w:val="18"/>
          <w:szCs w:val="18"/>
          <w:color w:val="auto"/>
        </w:rPr>
        <w:t>"possessions" including Puerto Rico, the U.S. Virgin Islands, Guam, American Samoa, Wake Island and the Northern Mariana Islands).</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"Unrestricted Securities Certificate" means a certificate substantially in the form set forth in Annex B.</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 COMPLIANCE CERTIFICATES AND OPINIONS.</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if requested by the Trustee,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04"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Every certificate or opinion with respect to compliance with a condition or covenant provided for in this Indenture (including certificates provided for in Section 10.8) shall include:</w:t>
      </w:r>
    </w:p>
    <w:p>
      <w:pPr>
        <w:spacing w:after="0" w:line="66" w:lineRule="exact"/>
        <w:rPr>
          <w:sz w:val="20"/>
          <w:szCs w:val="20"/>
          <w:color w:val="auto"/>
        </w:rPr>
      </w:pPr>
    </w:p>
    <w:p>
      <w:pPr>
        <w:jc w:val="both"/>
        <w:ind w:right="1779" w:firstLine="535"/>
        <w:spacing w:after="0" w:line="402"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each individual signing such certificate or opinion has read such covenant or condition and the definitions herein relating thereto;</w:t>
      </w:r>
    </w:p>
    <w:p>
      <w:pPr>
        <w:jc w:val="both"/>
        <w:ind w:right="1779" w:firstLine="535"/>
        <w:spacing w:after="0" w:line="292"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statement as to the nature and scope of the examination or investigation upon which the statements or opinions contained in such certificate or opinion are based;</w:t>
      </w:r>
    </w:p>
    <w:p>
      <w:pPr>
        <w:spacing w:after="0" w:line="66"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81"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as to whether, in the opinion of each such individual, such condition or covenant has been complied with.</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1.3 FORM OF DOCUMENTS DELIVERED TO THE TRUSTEE.</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98" w:lineRule="exact"/>
        <w:rPr>
          <w:sz w:val="20"/>
          <w:szCs w:val="20"/>
          <w:color w:val="auto"/>
        </w:rPr>
      </w:pPr>
    </w:p>
    <w:p>
      <w:pPr>
        <w:jc w:val="both"/>
        <w:ind w:right="1779" w:firstLine="527"/>
        <w:spacing w:after="0" w:line="306" w:lineRule="auto"/>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certificate or opinion is based are</w:t>
      </w:r>
    </w:p>
    <w:p>
      <w:pPr>
        <w:spacing w:after="0" w:line="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8" w:name="page19"/>
    <w:bookmarkEnd w:id="18"/>
    <w:p>
      <w:pPr>
        <w:jc w:val="both"/>
        <w:ind w:right="1779"/>
        <w:spacing w:after="0" w:line="256" w:lineRule="auto"/>
        <w:rPr>
          <w:sz w:val="20"/>
          <w:szCs w:val="20"/>
          <w:color w:val="auto"/>
        </w:rPr>
      </w:pPr>
      <w:r>
        <w:rPr>
          <w:rFonts w:ascii="Courier New" w:cs="Courier New" w:eastAsia="Courier New" w:hAnsi="Courier New"/>
          <w:sz w:val="18"/>
          <w:szCs w:val="18"/>
          <w:color w:val="auto"/>
        </w:rPr>
        <w:t>erroneous. Any such certificate or opinion of counsel may be based, insofar as it relates to factual matters, upon a certificate or opinion of, or representations by, an officer or officers of the Company or any other Person stating that the information with respect to such factual matters is in the possession of the Company or such other Person, unless such counsel knows, or in the exercise of reasonable care should know, that the certificate or opinion or representations with respect to such matters are erroneous.</w:t>
      </w:r>
    </w:p>
    <w:p>
      <w:pPr>
        <w:spacing w:after="0" w:line="9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1.4 ACTS OF HOLDERS OF SECURITIES.</w:t>
      </w:r>
    </w:p>
    <w:p>
      <w:pPr>
        <w:spacing w:after="0" w:line="201" w:lineRule="exact"/>
        <w:rPr>
          <w:sz w:val="20"/>
          <w:szCs w:val="20"/>
          <w:color w:val="auto"/>
        </w:rPr>
      </w:pPr>
    </w:p>
    <w:p>
      <w:pPr>
        <w:jc w:val="both"/>
        <w:ind w:right="1779" w:firstLine="535"/>
        <w:spacing w:after="0" w:line="243"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demand, authorization, direction, notice, consent, waiver or other action provided or permitted by this Indenture to be given or taken by Holders of Securities may be embodied in and evidenced by (A) one or more instruments of substantially similar tenor signed by such Holders in person or by an agent or proxy duly appointed in writing by such Holders or (B) the record of Holders of Securities voting in favor thereof, either in person or by proxies duly appointed in writing, at any meeting of Holders of Securities duly called and held in accordance with the provisions of Article IX. Such action shall become effective when such instrument or instruments or record is delivered to the Trustee and, where it is hereby expressly required, to the Company. The Trustee shall promptly deliver to the Company copies of all such instruments and records delivered to the Trustee. Such instrument or instruments and record (and the action embodied therein and evidenced thereby) are herein sometimes referred to as the "Act" of the Holders of Securities signing such instrument or instruments and so voting at such meeting. Proof of execution of any such instrument or of a writing appointing any such agent or proxy, or of the holding by any Person of a Security, shall be sufficient for any purpose of this Indenture and (subject to Section 6.1) conclusive in favor of the Trustee and the Company if made in the manner provided in this Section. The record of any meeting of Holders of Securities shall be proved in the manner provided in Section 9.6.</w:t>
      </w:r>
    </w:p>
    <w:p>
      <w:pPr>
        <w:spacing w:after="0" w:line="121" w:lineRule="exact"/>
        <w:rPr>
          <w:rFonts w:ascii="Courier New" w:cs="Courier New" w:eastAsia="Courier New" w:hAnsi="Courier New"/>
          <w:sz w:val="18"/>
          <w:szCs w:val="18"/>
          <w:color w:val="auto"/>
        </w:rPr>
      </w:pPr>
    </w:p>
    <w:p>
      <w:pPr>
        <w:jc w:val="both"/>
        <w:ind w:right="1779" w:firstLine="535"/>
        <w:spacing w:after="0" w:line="253"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03"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and serial number of any Security held by any Person, and the date of his holding the same, shall be proved by the Security Register.</w:t>
      </w:r>
    </w:p>
    <w:p>
      <w:pPr>
        <w:spacing w:after="0" w:line="66" w:lineRule="exact"/>
        <w:rPr>
          <w:rFonts w:ascii="Courier New" w:cs="Courier New" w:eastAsia="Courier New" w:hAnsi="Courier New"/>
          <w:sz w:val="18"/>
          <w:szCs w:val="18"/>
          <w:color w:val="auto"/>
        </w:rPr>
      </w:pPr>
    </w:p>
    <w:p>
      <w:pPr>
        <w:jc w:val="both"/>
        <w:ind w:right="1779" w:firstLine="535"/>
        <w:spacing w:after="0" w:line="26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and date of execution of any such instrument or writing and the authority of the Person executing the same may also be proved in any other manner which the Trustee deems sufficient; and the Trustee may in any instance require further proof with respect to any of the matters referred to in this Section 1.4.</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9" w:name="page20"/>
    <w:bookmarkEnd w:id="19"/>
    <w:p>
      <w:pPr>
        <w:jc w:val="both"/>
        <w:ind w:right="1779" w:firstLine="535"/>
        <w:spacing w:after="0" w:line="244"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set any day as the record date for the purpose of determining the Holders entitled to give or take any request, demand, authorization, direction, notice, consent, waiver or other action, or to vote on any action, authorized or permitted by this Indenture to be given or taken by Holders. Promptly and in any case not later than ten days after setting a record date, the Company shall notify the Trustee and the Holders of such record date. If not set by the Company prior to the first solicitation of a Holder made by any Person in respect of any such action, or, in the case of any such vote, prior to such vote, the record date for any such action or vote shall be the 30th day (or, if later, the date of the most recent list of Holders required to be provided pursuant to Section 15.1) prior to such first solicitation or vote, as the case may be. With regard to any record date, the Holders on such date (or their duly appointed agents or proxies), and only such Persons, shall be entitled to give or take, or vote on, the relevant action, whether or not such Holders remain Holders after such record date. Notwithstanding the foregoing, the Company shall not set a record date for, and the provisions of this paragraph shall not apply with respect to, any notice, declaration or direction referred to in the next paragraph.</w:t>
      </w:r>
    </w:p>
    <w:p>
      <w:pPr>
        <w:spacing w:after="0" w:line="117" w:lineRule="exact"/>
        <w:rPr>
          <w:sz w:val="20"/>
          <w:szCs w:val="20"/>
          <w:color w:val="auto"/>
        </w:rPr>
      </w:pPr>
    </w:p>
    <w:p>
      <w:pPr>
        <w:jc w:val="both"/>
        <w:ind w:right="1779" w:firstLine="527"/>
        <w:spacing w:after="0" w:line="282" w:lineRule="auto"/>
        <w:rPr>
          <w:sz w:val="20"/>
          <w:szCs w:val="20"/>
          <w:color w:val="auto"/>
        </w:rPr>
      </w:pPr>
      <w:r>
        <w:rPr>
          <w:rFonts w:ascii="Courier New" w:cs="Courier New" w:eastAsia="Courier New" w:hAnsi="Courier New"/>
          <w:sz w:val="16"/>
          <w:szCs w:val="16"/>
          <w:color w:val="auto"/>
        </w:rPr>
        <w:t>Upon receipt by the Trustee from any Holder of (i) any notice of default or breach referred to in Section 5.1(4), if such default or breach has occurred and is continuing and the Trustee shall not have given such a notice to the Company,</w:t>
      </w:r>
    </w:p>
    <w:p>
      <w:pPr>
        <w:spacing w:after="0" w:line="1" w:lineRule="exact"/>
        <w:rPr>
          <w:sz w:val="20"/>
          <w:szCs w:val="20"/>
          <w:color w:val="auto"/>
        </w:rPr>
      </w:pPr>
    </w:p>
    <w:p>
      <w:pPr>
        <w:jc w:val="both"/>
        <w:ind w:right="1779" w:firstLine="8"/>
        <w:spacing w:after="0" w:line="271"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declaration of acceleration referred to in Section 5.2, if an Event of Default has occurred and is continuing and the Trustee shall not have given such a declaration to the Company, or (iii) any direction referred to in Section 5.12, if the Trustee shall not have taken the action specified in such direction, then, with respect to clauses (ii) and (iii), a record date shall automatically and without any action by the Company or the Trustee be set for determining the Holders entitled to join in such declaration or direction, which record date shall be the close of business on the tenth day (or, if such day is not a Business Day, the first Business Day thereafter) following the day on which the Trustee receives such declaration or direction, and, with respect to clause (i), the Trustee may set any day as a record date for the purpose of determining the Holders entitled to join in such notice of default. Promptly after such receipt by the Trustee of any such declaration or direction referred to in clause (ii) or (iii), and promptly after setting any record date with respect to clause (i), and as soon as practicable thereafter, the Trustee shall notify the Company and the Holders of any such record date so fixed. The Holders on such record date (or their duly appointed agents or proxies), and only such Persons, shall be entitled to join in such notice, declaration or direction, whether or not such Holders remain Holders after such record date; provided that, unless such notice, declaration or direction shall have become effective by virtue of Holders of the requisite principal amount of Securities on such record date (or their duly appointed agents or proxies) having joined therein on or prior to the 90th day after such record date, such notice, declaration or direction shall automatically and without any action by any Person be canceled and of no further effect. Nothing in this paragraph shall be construed to prevent a Holder (or a duly appointed agent or proxy thereof) from giving, before or after the expiration of such 90-day period, a notice, declaration or direction contrary to or different from, or, after the expiration of such period, identical to, the notice, declaration or direction to which such record date relates, in which event a new record date in respect thereof shall be set pursuant to this paragraph. In addition, nothing in this paragraph shall be construed to render ineffective any notice, declaration or direction of the type referred to in this paragraph given at any time to the Trustee and the</w:t>
      </w:r>
    </w:p>
    <w:p>
      <w:pPr>
        <w:spacing w:after="0" w:line="200" w:lineRule="exact"/>
        <w:rPr>
          <w:sz w:val="20"/>
          <w:szCs w:val="20"/>
          <w:color w:val="auto"/>
        </w:rPr>
      </w:pP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20" w:name="page21"/>
    <w:bookmarkEnd w:id="20"/>
    <w:p>
      <w:pPr>
        <w:jc w:val="both"/>
        <w:ind w:right="1779"/>
        <w:spacing w:after="0" w:line="292" w:lineRule="auto"/>
        <w:rPr>
          <w:sz w:val="20"/>
          <w:szCs w:val="20"/>
          <w:color w:val="auto"/>
        </w:rPr>
      </w:pPr>
      <w:r>
        <w:rPr>
          <w:rFonts w:ascii="Courier New" w:cs="Courier New" w:eastAsia="Courier New" w:hAnsi="Courier New"/>
          <w:sz w:val="18"/>
          <w:szCs w:val="18"/>
          <w:color w:val="auto"/>
        </w:rPr>
        <w:t>Company by Holders (or their duly appointed agents or proxies) of the requisite principal amount of Securities on the date such notice, declaration or direction is so given.</w:t>
      </w:r>
    </w:p>
    <w:p>
      <w:pPr>
        <w:spacing w:after="0" w:line="66" w:lineRule="exact"/>
        <w:rPr>
          <w:sz w:val="20"/>
          <w:szCs w:val="20"/>
          <w:color w:val="auto"/>
        </w:rPr>
      </w:pPr>
    </w:p>
    <w:p>
      <w:pPr>
        <w:jc w:val="both"/>
        <w:ind w:right="1779" w:firstLine="535"/>
        <w:spacing w:after="0" w:line="256"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demand, authorization, direction, notice, consent, election,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98"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1.4 are subject to the provisions of Section 9.5.</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1.5 NOTICES, ETC. TO TRUSTEE AND COMPANY.</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Any request, demand, authorization, direction, notice, consent, election, waiver or other Act of Holders of Securities or other document provided or permitted by this Indenture to be made upon, given or furnished to, or filed with:</w:t>
      </w:r>
    </w:p>
    <w:p>
      <w:pPr>
        <w:spacing w:after="0" w:line="82" w:lineRule="exact"/>
        <w:rPr>
          <w:sz w:val="20"/>
          <w:szCs w:val="20"/>
          <w:color w:val="auto"/>
        </w:rPr>
      </w:pPr>
    </w:p>
    <w:p>
      <w:pPr>
        <w:jc w:val="both"/>
        <w:ind w:right="1779" w:firstLine="535"/>
        <w:spacing w:after="0" w:line="274"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by any Holder of Securities or by the Company shall be sufficient for every purpose hereunder if made, given, furnished or filed in writing to or with a Responsible Officer of the Trustee and received at its Corporate Trust Office, Attention: Corporate Trust Administration;</w:t>
      </w:r>
    </w:p>
    <w:p>
      <w:pPr>
        <w:spacing w:after="0" w:line="81" w:lineRule="exact"/>
        <w:rPr>
          <w:rFonts w:ascii="Courier New" w:cs="Courier New" w:eastAsia="Courier New" w:hAnsi="Courier New"/>
          <w:sz w:val="18"/>
          <w:szCs w:val="18"/>
          <w:color w:val="auto"/>
        </w:rPr>
      </w:pPr>
    </w:p>
    <w:p>
      <w:pPr>
        <w:jc w:val="both"/>
        <w:ind w:right="1779" w:firstLine="535"/>
        <w:spacing w:after="0" w:line="293" w:lineRule="auto"/>
        <w:tabs>
          <w:tab w:leader="none" w:pos="94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of Securities shall be sufficient for every purpose hereunder (unless otherwise herein expressly provided) if in writing, mailed, first-class postage prepaid, or telecopied and confirmed by mail, first-class postage prepaid, or delivered by hand or overnight courier, addressed to the Company at c/o AMDOCS, INC., 1390 Timberlake Manor Parkway, Chesterfield, Missouri 63017, Attention: Secretary, or at any other address previously furnished in writing to the Trustee by the Company.</w:t>
      </w:r>
    </w:p>
    <w:p>
      <w:pPr>
        <w:spacing w:after="0" w:line="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1.6 NOTICE TO HOLDERS OF SECURITIES; WAIVER.</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Except as otherwise expressly provided herein, where this Indenture provides for notice to Holders of Securities of any event, such notice shall be sufficiently given to Holders if in writing and mailed, first-class postage prepaid or delivered by an overnight delivery service, to each Holder of a Security affected by such event, at the address of such Holder as it appears in the Security Register, not earlier than the earliest date and not later than the latest date prescribed for the giving of such notice.</w:t>
      </w:r>
    </w:p>
    <w:p>
      <w:pPr>
        <w:spacing w:after="0" w:line="98"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Neither the failure to mail such notice, nor any defect in any notice so mailed, to any particular Holder of a Security shall affect the sufficiency of such notice with respect to other Holders of Securities. In case by reason of the suspension of regular mail service or by reason of any other cause it shall be impracticable to give such notice by mail, then such notification to Holders of Securities as shall be made with the approval of the Trustee, which approval shall not be unreasonably withheld, shall constitute a sufficient notification to such Holders for every purpose hereunder.</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21" w:name="page22"/>
    <w:bookmarkEnd w:id="21"/>
    <w:p>
      <w:pPr>
        <w:ind w:left="540"/>
        <w:spacing w:after="0"/>
        <w:rPr>
          <w:sz w:val="20"/>
          <w:szCs w:val="20"/>
          <w:color w:val="auto"/>
        </w:rPr>
      </w:pPr>
      <w:r>
        <w:rPr>
          <w:rFonts w:ascii="Courier New" w:cs="Courier New" w:eastAsia="Courier New" w:hAnsi="Courier New"/>
          <w:sz w:val="16"/>
          <w:szCs w:val="16"/>
          <w:color w:val="auto"/>
        </w:rPr>
        <w:t>Such notice shall be deemed to have been given when such notice is mailed.</w:t>
      </w:r>
    </w:p>
    <w:p>
      <w:pPr>
        <w:spacing w:after="0" w:line="224"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1.7 EFFECT OF HEADINGS AND TABLE OF CONTENTS.</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Article and Section headings herein and the Table of Contents are for convenience only and shall not affect the construction hereof.</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1.8 SUCCESSORS AND ASSIGNS.</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All covenants and agreements in this Indenture by the Company shall bind its successors and assigns, whether so expressed or not.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1.9 SEPARABILITY CLAUSE.</w:t>
      </w:r>
    </w:p>
    <w:p>
      <w:pPr>
        <w:spacing w:after="0" w:line="201" w:lineRule="exact"/>
        <w:rPr>
          <w:sz w:val="20"/>
          <w:szCs w:val="20"/>
          <w:color w:val="auto"/>
        </w:rPr>
      </w:pPr>
    </w:p>
    <w:p>
      <w:pPr>
        <w:jc w:val="both"/>
        <w:ind w:right="1779" w:firstLine="527"/>
        <w:spacing w:after="0" w:line="344" w:lineRule="auto"/>
        <w:rPr>
          <w:sz w:val="20"/>
          <w:szCs w:val="20"/>
          <w:color w:val="auto"/>
        </w:rPr>
      </w:pPr>
      <w:r>
        <w:rPr>
          <w:rFonts w:ascii="Courier New" w:cs="Courier New" w:eastAsia="Courier New" w:hAnsi="Courier New"/>
          <w:sz w:val="16"/>
          <w:szCs w:val="16"/>
          <w:color w:val="auto"/>
        </w:rPr>
        <w:t>In case any provision in this Indenture or the Securities shall be invalid, illegal or unenforceable, the validity, legality and enforceability of the remaining provisions shall not in any way be affected or impaired thereby.</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1.10 BENEFITS OF INDENTURE.</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Except as provided in the next sentence, nothing in this Indenture or in the Securities, express or implied, shall give to any Person, other than the parties hereto and their successors and assigns hereunder and the Holders of Securities, any benefit or legal or equitable right, remedy or claim under this Indenture.</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1.11 GOVERNING LAW.</w:t>
      </w:r>
    </w:p>
    <w:p>
      <w:pPr>
        <w:spacing w:after="0" w:line="201" w:lineRule="exact"/>
        <w:rPr>
          <w:sz w:val="20"/>
          <w:szCs w:val="20"/>
          <w:color w:val="auto"/>
        </w:rPr>
      </w:pPr>
    </w:p>
    <w:p>
      <w:pPr>
        <w:jc w:val="both"/>
        <w:ind w:right="1779" w:firstLine="527"/>
        <w:spacing w:after="0" w:line="402" w:lineRule="auto"/>
        <w:rPr>
          <w:sz w:val="20"/>
          <w:szCs w:val="20"/>
          <w:color w:val="auto"/>
        </w:rPr>
      </w:pPr>
      <w:r>
        <w:rPr>
          <w:rFonts w:ascii="Courier New" w:cs="Courier New" w:eastAsia="Courier New" w:hAnsi="Courier New"/>
          <w:sz w:val="16"/>
          <w:szCs w:val="16"/>
          <w:color w:val="auto"/>
        </w:rPr>
        <w:t>THIS INDENTURE AND THE SECURITIES SHALL BE GOVERNED BY AND CONSTRUED IN ACCORDANCE WITH THE LAWS OF THE STATE OF NEW YORK, THE UNITED STATES OF AMERICA.</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1.12 LEGAL HOLIDAYS.</w:t>
      </w:r>
    </w:p>
    <w:p>
      <w:pPr>
        <w:spacing w:after="0" w:line="201"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In any case where any Interest Payment Date, Redemption Date, Repurchase Date or Stated Maturity of any Security or the last day on which a Holder of a Security has a right to convert his Security shall not be a Business Day at a Place of Payment or Place of Conversion, as the case may be, then (notwithstanding any other provision of this Indenture or of the Securities) payment of principal of, premium, if any, or interest on, or the payment of the Redemption Price or Repurchase Price (whether the same is payable in cash or in Ordinary Shares in the case of the Repurchase Price) with respect to, or delivery for conversion of, such Security need not be made</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22" w:name="page23"/>
    <w:bookmarkEnd w:id="22"/>
    <w:p>
      <w:pPr>
        <w:jc w:val="both"/>
        <w:ind w:right="1779"/>
        <w:spacing w:after="0" w:line="252" w:lineRule="auto"/>
        <w:rPr>
          <w:sz w:val="20"/>
          <w:szCs w:val="20"/>
          <w:color w:val="auto"/>
        </w:rPr>
      </w:pPr>
      <w:r>
        <w:rPr>
          <w:rFonts w:ascii="Courier New" w:cs="Courier New" w:eastAsia="Courier New" w:hAnsi="Courier New"/>
          <w:sz w:val="18"/>
          <w:szCs w:val="18"/>
          <w:color w:val="auto"/>
        </w:rPr>
        <w:t>at such Place of Payment or Place of Conversion, as the case may be, on or by such day, but may be made on or by the next succeeding Business Day at such Place of Payment or Place of Conversion, as the case may be, with the same force and effect as if made on the Interest Payment Date, Redemption Date or Repurchase Date, or at the Stated Maturity or by such last day for conversion; provided, however, that in the case that payment is made on such succeeding Business Day, no interest shall accrue on the amount so payable for the period from and after such Interest Payment Date, Redemption Date, Repurchase Date, Stated Maturity or last day for conversion, as the case may be.</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1.13 CONFLICT WITH TRUST INDENTURE ACT.</w:t>
      </w:r>
    </w:p>
    <w:p>
      <w:pPr>
        <w:spacing w:after="0" w:line="201" w:lineRule="exact"/>
        <w:rPr>
          <w:sz w:val="20"/>
          <w:szCs w:val="20"/>
          <w:color w:val="auto"/>
        </w:rPr>
      </w:pPr>
    </w:p>
    <w:p>
      <w:pPr>
        <w:jc w:val="both"/>
        <w:ind w:right="1779" w:firstLine="527"/>
        <w:spacing w:after="0" w:line="249" w:lineRule="auto"/>
        <w:rPr>
          <w:sz w:val="20"/>
          <w:szCs w:val="20"/>
          <w:color w:val="auto"/>
        </w:rPr>
      </w:pPr>
      <w:r>
        <w:rPr>
          <w:rFonts w:ascii="Courier New" w:cs="Courier New" w:eastAsia="Courier New" w:hAnsi="Courier New"/>
          <w:sz w:val="18"/>
          <w:szCs w:val="18"/>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 Until such time as this Indenture shall be qualified under the Trust Indenture Act, this Indenture, the Company and the Trustee shall be deemed for all purposes hereof to be subject to and governed by the Trust Indenture Act to the same extent as would be the case if this Indenture were so qualified on the date hereof.</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1.14 SUBMISSION TO JURISDICTION; APPOINTMENT OF AGENT</w:t>
      </w:r>
    </w:p>
    <w:p>
      <w:pPr>
        <w:spacing w:after="0" w:line="201" w:lineRule="exact"/>
        <w:rPr>
          <w:sz w:val="20"/>
          <w:szCs w:val="20"/>
          <w:color w:val="auto"/>
        </w:rPr>
      </w:pPr>
    </w:p>
    <w:p>
      <w:pPr>
        <w:jc w:val="both"/>
        <w:ind w:right="1779" w:firstLine="527"/>
        <w:spacing w:after="0" w:line="243" w:lineRule="auto"/>
        <w:rPr>
          <w:sz w:val="20"/>
          <w:szCs w:val="20"/>
          <w:color w:val="auto"/>
        </w:rPr>
      </w:pPr>
      <w:r>
        <w:rPr>
          <w:rFonts w:ascii="Courier New" w:cs="Courier New" w:eastAsia="Courier New" w:hAnsi="Courier New"/>
          <w:sz w:val="18"/>
          <w:szCs w:val="18"/>
          <w:color w:val="auto"/>
        </w:rPr>
        <w:t>The Company irrevocably (i) agrees that any legal suit, action or proceeding against it arising out of or based upon the Securities, this Indenture or the transactions contemplated hereby may be instituted in any state or federal court located in the Borough of Manhattan, The City of New York, New York (each a "New York Court"), (ii) waives, to the fullest extent it may effectively do so, any objection which it may now or hereafter have to the laying of venue of any such proceeding and (iii) submits to the exclusive jurisdiction of such courts in any such suit, action or proceeding. The Company has appointed Amdocs, Inc., 1390 Timberlake Manor Parkway, Chesterfield, Missouri 63017, as its authorized agent (the "Authorized Agent") upon whom process may be served in any such action arising out of or based on the Securities, this Indenture or the transactions contemplated hereby which may be instituted in any New York Court, expressly consents to the jurisdiction of any such court in respect of any such action, and waives any other requirements of or objections to personal jurisdiction with respect thereto. Such appointment shall be irrevocable. The Company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w:t>
      </w:r>
    </w:p>
    <w:p>
      <w:pPr>
        <w:spacing w:after="0" w:line="1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0" w:right="1440" w:bottom="144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SECURITY FORMS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2.1 FORM GENERALLY.</w:t>
      </w:r>
    </w:p>
    <w:p>
      <w:pPr>
        <w:spacing w:after="0" w:line="201"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The Securities shall be in substantially the form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the Internal Revenue Code of 1986, as amended, and regulations thereunder (the "Code"), or as may, consistent herewith, be determined by the officers executing such Securities, as evidenced by their execution thereof. All Securities shall be in fully registered form.</w:t>
      </w:r>
    </w:p>
    <w:p>
      <w:pPr>
        <w:spacing w:after="0" w:line="99"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Trustee's certificates of authentication shall be in substantially the form set forth in Section 2.3.</w:t>
      </w:r>
    </w:p>
    <w:p>
      <w:pPr>
        <w:spacing w:after="0" w:line="18"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Conversion</w:t>
      </w:r>
      <w:r>
        <w:rPr>
          <w:sz w:val="20"/>
          <w:szCs w:val="20"/>
          <w:color w:val="auto"/>
        </w:rPr>
        <w:tab/>
      </w:r>
      <w:r>
        <w:rPr>
          <w:rFonts w:ascii="Courier New" w:cs="Courier New" w:eastAsia="Courier New" w:hAnsi="Courier New"/>
          <w:sz w:val="16"/>
          <w:szCs w:val="16"/>
          <w:color w:val="auto"/>
        </w:rPr>
        <w:t>notices shall be in substantially the form set forth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w:t>
      </w:r>
    </w:p>
    <w:p>
      <w:pPr>
        <w:spacing w:after="0" w:line="16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Repurchase</w:t>
      </w:r>
      <w:r>
        <w:rPr>
          <w:sz w:val="20"/>
          <w:szCs w:val="20"/>
          <w:color w:val="auto"/>
        </w:rPr>
        <w:tab/>
      </w:r>
      <w:r>
        <w:rPr>
          <w:rFonts w:ascii="Courier New" w:cs="Courier New" w:eastAsia="Courier New" w:hAnsi="Courier New"/>
          <w:sz w:val="16"/>
          <w:szCs w:val="16"/>
          <w:color w:val="auto"/>
        </w:rPr>
        <w:t>notices shall be substantially in the form set forth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w:t>
      </w:r>
    </w:p>
    <w:p>
      <w:pPr>
        <w:spacing w:after="0" w:line="169"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The Securities shall be printed, lithographed, typewritten or engraved or produced by any combination of these methods or may be produced in any other manner permitted by the rules of any automated quotation system or securities exchange (including on steel engraved borders if so required by any securities exchange upon which the Securities may be listed) on which the Securities may be quoted or listed, as the case may be, all as determined by the officers executing such Securities, as evidenced by their execution thereof.</w:t>
      </w:r>
    </w:p>
    <w:p>
      <w:pPr>
        <w:spacing w:after="0" w:line="98" w:lineRule="exact"/>
        <w:rPr>
          <w:sz w:val="20"/>
          <w:szCs w:val="20"/>
          <w:color w:val="auto"/>
        </w:rPr>
      </w:pPr>
    </w:p>
    <w:p>
      <w:pPr>
        <w:jc w:val="both"/>
        <w:ind w:right="1779" w:firstLine="527"/>
        <w:spacing w:after="0" w:line="285" w:lineRule="auto"/>
        <w:rPr>
          <w:sz w:val="20"/>
          <w:szCs w:val="20"/>
          <w:color w:val="auto"/>
        </w:rPr>
      </w:pPr>
      <w:r>
        <w:rPr>
          <w:rFonts w:ascii="Courier New" w:cs="Courier New" w:eastAsia="Courier New" w:hAnsi="Courier New"/>
          <w:sz w:val="16"/>
          <w:szCs w:val="16"/>
          <w:color w:val="auto"/>
        </w:rPr>
        <w:t>Upon their original issuance, Securities issued as contemplated by the Purchase Agreement to Qualified Institutional Buyers in reliance on Rule 144A shall be issued in the form of one or more Global Securities in definitive, fully registered form without interest coupons and bearing the Restricted Securities Legend. Such Global Security shall be registered in the name of DTC, as Depositary, or its nominee and deposited with the Trustee, as custodian for DTC, for credit by DTC to the respective accounts of beneficial owners of the Securities represented thereby (or such other accounts as they may direct). Such Global Security, together with its Successor Securities which are Global Securities, are collectively herein called the "Restricted Global Security".</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2.2 FORM OF SECURITY.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[FORM OF FACE]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LEGEND SHALL APPEAR ON THE FACE OF EACH RESTRICTED SECURITY:</w:t>
      </w: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24" w:name="page25"/>
    <w:bookmarkEnd w:id="24"/>
    <w:p>
      <w:pPr>
        <w:jc w:val="both"/>
        <w:ind w:right="1779" w:firstLine="527"/>
        <w:spacing w:after="0" w:line="289" w:lineRule="auto"/>
        <w:rPr>
          <w:sz w:val="20"/>
          <w:szCs w:val="20"/>
          <w:color w:val="auto"/>
        </w:rPr>
      </w:pPr>
      <w:r>
        <w:rPr>
          <w:rFonts w:ascii="Courier New" w:cs="Courier New" w:eastAsia="Courier New" w:hAnsi="Courier New"/>
          <w:sz w:val="16"/>
          <w:szCs w:val="16"/>
          <w:color w:val="auto"/>
        </w:rPr>
        <w:t>THIS SECURITY AND ANY ORDINARY SHARES ISSUABLE UPON THE CONVERSION OF THIS SECURITY HAVE NOT BEEN REGISTERED UNDER THE U.S. SECURITIES ACT OF 1933, AS AMENDED (THE "SECURITIES ACT"), AND MAY NOT BE SOLD OR OTHERWISE TRANSFERRED IN THE ABSENCE OF SUCH REGISTRATION OR AN APPLICABLE EXEMPTION THEREFROM. EACH PURCHASER OF THIS SECURITY THAT IS A QUALIFIED INSTITUTIONAL BUYER (AS DEFINED IN RULE 144A UNDER THE SECURITIES ACT) IS HEREBY NOTIFIED THAT THE SELLER OF THIS SECURITY MAY BE RELYING ON THE EXEMPTION FROM THE PROVISIONS OF SECTION 5 OF THE SECURITIES ACT PROVIDED BY RULE 144A THEREUNDER.</w:t>
      </w:r>
    </w:p>
    <w:p>
      <w:pPr>
        <w:spacing w:after="0" w:line="77"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THIS SECURITY AND ANY ORDINARY SHARES ISSUABLE UPON THE CONVERSION OF THIS SECURITY MAY NOT BE OFFERED, SOLD, PLEDGED OR OTHERWISE TRANSFERRED EXCEPT (I) (IN THE CASE OF THIS SECURITY, BUT NOT IN THE CASE OF ANY ORDINARY SHARES ISSUABLE UPON THE CONVERSION OF THIS SECURITY) TO A PERSON WHO THE SELLER REASONABLY BELIEVES IS A QUALIFIED INSTITUTIONAL BUYER ACQUIRING FOR ITS OWN ACCOUNT OR THE ACCOUNT OF A QUALIFIED INSTITUTIONAL BUYER IN A TRANSACTION MEETING THE REQUIREMENTS OF RULE 144A, (II) PURSUANT TO THE EXEMPTION FROM REGISTRATION UNDER THE SECURITIES ACT PROVIDED BY RULE 144 THEREUNDER (IF AVAILABLE), (III) TO AN INSTITUTIONAL INVESTOR THAT IS AN "ACCREDITED INVESTOR" WITHIN THE MEANING OF RULE 501(a)(1), (2), (3) OR (7) UNDER THE SECURITIES ACT IN A TRANSACTION EXEMPT FROM THE REGISTRATION REQUIREMENTS OF THE SECURITIES ACT, OR (IV) PURSUANT TO AN EFFECTIVE REGISTRATION STATEMENT UNDER THE SECURITIES ACT, AND IN EACH OF CASES (I) THROUGH (IV) IN ACCORDANCE WITH ALL APPLICABLE SECURITIES LAWS OF THE STATES AND OTHER JURISDICTIONS OF THE UNITED STATES.</w:t>
      </w:r>
    </w:p>
    <w:p>
      <w:pPr>
        <w:spacing w:after="0" w:line="106"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THIS SECURITY, ANY ORDINARY SHARES ISSUABLE UPON ITS CONVERSION AND ANY RELATED DOCUMENTATION MAY BE AMENDED OR SUPPLEMENTED FROM TIME TO TIME TO MODIFY THE RESTRICTIONS ON RESALES AND OTHER TRANSFERS OF THIS SECURITY AND ANY SUCH SHARES TO REFLECT ANY CHANGE IN APPLICABLE LAW OR REGULATION (OR THE INTERPRETATION THEREOF) OR IN PRACTICES RELATING TO THE RESALE OR TRANSFER OF RESTRICTED SECURITIES GENERALLY. THE HOLDER OF THIS SECURITY AND ANY SUCH SHARES SHALL BE DEEMED BY THE ACCEPTANCE OF THIS SECURITY AND ANY SUCH SHARES TO HAVE AGREED TO ANY SUCH AMENDMENT OR SUPPLEMENT.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LEGEND SHALL APPEAR ON THE FACE OF EACH GLOBAL SECURITY:</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THIS SECURITY IS A GLOBAL SECURITY WITHIN THE MEANING OF THE INDENTURE HEREINAFTER REFERRED TO AND IS REGISTERED IN THE NAME OF THE DEPOSITARY OR A NOMINEE OF THE DEPOSITARY, WHICH MAY BE TREATED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25" w:name="page26"/>
    <w:bookmarkEnd w:id="25"/>
    <w:p>
      <w:pPr>
        <w:jc w:val="both"/>
        <w:ind w:right="1779"/>
        <w:spacing w:after="0" w:line="347" w:lineRule="auto"/>
        <w:rPr>
          <w:sz w:val="20"/>
          <w:szCs w:val="20"/>
          <w:color w:val="auto"/>
        </w:rPr>
      </w:pPr>
      <w:r>
        <w:rPr>
          <w:rFonts w:ascii="Courier New" w:cs="Courier New" w:eastAsia="Courier New" w:hAnsi="Courier New"/>
          <w:sz w:val="18"/>
          <w:szCs w:val="18"/>
          <w:color w:val="auto"/>
        </w:rPr>
        <w:t>BY THE COMPANY, THE TRUSTEE AND ANY AGENT THEREOF AS OWNER AND HOLDER OF THIS SECURITY FOR ALL PURPOSES.</w:t>
      </w:r>
    </w:p>
    <w:p>
      <w:pPr>
        <w:spacing w:after="0" w:line="18"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99"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UNLESS AND UNTIL IT IS EXCHANGED IN WHOLE OR IN PART FOR SECURITIES IN DEFINITIVE REGISTERED FORM IN THE LIMITED CIRCUMSTANCES REFERRED TO IN THE INDENTURE,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6" w:name="page27"/>
    <w:bookmarkEnd w:id="26"/>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 CONVERTIBLE NOTE</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DUE JUNE 1, 2008</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No.__________ U.S.$_____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CUSIP NO.</w:t>
      </w:r>
    </w:p>
    <w:p>
      <w:pPr>
        <w:spacing w:after="0" w:line="201" w:lineRule="exact"/>
        <w:rPr>
          <w:sz w:val="20"/>
          <w:szCs w:val="20"/>
          <w:color w:val="auto"/>
        </w:rPr>
      </w:pP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AMDOCS LIMITED, a corporation duly organized and existing under the laws of the Island of Guernsey (herein called the "Company", which term includes any successor Person under the Indenture referred to on the reverse hereof), for value received, hereby promises to pay to _________________, or registered</w:t>
      </w:r>
    </w:p>
    <w:p>
      <w:pPr>
        <w:spacing w:after="0" w:line="2" w:lineRule="exact"/>
        <w:rPr>
          <w:sz w:val="20"/>
          <w:szCs w:val="20"/>
          <w:color w:val="auto"/>
        </w:rPr>
      </w:pPr>
    </w:p>
    <w:p>
      <w:pPr>
        <w:spacing w:after="0"/>
        <w:tabs>
          <w:tab w:leader="none" w:pos="1040" w:val="left"/>
          <w:tab w:leader="none" w:pos="4300" w:val="left"/>
          <w:tab w:leader="none" w:pos="5880" w:val="left"/>
          <w:tab w:leader="none" w:pos="6840" w:val="left"/>
          <w:tab w:leader="none" w:pos="8320" w:val="left"/>
        </w:tabs>
        <w:rPr>
          <w:sz w:val="20"/>
          <w:szCs w:val="20"/>
          <w:color w:val="auto"/>
        </w:rPr>
      </w:pPr>
      <w:r>
        <w:rPr>
          <w:rFonts w:ascii="Courier New" w:cs="Courier New" w:eastAsia="Courier New" w:hAnsi="Courier New"/>
          <w:sz w:val="18"/>
          <w:szCs w:val="18"/>
          <w:color w:val="auto"/>
        </w:rPr>
        <w:t>assigns,</w:t>
        <w:tab/>
        <w:t>the principal sum of ________</w:t>
        <w:tab/>
        <w:t>United States</w:t>
        <w:tab/>
        <w:t>Dollars</w:t>
        <w:tab/>
        <w:t>(U.S.$______</w:t>
      </w:r>
      <w:r>
        <w:rPr>
          <w:sz w:val="20"/>
          <w:szCs w:val="20"/>
          <w:color w:val="auto"/>
        </w:rPr>
        <w:tab/>
      </w:r>
      <w:r>
        <w:rPr>
          <w:rFonts w:ascii="Courier New" w:cs="Courier New" w:eastAsia="Courier New" w:hAnsi="Courier New"/>
          <w:sz w:val="16"/>
          <w:szCs w:val="16"/>
          <w:color w:val="auto"/>
        </w:rPr>
        <w:t>)</w:t>
      </w:r>
    </w:p>
    <w:p>
      <w:pPr>
        <w:jc w:val="both"/>
        <w:ind w:right="1779"/>
        <w:spacing w:after="0" w:line="271" w:lineRule="auto"/>
        <w:rPr>
          <w:sz w:val="20"/>
          <w:szCs w:val="20"/>
          <w:color w:val="auto"/>
        </w:rPr>
      </w:pPr>
      <w:r>
        <w:rPr>
          <w:rFonts w:ascii="Courier New" w:cs="Courier New" w:eastAsia="Courier New" w:hAnsi="Courier New"/>
          <w:sz w:val="16"/>
          <w:szCs w:val="16"/>
          <w:color w:val="auto"/>
        </w:rPr>
        <w:t>(which principal amount may from time to time be increased or decreased to such other principal amounts (which, taken together with the principal amounts of all other Outstanding Securities, shall not exceed $600,000,000 in the aggregate at any time) by adjustments made on the records of the Trustee hereinafter referred to in accordance with the Indenture) on June 1, 2008 and to pay interest thereon, from May 30, 2001, or from the most recent Interest Payment Date (as defined below) to which interest has been paid or duly provided for, semi-annually in arrears on June 1 and December 1 in each year (each, an "Interest Payment Date"), commencing December 1, 2001, at the rate of 2.00% per annum, until the principal hereof is due, and at the rate of 2.00% per annum on any overdue principal and premium, if any, and, to the extent permitted by law, on any overdue interest.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the May 15 or November 15 (whether or not a Business Day), as the case may be,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Company, notice whereof shall be given to Holders of Securities not less than 10 days prior to the Special Record Date, or be paid at any time in any other lawful manner not inconsistent with the requirements of any automated quotation system or securities exchange on which the Securities may be quoted or listed, and upon such notice as may be required by such exchange, all as more fully provided in the Indenture. Payments of principal shall be made upon the surrender of this Security at the option of the Holder at the Corporate Trust Office of the Trustee, or at such other office or agency of the Company as may be designated by it for such purpose in the Borough of Manhattan, The City of New York, in such coin or currency of the United States of America as at the time of payment shall be legal tender for the payment of public and private debts, or at such other offices or agencies as the Company may designate, by United States Dollar check drawn on a United States Dollar account or, upon written application by the Holder to the Security Registrar setting forth wire instructions not later than the relevant Record Date, by transfer to a United States Dollar account maintained by such Holder at a bank in The City of New York</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488" w:right="1440" w:bottom="1440" w:gutter="0" w:footer="0" w:header="0"/>
        </w:sectPr>
      </w:pPr>
    </w:p>
    <w:bookmarkStart w:id="27" w:name="page28"/>
    <w:bookmarkEnd w:id="27"/>
    <w:p>
      <w:pPr>
        <w:jc w:val="both"/>
        <w:ind w:right="1779"/>
        <w:spacing w:after="0" w:line="247" w:lineRule="auto"/>
        <w:rPr>
          <w:sz w:val="20"/>
          <w:szCs w:val="20"/>
          <w:color w:val="auto"/>
        </w:rPr>
      </w:pPr>
      <w:r>
        <w:rPr>
          <w:rFonts w:ascii="Courier New" w:cs="Courier New" w:eastAsia="Courier New" w:hAnsi="Courier New"/>
          <w:sz w:val="18"/>
          <w:szCs w:val="18"/>
          <w:color w:val="auto"/>
        </w:rPr>
        <w:t>(such a transfer to be made only to a Holder of an aggregate principal amount of Securities in excess of U.S. $2,000,000, and only if such Holder shall have furnished wire instructions in writing to the Trustee no later than 15 days prior to the relevant payment date). Payment of interest on this Security may be made by United States Dollar check mailed to the address of the Person entitled thereto as such address shall appear in the Security Register, or, upon written application by the Holder to the Security Registrar setting forth wire instructions not later than the relevant Record Date, by transfer to a United States Dollar account maintained by such Holder at a bank in The City of New York (such a transfer to be made only to a Holder of an aggregate principal amount of Securities in excess of U.S. $2,000,000 and only if such Holder shall have furnished wire instructions in writing to the Trustee no later than 15 days prior to the relevant payment date).</w:t>
      </w:r>
    </w:p>
    <w:p>
      <w:pPr>
        <w:spacing w:after="0" w:line="10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Except as specifically provided herein and in the Indenture, the Company shall not be required to make any payment with respect to any tax, assessment or other governmental charge imposed by any government or any political subdivision or taxing authority thereof or therein.</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66"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referred to on the reverse hereof or an Authenticating Agent by the manual signature of one of their respective authorized signatories, this Security shall not be entitled to any benefit under the Indenture or be valid or obligatory for any purpose.</w:t>
      </w:r>
    </w:p>
    <w:p>
      <w:pPr>
        <w:spacing w:after="0" w:line="90"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IN WITNESS WHEREOF, the Company has caused this Security to be duly executed.</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____________________________</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w:t>
      </w:r>
    </w:p>
    <w:p>
      <w:pPr>
        <w:ind w:left="54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________________________________</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w:t>
      </w:r>
    </w:p>
    <w:p>
      <w:pPr>
        <w:ind w:left="54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[FORM OF REVERSE]</w:t>
      </w:r>
    </w:p>
    <w:p>
      <w:pPr>
        <w:spacing w:after="0" w:line="200" w:lineRule="exact"/>
        <w:rPr>
          <w:sz w:val="20"/>
          <w:szCs w:val="20"/>
          <w:color w:val="auto"/>
        </w:rPr>
      </w:pPr>
    </w:p>
    <w:p>
      <w:pPr>
        <w:spacing w:after="0" w:line="204"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This Security is one of a duly authorized issue of securities of the Company designated as its "2% Convertible Notes due June 1, 2008" (herein called the "Securities"), limited in aggregate principal amount to U.S. $600,000,000, issued and to be issued under an Indenture, dated as of May 30, 2001 (herein called the "Indenture"), between the Company and United</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28" w:name="page29"/>
    <w:bookmarkEnd w:id="28"/>
    <w:p>
      <w:pPr>
        <w:jc w:val="both"/>
        <w:ind w:right="1779"/>
        <w:spacing w:after="0" w:line="282" w:lineRule="auto"/>
        <w:rPr>
          <w:sz w:val="20"/>
          <w:szCs w:val="20"/>
          <w:color w:val="auto"/>
        </w:rPr>
      </w:pPr>
      <w:r>
        <w:rPr>
          <w:rFonts w:ascii="Courier New" w:cs="Courier New" w:eastAsia="Courier New" w:hAnsi="Courier New"/>
          <w:sz w:val="16"/>
          <w:szCs w:val="16"/>
          <w:color w:val="auto"/>
        </w:rPr>
        <w:t>States Trust Company of New York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As provided in the Indenture and subject to certain limitations therein set forth, Securities are exchangeable for a like aggregate principal amount of Securities of any authorized denominations as requested by the Holder surrendering the same upon surrender of the Security or Securities to be exchanged, at the Corporate Trust Office of the Trustee. The Trustee upon such surrender by the Holder will issue the new Securities in the requested denominations.</w:t>
      </w:r>
    </w:p>
    <w:p>
      <w:pPr>
        <w:spacing w:after="0" w:line="78"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All amounts payable (whether in respect of principal, interest or otherwise) in respect of the Securities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the Company will pay, or cause to be paid, such additional amounts ("Additional Amounts") as may be necessary in order that the net amounts receivable by the Holder after such withholding or deduction shall equal the respective amounts which would have been receivable by such Holder in the absence of such withholding or deduction; except that no such additional amounts shall be payable in relation to any payment in respect of any of the Securities</w:t>
      </w:r>
    </w:p>
    <w:p>
      <w:pPr>
        <w:spacing w:after="0" w:line="113" w:lineRule="exact"/>
        <w:rPr>
          <w:sz w:val="20"/>
          <w:szCs w:val="20"/>
          <w:color w:val="auto"/>
        </w:rPr>
      </w:pPr>
    </w:p>
    <w:p>
      <w:pPr>
        <w:jc w:val="both"/>
        <w:ind w:left="1060" w:right="1779" w:hanging="525"/>
        <w:spacing w:after="0" w:line="291"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without limitation, being a citizen of, being incorporated or engaged in a trade or business in, or having a residence or principal place of business or other presence in) Guernsey other than (a) the mere holding of such Security or (b) the receipt of principal, interest or other amount in respect of such Security; or</w:t>
      </w:r>
    </w:p>
    <w:p>
      <w:pPr>
        <w:spacing w:after="0" w:line="284" w:lineRule="exact"/>
        <w:rPr>
          <w:rFonts w:ascii="Courier New" w:cs="Courier New" w:eastAsia="Courier New" w:hAnsi="Courier New"/>
          <w:sz w:val="16"/>
          <w:szCs w:val="16"/>
          <w:color w:val="auto"/>
        </w:rPr>
      </w:pPr>
    </w:p>
    <w:p>
      <w:pPr>
        <w:jc w:val="both"/>
        <w:ind w:left="1060" w:right="1779" w:hanging="525"/>
        <w:spacing w:after="0" w:line="274"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82" w:lineRule="exact"/>
        <w:rPr>
          <w:sz w:val="20"/>
          <w:szCs w:val="20"/>
          <w:color w:val="auto"/>
        </w:rPr>
      </w:pPr>
    </w:p>
    <w:p>
      <w:pPr>
        <w:jc w:val="both"/>
        <w:ind w:left="1060" w:right="1779" w:hanging="526"/>
        <w:spacing w:after="0" w:line="310" w:lineRule="auto"/>
        <w:rPr>
          <w:sz w:val="20"/>
          <w:szCs w:val="20"/>
          <w:color w:val="auto"/>
        </w:rPr>
      </w:pPr>
      <w:r>
        <w:rPr>
          <w:rFonts w:ascii="Courier New" w:cs="Courier New" w:eastAsia="Courier New" w:hAnsi="Courier New"/>
          <w:sz w:val="18"/>
          <w:szCs w:val="18"/>
          <w:color w:val="auto"/>
        </w:rPr>
        <w:t>(iii)on account of any inheritance,</w:t>
      </w:r>
      <w:r>
        <w:rPr>
          <w:sz w:val="20"/>
          <w:szCs w:val="20"/>
          <w:color w:val="auto"/>
        </w:rPr>
        <w:t xml:space="preserve"> </w:t>
      </w:r>
      <w:r>
        <w:rPr>
          <w:rFonts w:ascii="Courier New" w:cs="Courier New" w:eastAsia="Courier New" w:hAnsi="Courier New"/>
          <w:sz w:val="18"/>
          <w:szCs w:val="18"/>
          <w:color w:val="auto"/>
        </w:rPr>
        <w:t>gift, estate, personal property, sale, or transfer or similar taxes duties, levies, assessments or similar governmental charges; or</w:t>
      </w:r>
    </w:p>
    <w:p>
      <w:pPr>
        <w:spacing w:after="0" w:line="284" w:lineRule="exact"/>
        <w:rPr>
          <w:sz w:val="20"/>
          <w:szCs w:val="20"/>
          <w:color w:val="auto"/>
        </w:rPr>
      </w:pPr>
    </w:p>
    <w:p>
      <w:pPr>
        <w:jc w:val="both"/>
        <w:ind w:left="1060" w:right="1779" w:hanging="525"/>
        <w:spacing w:after="0" w:line="292"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form payments in respect of such note.</w:t>
      </w:r>
    </w:p>
    <w:p>
      <w:pPr>
        <w:spacing w:after="0" w:line="6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9" w:name="page30"/>
    <w:bookmarkEnd w:id="29"/>
    <w:p>
      <w:pPr>
        <w:jc w:val="both"/>
        <w:ind w:right="1779"/>
        <w:spacing w:after="0" w:line="274" w:lineRule="auto"/>
        <w:rPr>
          <w:sz w:val="20"/>
          <w:szCs w:val="20"/>
          <w:color w:val="auto"/>
        </w:rPr>
      </w:pPr>
      <w:r>
        <w:rPr>
          <w:rFonts w:ascii="Courier New" w:cs="Courier New" w:eastAsia="Courier New" w:hAnsi="Courier New"/>
          <w:sz w:val="18"/>
          <w:szCs w:val="18"/>
          <w:color w:val="auto"/>
        </w:rPr>
        <w:t>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82"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If the Company becomes subject generally at any time to any taxing jurisdiction other than or in addition to Guernsey, references in this section to Guernsey shall be read and construed as references to such other jurisdiction(s) and/or to Guernsey.</w:t>
      </w:r>
    </w:p>
    <w:p>
      <w:pPr>
        <w:spacing w:after="0" w:line="82"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Notwithstanding the foregoing discussion concerning withholding taxes, in the event that any deduction or withholding on account of tax be required to be made or be made in connection with any European Union directive on the taxation of savings, implementing the conclusions of the ECOFIN Council meeting of November 26-27, 2000, or any law, regardless of whether or not enacted by a member state of the European Union or otherwise required by such directive, implementing or complying with, or introduced in order to conform to, such directive, no Additional Amounts shall be payable or paid by the Company to any holder in respect of the Securities.</w:t>
      </w:r>
    </w:p>
    <w:p>
      <w:pPr>
        <w:spacing w:after="0" w:line="99"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Any reference herein or in the Indenture to "principal" and/or "interest" in respect of the Securities shall be deemed also to refer to any Additional Amounts which may be payable. Unless the context otherwise requires, any reference herein or in the Indenture to "principal" shall include any premium payable in respect of a Security, any redemption amount and any other amounts in the nature of principal payable pursuant to this Security or the Indenture and any other amounts in the nature of interest payable pursuant to this Security or the Indenture.</w:t>
      </w:r>
    </w:p>
    <w:p>
      <w:pPr>
        <w:spacing w:after="0" w:line="104" w:lineRule="exact"/>
        <w:rPr>
          <w:sz w:val="20"/>
          <w:szCs w:val="20"/>
          <w:color w:val="auto"/>
        </w:rPr>
      </w:pPr>
    </w:p>
    <w:p>
      <w:pPr>
        <w:jc w:val="both"/>
        <w:ind w:right="1779" w:firstLine="527"/>
        <w:spacing w:after="0" w:line="283" w:lineRule="auto"/>
        <w:rPr>
          <w:sz w:val="20"/>
          <w:szCs w:val="20"/>
          <w:color w:val="auto"/>
        </w:rPr>
      </w:pPr>
      <w:r>
        <w:rPr>
          <w:rFonts w:ascii="Courier New" w:cs="Courier New" w:eastAsia="Courier New" w:hAnsi="Courier New"/>
          <w:sz w:val="16"/>
          <w:szCs w:val="16"/>
          <w:color w:val="auto"/>
        </w:rPr>
        <w:t>No sinking fund is provided for the Securities. The Securities are subject to redemption at the option of the Company at any time on or after June 1, 2006, in whole or in part, upon not less than 30 nor more than 60 days' notice to the Holders prior to the Redemption Date (such notice to be promptly followed by public notice thereof by release made to Reuters Economic Services and Bloomberg Business News) at 100% of the principal amount of the Securities, together with accrued interest to, but excluding, the Redemption Date; provided, however, that interest installments on Securities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80"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In the event of a redemption of the Securities, the Company will not be required (a) to register the transfer or exchange of Securities for a period of 15 days immediately preceding the date notice is given of the Securities called for such redemption or (b) to register the transfer or exchange of any Security, or portion thereof, called for redemption.</w:t>
      </w:r>
    </w:p>
    <w:p>
      <w:pPr>
        <w:spacing w:after="0" w:line="90"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In any case where the due date for the payment of the principal of, premium, if any, interest, or Liquidated Damages on any Security or the last day on which a Holder of a Security has a right to convert his Security shall be, at any Place of Payment or Place of Conversion as the case may be, a day on which banking institutions at such Place of Payment or Place of Conversion are authorized or obligated by law or executive order to close, then payment of principal, premium, if any, interest, or Liquidated Damages, or delivery for conversion of such</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30" w:name="page31"/>
    <w:bookmarkEnd w:id="30"/>
    <w:p>
      <w:pPr>
        <w:jc w:val="both"/>
        <w:ind w:right="1779"/>
        <w:spacing w:after="0" w:line="256" w:lineRule="auto"/>
        <w:rPr>
          <w:sz w:val="20"/>
          <w:szCs w:val="20"/>
          <w:color w:val="auto"/>
        </w:rPr>
      </w:pPr>
      <w:r>
        <w:rPr>
          <w:rFonts w:ascii="Courier New" w:cs="Courier New" w:eastAsia="Courier New" w:hAnsi="Courier New"/>
          <w:sz w:val="18"/>
          <w:szCs w:val="18"/>
          <w:color w:val="auto"/>
        </w:rPr>
        <w:t>Security need not be made on or by such date at such place but may be made on or by the next succeeding day at such place which is not a day on which banking institutions are authorized or obligated by law or executive order to close, with the same force and effect as if made on the date for such payment or the date fixed for redemption or repurchase, or by such last day for conversion, and no interest shall accrue on the amount so payable for the period after such date.</w:t>
      </w:r>
    </w:p>
    <w:p>
      <w:pPr>
        <w:spacing w:after="0" w:line="98"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Subject to and upon compliance with the provisions of the Indenture, the Holder of this Security is entitled, at his option, at any time on or before the close of business on June 1, 2008, or in case this Security or a portion hereof is called for redemption or the Holder hereof has exercised his right to require the Company to repurchase this Security or such portion hereof, then in respect of this Security until and including, but (unless the Company defaults in making the payment due upon redemption or repurchase, as the case may be) not after, the close of business on the Business Day prior to the Redemption Date or the Repurchase Date, as the case may be, to convert this Security (or any portion of the principal amount hereof that is an integral multiple of U.S. $1,000, provided that the unconverted portion of such principal amount is U.S. $1,000 or any integral multiple of U.S. $1,000 in excess thereof) into fully paid and nonassessable Ordinary Shares of the Company at an initial Conversion Rate of 10.8587 Ordinary Shares for each U.S. $1,000 principal amount of Securities (or at the current adjusted Conversion Rate if an adjustment has been made as provided in the Indenture) by surrender of this Security, duly endorsed or assigned to the Company or in blank and, in case such surrender shall be made during the period from the close of business on any Regular Record Date next preceding any Interest Payment Date to the opening of business on such Interest Payment Date (except if this Security or portion thereof has been called for redemption on a Redemption Date or is repurchasable on a Repurchase Date occurring, in either case, during such period and is surrendered for such conversion during such period (including any Securities or portions thereof called for redemption on a Redemption Date or submitted for repurchase on a Repurchase Date that is an Interest Payment Date), also accompanied by payment in New York Clearing House or other funds acceptable to the Company of an amount equal to the interest payable on such Interest Payment Date on the principal amount of this Security then being converted, and also the conversion notice hereon duly executed, to the Company at the Corporate Trust Office of the Trustee, or at such other office or agency of the Company, subject to any laws or regulations applicable thereto and subject to the right of the Company to terminate the appointment of any Conversion Agent (as defined below) as may be designated by it for such purpose in the Borough of Manhattan, The City of New York, or at such other offices or agencies as the Company may designate (each a "Conversion Agent"), provided, further, that if this Security or portion hereof has been called for redemption on a Redemption Date or is repurchasable on a Repurchase Date occurring, in either case, during the period from the close of business on any Regular Record Date next preceding any Interest Payment Date to the opening of business on such succeeding Interest Payment Date (including any Securities or portions thereof called for redemption on a Redemption Date or submitted for repurchase on a Repurchase Date that is an Interest Payment Date) and is surrendered for conversion during such period, then the Holder of this Security on such Regular Record Date will be entitled to receive the interest accruing hereon from the Interest Payment Date next preceding the date of such conversion to such succeeding Interest Payment Date and the Holder of this Security who converts this Security or a portion hereof during such period shall not be required to pay such interest upon surrender of this Security for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1440" w:gutter="0" w:footer="0" w:header="0"/>
        </w:sectPr>
      </w:pPr>
    </w:p>
    <w:bookmarkStart w:id="31" w:name="page32"/>
    <w:bookmarkEnd w:id="31"/>
    <w:p>
      <w:pPr>
        <w:jc w:val="both"/>
        <w:ind w:right="1779"/>
        <w:spacing w:after="0" w:line="272" w:lineRule="auto"/>
        <w:rPr>
          <w:sz w:val="20"/>
          <w:szCs w:val="20"/>
          <w:color w:val="auto"/>
        </w:rPr>
      </w:pPr>
      <w:r>
        <w:rPr>
          <w:rFonts w:ascii="Courier New" w:cs="Courier New" w:eastAsia="Courier New" w:hAnsi="Courier New"/>
          <w:sz w:val="16"/>
          <w:szCs w:val="16"/>
          <w:color w:val="auto"/>
        </w:rPr>
        <w:t>conversion. Subject to the provisions of the preceding sentence and, in the case of a conversion after the close of business on the Regular Record Date next preceding any Interest Payment Date and on or before the close of business on such Interest Payment Date, to the right of the Holder of this Security (or any Predecessor Security of record as of such Regular Record Date) to receive the related installment of interest to the extent and under the circumstances provided in the Indenture, no cash payment or adjustment is to be made on conversion for interest accrued hereon from the Interest Payment Date next preceding the day of conversion, or for dividends on the Ordinary Shares issued on conversion hereof. The Company shall thereafter deliver to the Holder the fixed number of Ordinary Shares (together with any cash adjustment, as provided in the Indenture) into which this Security is convertible and such delivery will be deemed to satisfy the Company's obligation to pay the principal amount of this Security. No fractions of shares or scrip representing fractions of shares will be issued on conversion, but instead of any fractional interest (calculated to the nearest l/100th of a share) the Company shall pay a cash adjustment as provided in the Indenture. The Conversion Rate is subject to adjustment as provided in the Indenture. In addition, the Indenture provides that in case of certain consolidations or mergers to which the Company is a party (other than a consolidation or merger that does not result in any reclassification, conversion, exchange or cancellation of the Ordinary Shares) or the conveyance, transfer, sale or lease of all or substantially all of the property and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such consolidation, merger, conveyance, transfer, sale or lease by a holder of the number of Ordinary Shares of the Company into which this Security could have been converted immediately prior to such consolidation, merger, conveyance, transfer, sale or lease (assuming such holder of Ordinary Shares is not a Constituent Person or an Affiliate of a Constituent Person, failed to exercise any rights of election and received per share the kind and amount received per share by a plurality of Non-electing Shares. No adjustment in the Conversion Rate will be made until such adjustment would require an increase or decrease of at least one percent of such rate, provided that any adjustment that would otherwise be made will be carried forward and taken into account in the computation of any subsequent adjustment.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1779" w:firstLine="527"/>
        <w:spacing w:after="0" w:line="244" w:lineRule="auto"/>
        <w:rPr>
          <w:sz w:val="20"/>
          <w:szCs w:val="20"/>
          <w:color w:val="auto"/>
        </w:rPr>
      </w:pPr>
      <w:r>
        <w:rPr>
          <w:rFonts w:ascii="Courier New" w:cs="Courier New" w:eastAsia="Courier New" w:hAnsi="Courier New"/>
          <w:sz w:val="18"/>
          <w:szCs w:val="18"/>
          <w:color w:val="auto"/>
        </w:rPr>
        <w:t>If this Security is a Registrable Security (as defined in this Indenture), then the Holder of this Security [if this Security is a Global Security, then insert -- (including any Person that has a beneficial interest in this Security)] and the Ordinary Shares of the Company issuable upon conversion hereof is entitled to the benefits of a Registration Rights Agreement, dated as of May 30, 2001, executed by the Company (the "Registration Rights Agreement"). Pursuant to the Registration Rights Agreement, the Company has agreed for the benefit of the Holders from time to time of the Registrable Securities that it will, at its expense, (a) within 90 days after the Issue Date file a shelf registration statement (the "Shelf Registration Statement") with the Commission with respect to resales of the Registrable Securities, (b) use its reasonable efforts to cause such Shelf Registration Statement to be declared effective by the Commission within 180 days after the Issue Date of the Securities, provided, however, that the Company may, upon written notice to all the Holders, postpone having the Shelf Registration Statement declared effective for a reasonable period not to exceed 90 days if the Company possesses material non-public information, the disclosure of which would have a material adverse effect on the Company and</w:t>
      </w:r>
    </w:p>
    <w:p>
      <w:pPr>
        <w:spacing w:after="0" w:line="1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32" w:name="page33"/>
    <w:bookmarkEnd w:id="32"/>
    <w:p>
      <w:pPr>
        <w:jc w:val="both"/>
        <w:ind w:right="1779"/>
        <w:spacing w:after="0" w:line="293" w:lineRule="auto"/>
        <w:rPr>
          <w:sz w:val="20"/>
          <w:szCs w:val="20"/>
          <w:color w:val="auto"/>
        </w:rPr>
      </w:pPr>
      <w:r>
        <w:rPr>
          <w:rFonts w:ascii="Courier New" w:cs="Courier New" w:eastAsia="Courier New" w:hAnsi="Courier New"/>
          <w:sz w:val="16"/>
          <w:szCs w:val="16"/>
          <w:color w:val="auto"/>
        </w:rPr>
        <w:t>its subsidiaries taken as a whole, and (c) use its reasonable efforts to maintain such Shelf Registration Statement effective under the Securities Act of 1933, as amended, until the second annual anniversary of the date it is declared effective or such earlier date as is provided in the Registration Rights Agreement (the "Effectiveness Period"). The Company will be permitted to suspend the use of the prospectus which is part of the Shelf Registration Statement during certain periods of time as provided in the Registration Rights Agreement.</w:t>
      </w:r>
    </w:p>
    <w:p>
      <w:pPr>
        <w:spacing w:after="0" w:line="72" w:lineRule="exact"/>
        <w:rPr>
          <w:sz w:val="20"/>
          <w:szCs w:val="20"/>
          <w:color w:val="auto"/>
        </w:rPr>
      </w:pPr>
    </w:p>
    <w:p>
      <w:pPr>
        <w:jc w:val="both"/>
        <w:ind w:right="1779" w:firstLine="527"/>
        <w:spacing w:after="0" w:line="242" w:lineRule="auto"/>
        <w:rPr>
          <w:sz w:val="20"/>
          <w:szCs w:val="20"/>
          <w:color w:val="auto"/>
        </w:rPr>
      </w:pPr>
      <w:r>
        <w:rPr>
          <w:rFonts w:ascii="Courier New" w:cs="Courier New" w:eastAsia="Courier New" w:hAnsi="Courier New"/>
          <w:sz w:val="18"/>
          <w:szCs w:val="18"/>
          <w:color w:val="auto"/>
        </w:rPr>
        <w:t>If (i) on or prior to 90 days following the Issue Date, a Shelf Registration Statement has not been filed with the Commission, or (ii) on or prior to the 180th day following the Issue Date, such Shelf Registration Statement is not declared effective (each, a "Registration Default"), additional interest ("Liquidated Damages") will accrue on this Restricted Security from and including the day following such Registration Default to but excluding the day on which such Registration Default has been cured. Liquidated Damages will be paid semi-annually in arrears, with the first semi-annual payment due on the first Interest Payment Date in respect of the Restricted Securities following the date on which such Liquidated Damages begin to accrue, and will accrue at a rate per annum equal to an additional one-quarter of one percent (0.25%) of the principal amount of the Restricted Securities to and including the 90th day following such Registration Default and at a rate per annum equal to one-half of one percent (0.50%) thereof from and after the 91st day following such Registration Default. Pursuant to the Registration Rights Agreement, in the event that the Shelf Registration Statement ceases to be effective (or the Holders of Registrable Securities are otherwise prevented or restricted by the Company from effecting sales pursuant thereto) during the Effectiveness Period for more than 30 days, whether or not consecutive, in any 90-day period, or 90 days, whether or not consecutive, during any 12-month period, then the interest rate borne by the Restricted Securities shall increase by an additional one-half of one percent (0.50%) per annum from the 31st day of the applicable 90-day period or the 91st day of the applicable 12-month period, as the case may be, that such Shelf Registration Statement ceases to be effective (or the Holders of Registrable Securities are otherwise prevented or restricted by the Company from effecting sales pursuant thereto) to but excluding the day on which (i) the Shelf Registration Statement again becomes effective, (ii) the Holders of Registrable Securities are no longer otherwise prevented or restricted by the Company from effecting sales pursuant thereto or (iii) the Effectiveness Period expires.</w:t>
      </w:r>
    </w:p>
    <w:p>
      <w:pPr>
        <w:spacing w:after="0" w:line="112"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Whenever in this Security there is a reference, in any context, to the payment of the principal of, premium, if any, or interest on, or in respect of, any Security, such mention shall be deemed to include mention of the payment of Liquidated Damages payable as described in the preceding paragraph to the extent that, in such context, Liquidated Damages are, were or would be payable in respect of such Security and express mention of the payment of Liquidated Damages (if applicable) in any provisions of this Security shall not be construed as excluding Liquidated Damages in those provisions of this Security where such express mention is not made.</w:t>
      </w:r>
    </w:p>
    <w:p>
      <w:pPr>
        <w:spacing w:after="0" w:line="99"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If this Security is a Registrable Security and the Holder of this Security [if this Security is a Global Security, then insert -- (including any Person that has a beneficial interest in this Security)] elects to sell this Security pursuant to the Shelf Registration Statement then, by its acceptance hereof, such Holder of this Security agrees to be bound by the terms of the</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1440" w:gutter="0" w:footer="0" w:header="0"/>
        </w:sectPr>
      </w:pPr>
    </w:p>
    <w:bookmarkStart w:id="33" w:name="page34"/>
    <w:bookmarkEnd w:id="33"/>
    <w:p>
      <w:pPr>
        <w:jc w:val="both"/>
        <w:ind w:right="1779"/>
        <w:spacing w:after="0" w:line="347" w:lineRule="auto"/>
        <w:rPr>
          <w:sz w:val="20"/>
          <w:szCs w:val="20"/>
          <w:color w:val="auto"/>
        </w:rPr>
      </w:pPr>
      <w:r>
        <w:rPr>
          <w:rFonts w:ascii="Courier New" w:cs="Courier New" w:eastAsia="Courier New" w:hAnsi="Courier New"/>
          <w:sz w:val="18"/>
          <w:szCs w:val="18"/>
          <w:color w:val="auto"/>
        </w:rPr>
        <w:t>Registration Rights Agreement relating to the Registrable Securities which are the subject of such election.</w:t>
      </w:r>
    </w:p>
    <w:p>
      <w:pPr>
        <w:spacing w:after="0" w:line="18"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If a Change in Control occurs, the Holder of this Security, at the Holder's option, shall have the right, in accordance with the provisions of the Indenture, to require the Company to repurchase this Security (or any portion of the principal amount hereof that is at least $1,000 or an integral multiple of $1,000 in excess thereof, provided that the portion of the principal amount of this Security to be Outstanding after such repurchase is at least equal to U.S. $1,000) for cash at a Repurchase Price equal to 100% of the principal amount thereof plus interest accrued to the Repurchase Date. In addition, the Holder of this Security, at the Holder's option, shall have the right, in accordance with the provisions of the Indenture, to require the Company to repurchase this Security (or any portion of the principal amount hereof that is at least $1,000 or an integral multiple of $1,000 in excess thereof, provided that the portion of the principal amount of this Security to be Outstanding after such repurchase is at least equal to U.S. $1,000) on June 1, 2004 and June 1, 2006 for cash at a Repurchase Price equal to 100% of the principal amount thereof plus interest accrued to the Repurchase Date. At the option of the Company, the Repurchase Price may be paid in cash or, subject to the conditions provided in the Indenture, by delivery of Ordinary Shares having a fair market value equal to the Repurchase Price. For purposes of this paragraph, the fair market value of Ordinary Shares shall be determined by the Company and shall be equal (i) in the case of a repurchase upon a Change of Control to 95% or (ii) in the case of any other repurchase at the option of the Holder to 100% of the average of the Closing Prices Per Share for the five consecutive Trading Days immediately preceding and including the third Trading Day prior to the Repurchase Date. Whenever in this Security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Security shall not be construed as excluding the Repurchase Price so payable in those provisions of this Security when such express mention is not made.</w:t>
      </w: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paragraph shall appear in each Global Security:</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In the event of a deposit or withdrawal of an interest in this Security, including an exchange, transfer, redemption, repurchase or conversion of this Security in part only, the Trustee, as custodian of the Depositary, shall make an adjustment on its records to reflect such deposit or withdrawal in accordance with the Applicable Procedures.]</w:t>
      </w:r>
    </w:p>
    <w:p>
      <w:pPr>
        <w:spacing w:after="0" w:line="90"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following paragraph shall appear in each Security that is not a Global Security:</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In the event of redemption, repurchase or conversion of this Security in part only, a new Security or Securities for the unredeemed, unrepurchased or unconverted portion hereof will be issued in the name of the Holder hereof.]</w:t>
      </w:r>
    </w:p>
    <w:p>
      <w:pPr>
        <w:spacing w:after="0" w:line="6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If an Event of Default shall occur and be continuing, the principal of all the Securities, together with accrued interest to the date of declaration, may be declared due and payable in the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4" w:name="page35"/>
    <w:bookmarkEnd w:id="34"/>
    <w:p>
      <w:pPr>
        <w:jc w:val="both"/>
        <w:ind w:right="1779"/>
        <w:spacing w:after="0" w:line="260" w:lineRule="auto"/>
        <w:rPr>
          <w:sz w:val="20"/>
          <w:szCs w:val="20"/>
          <w:color w:val="auto"/>
        </w:rPr>
      </w:pPr>
      <w:r>
        <w:rPr>
          <w:rFonts w:ascii="Courier New" w:cs="Courier New" w:eastAsia="Courier New" w:hAnsi="Courier New"/>
          <w:sz w:val="18"/>
          <w:szCs w:val="18"/>
          <w:color w:val="auto"/>
        </w:rPr>
        <w:t>manner and with the effect provided in the Indenture. Upon payment (i) of the amount of principal so declared due and payable, together with accrued interest to the date of declaration, and (ii) of interest on any overdue principal and, to the extent permitted by applicable law, overdue interest, all of the Company's obligations in respect of the payment of the principal of and interest on the Securities shall terminate.</w:t>
      </w:r>
    </w:p>
    <w:p>
      <w:pPr>
        <w:spacing w:after="0" w:line="93" w:lineRule="exact"/>
        <w:rPr>
          <w:sz w:val="20"/>
          <w:szCs w:val="20"/>
          <w:color w:val="auto"/>
        </w:rPr>
      </w:pPr>
    </w:p>
    <w:p>
      <w:pPr>
        <w:jc w:val="both"/>
        <w:ind w:right="1779" w:firstLine="527"/>
        <w:spacing w:after="0" w:line="244" w:lineRule="auto"/>
        <w:rPr>
          <w:sz w:val="20"/>
          <w:szCs w:val="20"/>
          <w:color w:val="auto"/>
        </w:rPr>
      </w:pPr>
      <w:r>
        <w:rPr>
          <w:rFonts w:ascii="Courier New" w:cs="Courier New" w:eastAsia="Courier New" w:hAnsi="Courier New"/>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either (a) the written consent of the Holders of not less than a majority in principal amount of the Securities at the time Outstanding, or (b) by the adoption of a resolution, at a meeting of Holders of the Outstanding Securities at which a quorum is present, by the Holders of at least 66-2/3% in aggregate principal amount of the Outstanding Securities represented and entitled to vote at such meeting, or, if less, by Holders of not less than a majority in aggregate principal amount of all Outstanding Securities. The Indenture also contains provisions permitting the Holders of specified percentages in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in exchange herefore or in lieu hereof whether or not notation of such consent or waiver is made upon this Security or such other Security.</w:t>
      </w:r>
    </w:p>
    <w:p>
      <w:pPr>
        <w:spacing w:after="0" w:line="113" w:lineRule="exact"/>
        <w:rPr>
          <w:sz w:val="20"/>
          <w:szCs w:val="20"/>
          <w:color w:val="auto"/>
        </w:rPr>
      </w:pP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the Holders of not less than 25% in principal amount of the Outstanding Securities shall have made written request to the Trustee to institute proceedings in respect of such Event of Default as Trustee and offered the Trustee indemnity acceptable to the Trustee and the Trustee shall not have received from the Holders of a majority in principal amount of the Securities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premiums if any, or interest (including Liquidated Damages) hereon on or after the respective due dates expressed herein or for the enforcement of the right to convert this Security as provided in the Indenture.</w:t>
      </w:r>
    </w:p>
    <w:p>
      <w:pPr>
        <w:spacing w:after="0" w:line="108"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Company, which is absolute and unconditional, to pay the principal of, premium, if any, and interest (including Liquidated Damages) on this Security at the times, places and rate, and in the coin or currency, herein prescribed or to convert this Security as provided in the Indenture.</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35" w:name="page36"/>
    <w:bookmarkEnd w:id="35"/>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Security is registrable on the Security Register upon surrender of this Security for registration of transfer at the Corporate Trust Office of the Trustee or at such other office or agency of the Company as may be designated by it for such purpose in the Borough of Manhattan, The City of New York (which shall initially be an office or agency of the Trustee),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Securities, of authorized denominations and for the same aggregate principal amount, will be issued to the designated transferee or transferees by the Registrar. No service charge shall be made for any such registration of transfer or exchange, but the Company may require payment of a sum sufficient to recover any tax or other governmental charge payable in connection therewith.</w:t>
      </w:r>
    </w:p>
    <w:p>
      <w:pPr>
        <w:spacing w:after="0" w:line="29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Prior to due presentation of this Security for registration of transfer, the Company, the Trustee and any agent of the Company or the Trustee may treat the Person in whose name Security is registered, as the owner thereof for all purposes, whether or not such Security be overdue, and neither the Company, the Trustee nor any such agent shall be affected by notice to the contrary.</w:t>
      </w:r>
    </w:p>
    <w:p>
      <w:pPr>
        <w:spacing w:after="0" w:line="90" w:lineRule="exact"/>
        <w:rPr>
          <w:sz w:val="20"/>
          <w:szCs w:val="20"/>
          <w:color w:val="auto"/>
        </w:rPr>
      </w:pPr>
    </w:p>
    <w:p>
      <w:pPr>
        <w:jc w:val="both"/>
        <w:ind w:right="1779" w:firstLine="527"/>
        <w:spacing w:after="0" w:line="283" w:lineRule="auto"/>
        <w:rPr>
          <w:sz w:val="20"/>
          <w:szCs w:val="20"/>
          <w:color w:val="auto"/>
        </w:rPr>
      </w:pPr>
      <w:r>
        <w:rPr>
          <w:rFonts w:ascii="Courier New" w:cs="Courier New" w:eastAsia="Courier New" w:hAnsi="Courier New"/>
          <w:sz w:val="16"/>
          <w:szCs w:val="16"/>
          <w:color w:val="auto"/>
        </w:rPr>
        <w:t>No recourse for the payment of the principal (and premium, if any) or interest on this Security and no recourse under or upon any obligation, covenant or agreement of the Company in the Indenture or any indenture supplemental thereto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consideration for the issue hereof, expressly waived and released.</w:t>
      </w:r>
    </w:p>
    <w:p>
      <w:pPr>
        <w:spacing w:after="0" w:line="80" w:lineRule="exact"/>
        <w:rPr>
          <w:sz w:val="20"/>
          <w:szCs w:val="20"/>
          <w:color w:val="auto"/>
        </w:rPr>
      </w:pPr>
    </w:p>
    <w:p>
      <w:pPr>
        <w:jc w:val="both"/>
        <w:ind w:right="1779" w:firstLine="527"/>
        <w:spacing w:after="0" w:line="244" w:lineRule="auto"/>
        <w:rPr>
          <w:sz w:val="20"/>
          <w:szCs w:val="20"/>
          <w:color w:val="auto"/>
        </w:rPr>
      </w:pPr>
      <w:r>
        <w:rPr>
          <w:rFonts w:ascii="Courier New" w:cs="Courier New" w:eastAsia="Courier New" w:hAnsi="Courier New"/>
          <w:sz w:val="18"/>
          <w:szCs w:val="18"/>
          <w:color w:val="auto"/>
        </w:rPr>
        <w:t>The Company irrevocably (i) agrees that any legal suit, action or proceeding against it arising out of or based upon the Securities, the Indenture or the transactions contemplated hereby may be instituted in any state or federal court located in the Borough of Manhattan, The City of New York, New York (each a "New York Court"), (ii) waives, to the fullest extent it may effectively do so, any objection which it may now or hereafter have to the laying of venue of any such proceeding and (iii) submits to the exclusive jurisdiction of such courts in any such suit, action or proceeding. The Company has appointed Amdocs, Inc. as its authorized agent (the "Authorized Agent") upon whom process may be served in any such action arising out of or based on the Securities, the Indenture or the transactions contemplated thereby which may be instituted in any New York Court, expressly consents to the jurisdiction of any such court in respect of any such action, and waives any other requirements of or objections to personal jurisdiction with respect thereto. Such appointment shall be irrevocable. The Company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36" w:name="page37"/>
    <w:bookmarkEnd w:id="36"/>
    <w:p>
      <w:pPr>
        <w:jc w:val="both"/>
        <w:ind w:right="1779"/>
        <w:spacing w:after="0" w:line="292" w:lineRule="auto"/>
        <w:rPr>
          <w:sz w:val="20"/>
          <w:szCs w:val="20"/>
          <w:color w:val="auto"/>
        </w:rPr>
      </w:pPr>
      <w:r>
        <w:rPr>
          <w:rFonts w:ascii="Courier New" w:cs="Courier New" w:eastAsia="Courier New" w:hAnsi="Courier New"/>
          <w:sz w:val="18"/>
          <w:szCs w:val="18"/>
          <w:color w:val="auto"/>
        </w:rPr>
        <w:t>aforesaid. Service of process upon the Authorized Agent and written notice of such service to the Company shall be deemed, in every respect, effective service of process upon the Company.</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Indenture and this Security shall be governed by and construed in accordance with the laws of the State of New York, United States of America.</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ABBREVIATIONS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following abbreviations, when used in the inscription of the face of this Security, shall be construed as though they were written out in full according to applicable laws or regulations:</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TEN COM - as tenants in common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TEN ENT - as tenants by the entireties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w:t>
      </w:r>
    </w:p>
    <w:p>
      <w:pPr>
        <w:spacing w:after="0" w:line="29"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JT TEN -</w:t>
      </w:r>
      <w:r>
        <w:rPr>
          <w:sz w:val="20"/>
          <w:szCs w:val="20"/>
          <w:color w:val="auto"/>
        </w:rPr>
        <w:tab/>
      </w:r>
      <w:r>
        <w:rPr>
          <w:rFonts w:ascii="Courier New" w:cs="Courier New" w:eastAsia="Courier New" w:hAnsi="Courier New"/>
          <w:sz w:val="16"/>
          <w:szCs w:val="16"/>
          <w:color w:val="auto"/>
        </w:rPr>
        <w:t>as joint tenants with right of</w:t>
      </w:r>
    </w:p>
    <w:p>
      <w:pPr>
        <w:ind w:left="1580"/>
        <w:spacing w:after="0" w:line="238" w:lineRule="auto"/>
        <w:rPr>
          <w:sz w:val="20"/>
          <w:szCs w:val="20"/>
          <w:color w:val="auto"/>
        </w:rPr>
      </w:pPr>
      <w:r>
        <w:rPr>
          <w:rFonts w:ascii="Courier New" w:cs="Courier New" w:eastAsia="Courier New" w:hAnsi="Courier New"/>
          <w:sz w:val="18"/>
          <w:szCs w:val="18"/>
          <w:color w:val="auto"/>
        </w:rPr>
        <w:t>survivorship and not as tenants</w:t>
      </w:r>
    </w:p>
    <w:p>
      <w:pPr>
        <w:ind w:left="1580"/>
        <w:spacing w:after="0"/>
        <w:rPr>
          <w:sz w:val="20"/>
          <w:szCs w:val="20"/>
          <w:color w:val="auto"/>
        </w:rPr>
      </w:pPr>
      <w:r>
        <w:rPr>
          <w:rFonts w:ascii="Courier New" w:cs="Courier New" w:eastAsia="Courier New" w:hAnsi="Courier New"/>
          <w:sz w:val="18"/>
          <w:szCs w:val="18"/>
          <w:color w:val="auto"/>
        </w:rPr>
        <w:t>in common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UNIF GIFT MIN ACT - _____________</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Custodian ____________ under Uniform</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(Minor)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Gifts to Minors Act _________________</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7" w:name="page38"/>
    <w:bookmarkEnd w:id="37"/>
    <w:p>
      <w:pPr>
        <w:ind w:left="2120"/>
        <w:spacing w:after="0"/>
        <w:rPr>
          <w:sz w:val="20"/>
          <w:szCs w:val="20"/>
          <w:color w:val="auto"/>
        </w:rPr>
      </w:pPr>
      <w:r>
        <w:rPr>
          <w:rFonts w:ascii="Courier New" w:cs="Courier New" w:eastAsia="Courier New" w:hAnsi="Courier New"/>
          <w:sz w:val="18"/>
          <w:szCs w:val="18"/>
          <w:color w:val="auto"/>
        </w:rPr>
        <w:t>ELECTION OF HOLDER TO REQUIRE REPURCHASE</w:t>
      </w:r>
    </w:p>
    <w:p>
      <w:pPr>
        <w:spacing w:after="0" w:line="201" w:lineRule="exact"/>
        <w:rPr>
          <w:sz w:val="20"/>
          <w:szCs w:val="20"/>
          <w:color w:val="auto"/>
        </w:rPr>
      </w:pPr>
    </w:p>
    <w:p>
      <w:pPr>
        <w:ind w:right="1779" w:firstLine="535"/>
        <w:spacing w:after="0" w:line="347"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Article 14.1 of the Indenture, the undersigned hereby elects to have this Security repurchased by the Company.</w:t>
      </w:r>
    </w:p>
    <w:p>
      <w:pPr>
        <w:spacing w:after="0" w:line="18" w:lineRule="exact"/>
        <w:rPr>
          <w:rFonts w:ascii="Courier New" w:cs="Courier New" w:eastAsia="Courier New" w:hAnsi="Courier New"/>
          <w:sz w:val="18"/>
          <w:szCs w:val="18"/>
          <w:color w:val="auto"/>
        </w:rPr>
      </w:pPr>
    </w:p>
    <w:p>
      <w:pPr>
        <w:jc w:val="both"/>
        <w:ind w:right="1779" w:firstLine="535"/>
        <w:spacing w:after="0" w:line="265" w:lineRule="auto"/>
        <w:tabs>
          <w:tab w:leader="none" w:pos="9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directs the Trustee or the Company to pay it or an amount in cash or, at the Company's election, Ordinary Shares valued as set forth in the Indenture, equal to 100% of the principal amount to be repurchased (as set forth below), plus interest accrued to the Repurchase Date, as provided in the Indenture.</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________________________________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Signature(s) must be guaranteed by an Eligible Guarantor Institution with membership in an approved signature guarantee program pursuant to Rule 17Ad-15 under the Securities Exchange Act of 1934.</w:t>
      </w:r>
    </w:p>
    <w:p>
      <w:pPr>
        <w:spacing w:after="0" w:line="66"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160" w:type="dxa"/>
            <w:vAlign w:val="bottom"/>
            <w:gridSpan w:val="3"/>
          </w:tcPr>
          <w:p>
            <w:pPr>
              <w:spacing w:after="0"/>
              <w:rPr>
                <w:sz w:val="20"/>
                <w:szCs w:val="20"/>
                <w:color w:val="auto"/>
              </w:rPr>
            </w:pPr>
            <w:r>
              <w:rPr>
                <w:rFonts w:ascii="Courier New" w:cs="Courier New" w:eastAsia="Courier New" w:hAnsi="Courier New"/>
                <w:sz w:val="18"/>
                <w:szCs w:val="18"/>
                <w:color w:val="auto"/>
                <w:w w:val="98"/>
              </w:rPr>
              <w:t>_______________________________________</w:t>
            </w:r>
          </w:p>
        </w:tc>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w w:val="96"/>
              </w:rPr>
              <w:t>Guaranteed</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amount to</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be repurchased</w:t>
            </w:r>
          </w:p>
        </w:tc>
        <w:tc>
          <w:tcPr>
            <w:tcW w:w="1360" w:type="dxa"/>
            <w:vAlign w:val="bottom"/>
          </w:tcPr>
          <w:p>
            <w:pPr>
              <w:spacing w:after="0"/>
              <w:rPr>
                <w:sz w:val="24"/>
                <w:szCs w:val="24"/>
                <w:color w:val="auto"/>
              </w:rPr>
            </w:pPr>
          </w:p>
        </w:tc>
        <w:tc>
          <w:tcPr>
            <w:tcW w:w="2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9"/>
              </w:rPr>
              <w:t>in excess thereof):</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(at least</w:t>
            </w:r>
          </w:p>
        </w:tc>
        <w:tc>
          <w:tcPr>
            <w:tcW w:w="452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U.S. $1,000 or an integral multiple $1,000</w:t>
            </w:r>
          </w:p>
        </w:tc>
        <w:tc>
          <w:tcPr>
            <w:tcW w:w="2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6900" w:type="dxa"/>
            <w:vAlign w:val="bottom"/>
            <w:gridSpan w:val="4"/>
          </w:tcPr>
          <w:p>
            <w:pPr>
              <w:ind w:left="680"/>
              <w:spacing w:after="0"/>
              <w:rPr>
                <w:sz w:val="20"/>
                <w:szCs w:val="20"/>
                <w:color w:val="auto"/>
              </w:rPr>
            </w:pPr>
            <w:r>
              <w:rPr>
                <w:rFonts w:ascii="Courier New" w:cs="Courier New" w:eastAsia="Courier New" w:hAnsi="Courier New"/>
                <w:sz w:val="18"/>
                <w:szCs w:val="18"/>
                <w:color w:val="auto"/>
              </w:rPr>
              <w:t>_______________________________________</w:t>
            </w:r>
          </w:p>
        </w:tc>
        <w:tc>
          <w:tcPr>
            <w:tcW w:w="0" w:type="dxa"/>
            <w:vAlign w:val="bottom"/>
          </w:tcPr>
          <w:p>
            <w:pPr>
              <w:spacing w:after="0"/>
              <w:rPr>
                <w:sz w:val="1"/>
                <w:szCs w:val="1"/>
                <w:color w:val="auto"/>
              </w:rPr>
            </w:pPr>
          </w:p>
        </w:tc>
      </w:tr>
      <w:tr>
        <w:trPr>
          <w:trHeight w:val="514"/>
        </w:trPr>
        <w:tc>
          <w:tcPr>
            <w:tcW w:w="1000" w:type="dxa"/>
            <w:vAlign w:val="bottom"/>
          </w:tcPr>
          <w:p>
            <w:pPr>
              <w:spacing w:after="0"/>
              <w:rPr>
                <w:sz w:val="20"/>
                <w:szCs w:val="20"/>
                <w:color w:val="auto"/>
              </w:rPr>
            </w:pPr>
            <w:r>
              <w:rPr>
                <w:rFonts w:ascii="Courier New" w:cs="Courier New" w:eastAsia="Courier New" w:hAnsi="Courier New"/>
                <w:sz w:val="18"/>
                <w:szCs w:val="18"/>
                <w:color w:val="auto"/>
              </w:rPr>
              <w:t>Remaining</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principal</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w w:val="98"/>
              </w:rPr>
              <w:t>amount following such repurchase</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(not less</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than U.S.</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$1,000):</w:t>
            </w: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___________________________________</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NOTICE: The signature to the foregoing Election must correspond to the Name as written upon the face of this Security in every particular, without alteration or any change whatsoever.</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38" w:name="page39"/>
    <w:bookmarkEnd w:id="38"/>
    <w:p>
      <w:pPr>
        <w:ind w:left="540"/>
        <w:spacing w:after="0"/>
        <w:rPr>
          <w:sz w:val="20"/>
          <w:szCs w:val="20"/>
          <w:color w:val="auto"/>
        </w:rPr>
      </w:pPr>
      <w:r>
        <w:rPr>
          <w:rFonts w:ascii="Courier New" w:cs="Courier New" w:eastAsia="Courier New" w:hAnsi="Courier New"/>
          <w:sz w:val="18"/>
          <w:szCs w:val="18"/>
          <w:color w:val="auto"/>
        </w:rPr>
        <w:t>SECTION 2.3 FORM OF CERTIFICATE OF AUTHENTICATION.</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Trustee's certificate of authentication shall be in substantially the following form:</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This is one of the Securities referred to in the within-mentioned Indenture.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United States Trust Company of New York,</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Trustee</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_________________________________</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Authorized Signatory</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Dated:______________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2.4 FORM OF CONVERSION NOTICE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CONVERSION NOTICE</w:t>
      </w:r>
    </w:p>
    <w:p>
      <w:pPr>
        <w:spacing w:after="0" w:line="201" w:lineRule="exact"/>
        <w:rPr>
          <w:sz w:val="20"/>
          <w:szCs w:val="20"/>
          <w:color w:val="auto"/>
        </w:rPr>
      </w:pPr>
    </w:p>
    <w:p>
      <w:pPr>
        <w:jc w:val="both"/>
        <w:ind w:right="1779" w:firstLine="527"/>
        <w:spacing w:after="0" w:line="278" w:lineRule="auto"/>
        <w:rPr>
          <w:sz w:val="20"/>
          <w:szCs w:val="20"/>
          <w:color w:val="auto"/>
        </w:rPr>
      </w:pPr>
      <w:r>
        <w:rPr>
          <w:rFonts w:ascii="Courier New" w:cs="Courier New" w:eastAsia="Courier New" w:hAnsi="Courier New"/>
          <w:sz w:val="16"/>
          <w:szCs w:val="16"/>
          <w:color w:val="auto"/>
        </w:rPr>
        <w:t>The undersigned Holder of this Security hereby irrevocably exercises the option to convert this Security, or any portion of the principal amount hereof (which is U.S. $1,000 or an integral multiple of U.S. $1,000 in excess thereof, provided that the unconverted portion of such principal amount is U.S. $1,000 or any integral multiple of U.S. $1,000 in excess thereof) below designated, into Ordinary Shares in accordance with the terms of the Indenture referred to in this Security, and directs that such shares, together with a check in payment for any fractional share and any Securities representing any unconverted principal amount hereof, be delivered to and be registered in the name of the undersigned unless a different name has been indicated below. If Ordinary Shares or Securities are to be registered in the name of a Person other than the undersigned, (a) the undersigned will pay all transfer taxes payable with respect thereto and (b) signature(s) must be guaranteed by an Eligible Guarantor Institution with membership in an approved signature guarantee program pursuant to Rule 17Ad-15 under the Securities Exchange Act of 1934. Any amount required to be paid by the undersigned on account of interest accompanies this Security.</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_________________________________________________________________________</w:t>
      </w: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22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9" w:name="page40"/>
    <w:bookmarkEnd w:id="39"/>
    <w:p>
      <w:pPr>
        <w:ind w:right="120"/>
        <w:spacing w:after="0" w:line="265" w:lineRule="auto"/>
        <w:rPr>
          <w:sz w:val="20"/>
          <w:szCs w:val="20"/>
          <w:color w:val="auto"/>
        </w:rPr>
      </w:pPr>
      <w:r>
        <w:rPr>
          <w:rFonts w:ascii="Courier New" w:cs="Courier New" w:eastAsia="Courier New" w:hAnsi="Courier New"/>
          <w:sz w:val="18"/>
          <w:szCs w:val="18"/>
          <w:color w:val="auto"/>
        </w:rPr>
        <w:t>If shares or Securities are to be registered in the name of a Person other than the Holder, please print such Person's name and address:</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Address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53" w:lineRule="exact"/>
        <w:rPr>
          <w:sz w:val="20"/>
          <w:szCs w:val="20"/>
          <w:color w:val="auto"/>
        </w:rPr>
      </w:pPr>
    </w:p>
    <w:p>
      <w:pPr>
        <w:ind w:right="640"/>
        <w:spacing w:after="0" w:line="378" w:lineRule="auto"/>
        <w:rPr>
          <w:sz w:val="20"/>
          <w:szCs w:val="20"/>
          <w:color w:val="auto"/>
        </w:rPr>
      </w:pPr>
      <w:r>
        <w:rPr>
          <w:rFonts w:ascii="Courier New" w:cs="Courier New" w:eastAsia="Courier New" w:hAnsi="Courier New"/>
          <w:sz w:val="16"/>
          <w:szCs w:val="16"/>
          <w:color w:val="auto"/>
        </w:rPr>
        <w:t>Social Security or other Identification Number, if 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 w:lineRule="exact"/>
        <w:rPr>
          <w:sz w:val="20"/>
          <w:szCs w:val="20"/>
          <w:color w:val="auto"/>
        </w:rPr>
      </w:pPr>
      <w:r>
        <w:rPr>
          <w:sz w:val="20"/>
          <w:szCs w:val="20"/>
          <w:color w:val="auto"/>
        </w:rPr>
        <w:br w:type="column"/>
      </w:r>
    </w:p>
    <w:p>
      <w:pPr>
        <w:ind w:left="100" w:right="1999"/>
        <w:spacing w:after="0" w:line="347" w:lineRule="auto"/>
        <w:rPr>
          <w:sz w:val="20"/>
          <w:szCs w:val="20"/>
          <w:color w:val="auto"/>
        </w:rPr>
      </w:pPr>
      <w:r>
        <w:rPr>
          <w:rFonts w:ascii="Courier New" w:cs="Courier New" w:eastAsia="Courier New" w:hAnsi="Courier New"/>
          <w:sz w:val="18"/>
          <w:szCs w:val="18"/>
          <w:color w:val="auto"/>
        </w:rPr>
        <w:t>If only a portion of the Securities is to be converted, please indicate:</w:t>
      </w:r>
    </w:p>
    <w:p>
      <w:pPr>
        <w:spacing w:after="0" w:line="1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Principal amount to be converted:</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U.S. $__________</w:t>
      </w:r>
    </w:p>
    <w:p>
      <w:pPr>
        <w:spacing w:after="0" w:line="224" w:lineRule="exact"/>
        <w:rPr>
          <w:sz w:val="20"/>
          <w:szCs w:val="20"/>
          <w:color w:val="auto"/>
        </w:rPr>
      </w:pPr>
    </w:p>
    <w:p>
      <w:pPr>
        <w:ind w:left="100" w:right="2199"/>
        <w:spacing w:after="0" w:line="344" w:lineRule="auto"/>
        <w:rPr>
          <w:sz w:val="20"/>
          <w:szCs w:val="20"/>
          <w:color w:val="auto"/>
        </w:rPr>
      </w:pPr>
      <w:r>
        <w:rPr>
          <w:rFonts w:ascii="Courier New" w:cs="Courier New" w:eastAsia="Courier New" w:hAnsi="Courier New"/>
          <w:sz w:val="16"/>
          <w:szCs w:val="16"/>
          <w:color w:val="auto"/>
        </w:rPr>
        <w:t>Principal amount and denomination of Securities representing unconverted principal amount to be issued:</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Amount U.S. $__________</w:t>
      </w:r>
    </w:p>
    <w:p>
      <w:pPr>
        <w:spacing w:after="0" w:line="224" w:lineRule="exact"/>
        <w:rPr>
          <w:sz w:val="20"/>
          <w:szCs w:val="20"/>
          <w:color w:val="auto"/>
        </w:rPr>
      </w:pPr>
    </w:p>
    <w:p>
      <w:pPr>
        <w:ind w:left="100" w:right="1779"/>
        <w:spacing w:after="0" w:line="260" w:lineRule="auto"/>
        <w:rPr>
          <w:sz w:val="20"/>
          <w:szCs w:val="20"/>
          <w:color w:val="auto"/>
        </w:rPr>
      </w:pPr>
      <w:r>
        <w:rPr>
          <w:rFonts w:ascii="Courier New" w:cs="Courier New" w:eastAsia="Courier New" w:hAnsi="Courier New"/>
          <w:sz w:val="18"/>
          <w:szCs w:val="18"/>
          <w:color w:val="auto"/>
        </w:rPr>
        <w:t>(U.S. $1,000 or any integral multiple of U.S. $1,000 in excess thereof, provided that the unconverted portion of such principal amount is U.S. $1,000 or any integral multiple of U.S. $1,000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2">
            <w:col w:w="3700" w:space="420"/>
            <w:col w:w="6099"/>
          </w:cols>
          <w:pgMar w:left="240" w:top="691" w:right="1440" w:bottom="1440" w:gutter="0" w:footer="0" w:header="0"/>
        </w:sectPr>
      </w:pPr>
    </w:p>
    <w:bookmarkStart w:id="40" w:name="page41"/>
    <w:bookmarkEnd w:id="40"/>
    <w:p>
      <w:pPr>
        <w:ind w:left="540"/>
        <w:spacing w:after="0"/>
        <w:rPr>
          <w:sz w:val="20"/>
          <w:szCs w:val="20"/>
          <w:color w:val="auto"/>
        </w:rPr>
      </w:pPr>
      <w:r>
        <w:rPr>
          <w:rFonts w:ascii="Courier New" w:cs="Courier New" w:eastAsia="Courier New" w:hAnsi="Courier New"/>
          <w:sz w:val="18"/>
          <w:szCs w:val="18"/>
          <w:color w:val="auto"/>
        </w:rPr>
        <w:t>SECTION 2.5 FORM OF ASSIGNMENT.</w:t>
      </w:r>
    </w:p>
    <w:p>
      <w:pPr>
        <w:spacing w:after="0" w:line="201" w:lineRule="exact"/>
        <w:rPr>
          <w:sz w:val="20"/>
          <w:szCs w:val="20"/>
          <w:color w:val="auto"/>
        </w:rPr>
      </w:pPr>
    </w:p>
    <w:p>
      <w:pPr>
        <w:ind w:left="540"/>
        <w:spacing w:after="0"/>
        <w:tabs>
          <w:tab w:leader="none" w:pos="1040" w:val="left"/>
          <w:tab w:leader="none" w:pos="1780" w:val="left"/>
          <w:tab w:leader="none" w:pos="2940" w:val="left"/>
          <w:tab w:leader="none" w:pos="4940" w:val="left"/>
          <w:tab w:leader="none" w:pos="5780" w:val="left"/>
          <w:tab w:leader="none" w:pos="6940" w:val="left"/>
          <w:tab w:leader="none" w:pos="8100" w:val="left"/>
        </w:tabs>
        <w:rPr>
          <w:sz w:val="20"/>
          <w:szCs w:val="20"/>
          <w:color w:val="auto"/>
        </w:rPr>
      </w:pPr>
      <w:r>
        <w:rPr>
          <w:rFonts w:ascii="Courier New" w:cs="Courier New" w:eastAsia="Courier New" w:hAnsi="Courier New"/>
          <w:sz w:val="18"/>
          <w:szCs w:val="18"/>
          <w:color w:val="auto"/>
        </w:rPr>
        <w:t>For</w:t>
        <w:tab/>
        <w:t>value</w:t>
        <w:tab/>
        <w:t>received</w:t>
      </w:r>
      <w:r>
        <w:rPr>
          <w:sz w:val="20"/>
          <w:szCs w:val="20"/>
          <w:color w:val="auto"/>
        </w:rPr>
        <w:tab/>
      </w:r>
      <w:r>
        <w:rPr>
          <w:rFonts w:ascii="Courier New" w:cs="Courier New" w:eastAsia="Courier New" w:hAnsi="Courier New"/>
          <w:sz w:val="18"/>
          <w:szCs w:val="18"/>
          <w:color w:val="auto"/>
        </w:rPr>
        <w:t>________________</w:t>
      </w:r>
      <w:r>
        <w:rPr>
          <w:sz w:val="20"/>
          <w:szCs w:val="20"/>
          <w:color w:val="auto"/>
        </w:rPr>
        <w:tab/>
      </w:r>
      <w:r>
        <w:rPr>
          <w:rFonts w:ascii="Courier New" w:cs="Courier New" w:eastAsia="Courier New" w:hAnsi="Courier New"/>
          <w:sz w:val="18"/>
          <w:szCs w:val="18"/>
          <w:color w:val="auto"/>
        </w:rPr>
        <w:t>hereby</w:t>
        <w:tab/>
        <w:t>sell(s),</w:t>
      </w:r>
      <w:r>
        <w:rPr>
          <w:sz w:val="20"/>
          <w:szCs w:val="20"/>
          <w:color w:val="auto"/>
        </w:rPr>
        <w:tab/>
      </w:r>
      <w:r>
        <w:rPr>
          <w:rFonts w:ascii="Courier New" w:cs="Courier New" w:eastAsia="Courier New" w:hAnsi="Courier New"/>
          <w:sz w:val="18"/>
          <w:szCs w:val="18"/>
          <w:color w:val="auto"/>
        </w:rPr>
        <w:t>assign(s)</w:t>
      </w:r>
      <w:r>
        <w:rPr>
          <w:sz w:val="20"/>
          <w:szCs w:val="20"/>
          <w:color w:val="auto"/>
        </w:rPr>
        <w:tab/>
      </w:r>
      <w:r>
        <w:rPr>
          <w:rFonts w:ascii="Courier New" w:cs="Courier New" w:eastAsia="Courier New" w:hAnsi="Courier New"/>
          <w:sz w:val="16"/>
          <w:szCs w:val="16"/>
          <w:color w:val="auto"/>
        </w:rPr>
        <w:t>and</w:t>
      </w:r>
    </w:p>
    <w:p>
      <w:pPr>
        <w:spacing w:after="0" w:line="29" w:lineRule="exact"/>
        <w:rPr>
          <w:sz w:val="20"/>
          <w:szCs w:val="20"/>
          <w:color w:val="auto"/>
        </w:rPr>
      </w:pPr>
    </w:p>
    <w:p>
      <w:pPr>
        <w:spacing w:after="0"/>
        <w:tabs>
          <w:tab w:leader="none" w:pos="1360" w:val="left"/>
          <w:tab w:leader="none" w:pos="1980" w:val="left"/>
          <w:tab w:leader="none" w:pos="3880" w:val="left"/>
          <w:tab w:leader="none" w:pos="4840" w:val="left"/>
          <w:tab w:leader="none" w:pos="5680" w:val="left"/>
          <w:tab w:leader="none" w:pos="6520" w:val="left"/>
          <w:tab w:leader="none" w:pos="7580" w:val="left"/>
        </w:tabs>
        <w:rPr>
          <w:sz w:val="20"/>
          <w:szCs w:val="20"/>
          <w:color w:val="auto"/>
        </w:rPr>
      </w:pPr>
      <w:r>
        <w:rPr>
          <w:rFonts w:ascii="Courier New" w:cs="Courier New" w:eastAsia="Courier New" w:hAnsi="Courier New"/>
          <w:sz w:val="18"/>
          <w:szCs w:val="18"/>
          <w:color w:val="auto"/>
        </w:rPr>
        <w:t>transfer(s)</w:t>
        <w:tab/>
        <w:t>unto</w:t>
        <w:tab/>
        <w:t>________________</w:t>
        <w:tab/>
        <w:t>(Please</w:t>
        <w:tab/>
        <w:t>insert</w:t>
        <w:tab/>
        <w:t>social</w:t>
        <w:tab/>
        <w:t>security</w:t>
      </w:r>
      <w:r>
        <w:rPr>
          <w:sz w:val="20"/>
          <w:szCs w:val="20"/>
          <w:color w:val="auto"/>
        </w:rPr>
        <w:tab/>
      </w:r>
      <w:r>
        <w:rPr>
          <w:rFonts w:ascii="Courier New" w:cs="Courier New" w:eastAsia="Courier New" w:hAnsi="Courier New"/>
          <w:sz w:val="16"/>
          <w:szCs w:val="16"/>
          <w:color w:val="auto"/>
        </w:rPr>
        <w:t>or other</w:t>
      </w:r>
    </w:p>
    <w:p>
      <w:pPr>
        <w:ind w:right="1779"/>
        <w:spacing w:after="0" w:line="238" w:lineRule="auto"/>
        <w:rPr>
          <w:sz w:val="20"/>
          <w:szCs w:val="20"/>
          <w:color w:val="auto"/>
        </w:rPr>
      </w:pPr>
      <w:r>
        <w:rPr>
          <w:rFonts w:ascii="Courier New" w:cs="Courier New" w:eastAsia="Courier New" w:hAnsi="Courier New"/>
          <w:sz w:val="18"/>
          <w:szCs w:val="18"/>
          <w:color w:val="auto"/>
        </w:rPr>
        <w:t>identifying number of assignee) the within Security, and hereby irrevocably constitutes and appoints ____________________as attorney to transfer the said</w:t>
      </w:r>
    </w:p>
    <w:p>
      <w:pPr>
        <w:spacing w:after="0" w:line="1" w:lineRule="exact"/>
        <w:rPr>
          <w:sz w:val="20"/>
          <w:szCs w:val="20"/>
          <w:color w:val="auto"/>
        </w:rPr>
      </w:pPr>
    </w:p>
    <w:p>
      <w:pPr>
        <w:ind w:right="1779"/>
        <w:spacing w:after="0" w:line="309" w:lineRule="auto"/>
        <w:rPr>
          <w:sz w:val="20"/>
          <w:szCs w:val="20"/>
          <w:color w:val="auto"/>
        </w:rPr>
      </w:pPr>
      <w:r>
        <w:rPr>
          <w:rFonts w:ascii="Courier New" w:cs="Courier New" w:eastAsia="Courier New" w:hAnsi="Courier New"/>
          <w:sz w:val="18"/>
          <w:szCs w:val="18"/>
          <w:color w:val="auto"/>
        </w:rPr>
        <w:t>Security on the books of the Company, with full power of substitution in the premises.</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5580" w:val="left"/>
          <w:tab w:leader="none" w:pos="6520" w:val="left"/>
          <w:tab w:leader="none" w:pos="7780" w:val="left"/>
        </w:tabs>
        <w:rPr>
          <w:sz w:val="20"/>
          <w:szCs w:val="20"/>
          <w:color w:val="auto"/>
        </w:rPr>
      </w:pPr>
      <w:r>
        <w:rPr>
          <w:rFonts w:ascii="Courier New" w:cs="Courier New" w:eastAsia="Courier New" w:hAnsi="Courier New"/>
          <w:sz w:val="18"/>
          <w:szCs w:val="18"/>
          <w:color w:val="auto"/>
        </w:rPr>
        <w:t>Signature(s)</w:t>
        <w:tab/>
        <w:t>must be</w:t>
        <w:tab/>
        <w:t>guaranteed</w:t>
      </w:r>
      <w:r>
        <w:rPr>
          <w:sz w:val="20"/>
          <w:szCs w:val="20"/>
          <w:color w:val="auto"/>
        </w:rPr>
        <w:tab/>
      </w:r>
      <w:r>
        <w:rPr>
          <w:rFonts w:ascii="Courier New" w:cs="Courier New" w:eastAsia="Courier New" w:hAnsi="Courier New"/>
          <w:sz w:val="16"/>
          <w:szCs w:val="16"/>
          <w:color w:val="auto"/>
        </w:rPr>
        <w:t>by an</w:t>
      </w:r>
    </w:p>
    <w:p>
      <w:pPr>
        <w:spacing w:after="0" w:line="29" w:lineRule="exact"/>
        <w:rPr>
          <w:sz w:val="20"/>
          <w:szCs w:val="20"/>
          <w:color w:val="auto"/>
        </w:rPr>
      </w:pPr>
    </w:p>
    <w:p>
      <w:pPr>
        <w:ind w:left="4120"/>
        <w:spacing w:after="0"/>
        <w:tabs>
          <w:tab w:leader="none" w:pos="5140" w:val="left"/>
          <w:tab w:leader="none" w:pos="6300" w:val="left"/>
          <w:tab w:leader="none" w:pos="7680" w:val="left"/>
        </w:tabs>
        <w:rPr>
          <w:sz w:val="20"/>
          <w:szCs w:val="20"/>
          <w:color w:val="auto"/>
        </w:rPr>
      </w:pPr>
      <w:r>
        <w:rPr>
          <w:rFonts w:ascii="Courier New" w:cs="Courier New" w:eastAsia="Courier New" w:hAnsi="Courier New"/>
          <w:sz w:val="18"/>
          <w:szCs w:val="18"/>
          <w:color w:val="auto"/>
        </w:rPr>
        <w:t>Eligible</w:t>
        <w:tab/>
        <w:t>Guarantor</w:t>
        <w:tab/>
        <w:t>Institution</w:t>
      </w:r>
      <w:r>
        <w:rPr>
          <w:sz w:val="20"/>
          <w:szCs w:val="20"/>
          <w:color w:val="auto"/>
        </w:rPr>
        <w:tab/>
      </w:r>
      <w:r>
        <w:rPr>
          <w:rFonts w:ascii="Courier New" w:cs="Courier New" w:eastAsia="Courier New" w:hAnsi="Courier New"/>
          <w:sz w:val="16"/>
          <w:szCs w:val="16"/>
          <w:color w:val="auto"/>
        </w:rPr>
        <w:t>with</w:t>
      </w:r>
    </w:p>
    <w:p>
      <w:pPr>
        <w:ind w:left="4120"/>
        <w:spacing w:after="0" w:line="238" w:lineRule="auto"/>
        <w:rPr>
          <w:sz w:val="20"/>
          <w:szCs w:val="20"/>
          <w:color w:val="auto"/>
        </w:rPr>
      </w:pPr>
      <w:r>
        <w:rPr>
          <w:rFonts w:ascii="Courier New" w:cs="Courier New" w:eastAsia="Courier New" w:hAnsi="Courier New"/>
          <w:sz w:val="18"/>
          <w:szCs w:val="18"/>
          <w:color w:val="auto"/>
        </w:rPr>
        <w:t>membership in an approved signature</w:t>
      </w:r>
    </w:p>
    <w:p>
      <w:pPr>
        <w:ind w:left="4120"/>
        <w:spacing w:after="0"/>
        <w:rPr>
          <w:sz w:val="20"/>
          <w:szCs w:val="20"/>
          <w:color w:val="auto"/>
        </w:rPr>
      </w:pPr>
      <w:r>
        <w:rPr>
          <w:rFonts w:ascii="Courier New" w:cs="Courier New" w:eastAsia="Courier New" w:hAnsi="Courier New"/>
          <w:sz w:val="16"/>
          <w:szCs w:val="16"/>
          <w:color w:val="auto"/>
        </w:rPr>
        <w:t>guarantee program pursuant to Rule 17Ad -</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 under the Securities Exchange Act of</w:t>
      </w:r>
    </w:p>
    <w:p>
      <w:pPr>
        <w:ind w:left="4120"/>
        <w:spacing w:after="0"/>
        <w:rPr>
          <w:sz w:val="20"/>
          <w:szCs w:val="20"/>
          <w:color w:val="auto"/>
        </w:rPr>
      </w:pPr>
      <w:r>
        <w:rPr>
          <w:rFonts w:ascii="Courier New" w:cs="Courier New" w:eastAsia="Courier New" w:hAnsi="Courier New"/>
          <w:sz w:val="18"/>
          <w:szCs w:val="18"/>
          <w:color w:val="auto"/>
        </w:rPr>
        <w:t>1934.</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41" w:name="page42"/>
    <w:bookmarkEnd w:id="41"/>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SECURITIES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3.1 TITLE AND TERMS.</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The aggregate principal amount of Securities which may be authenticated and delivered under this Indenture is limited to U.S. $600,000,000, except for Securities authenticated and delivered pursuant to Section 3.4, 3.5, 3.6, 8.5, 12.2 or 14.3(5) in exchange for, or in lieu of, other Securities previously authenticated and delivered under this Indenture</w:t>
      </w:r>
    </w:p>
    <w:p>
      <w:pPr>
        <w:spacing w:after="0" w:line="90" w:lineRule="exact"/>
        <w:rPr>
          <w:sz w:val="20"/>
          <w:szCs w:val="20"/>
          <w:color w:val="auto"/>
        </w:rPr>
      </w:pPr>
    </w:p>
    <w:p>
      <w:pPr>
        <w:jc w:val="both"/>
        <w:ind w:right="1779" w:firstLine="527"/>
        <w:spacing w:after="0" w:line="289" w:lineRule="auto"/>
        <w:rPr>
          <w:sz w:val="20"/>
          <w:szCs w:val="20"/>
          <w:color w:val="auto"/>
        </w:rPr>
      </w:pPr>
      <w:r>
        <w:rPr>
          <w:rFonts w:ascii="Courier New" w:cs="Courier New" w:eastAsia="Courier New" w:hAnsi="Courier New"/>
          <w:sz w:val="16"/>
          <w:szCs w:val="16"/>
          <w:color w:val="auto"/>
        </w:rPr>
        <w:t>The Securities shall be known and designated as the "2% Convertible Notes due June 1, 2008" of the Company. Their Stated Maturity shall be June 1, 2008 and they shall bear interest on their principal amount from May 30, 2001, payable semi-annually in arrears on June 1 and December 1 in each year, commencing December 1, 2001, at the rate of 2.00% per annum until the principal thereof is due and at the rate of 2.00% per annum on any overdue principal and, to the extent permitted by law, on any overdue interest; provided, however, that payments shall only be made on a Business Day as provided in Section 1.12.</w:t>
      </w:r>
    </w:p>
    <w:p>
      <w:pPr>
        <w:spacing w:after="0" w:line="77"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principal of, premium, if any, and interest on the Securities shall be payable as provided in the form of Securities set forth in Section 2.2, and the Repurchase Price, whether payable in cash or in Ordinary Shares, shall be payable at such places as are identified in the Company Notice given pursuant to Section 14.3 (any city in which any Paying Agent is located being herein called a "Place of Payment").</w:t>
      </w:r>
    </w:p>
    <w:p>
      <w:pPr>
        <w:spacing w:after="0" w:line="93"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Registrable Securities are entitled to the benefits of a Registration Rights Agreement as provided by Section 10.11 and in the form of Security set forth in Section 2.2. The Securities are entitled to the payment of Liquidated Damages as provided by Section 10.11.</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Securities shall be redeemable at the option of the Company at any time on or after June 1, 2006, in whole or in part, as provided in Article XI and in the form of Security set forth in Section 2.2.</w:t>
      </w:r>
    </w:p>
    <w:p>
      <w:pPr>
        <w:spacing w:after="0" w:line="6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Securities shall be convertible as provided in Article XII (any city in which any Conversion Agent is located being herein called a "Place of Conversion").</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Securities shall be subject to repurchase by the Company at the option of the Holders as provided in Article XIV.</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1440" w:gutter="0" w:footer="0" w:header="0"/>
        </w:sectPr>
      </w:pPr>
    </w:p>
    <w:bookmarkStart w:id="42" w:name="page43"/>
    <w:bookmarkEnd w:id="42"/>
    <w:p>
      <w:pPr>
        <w:ind w:left="540"/>
        <w:spacing w:after="0"/>
        <w:rPr>
          <w:sz w:val="20"/>
          <w:szCs w:val="20"/>
          <w:color w:val="auto"/>
        </w:rPr>
      </w:pPr>
      <w:r>
        <w:rPr>
          <w:rFonts w:ascii="Courier New" w:cs="Courier New" w:eastAsia="Courier New" w:hAnsi="Courier New"/>
          <w:sz w:val="18"/>
          <w:szCs w:val="18"/>
          <w:color w:val="auto"/>
        </w:rPr>
        <w:t>SECTION 3.2 DENOMINATIONS.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Securities shall be issuable only in registered form, without coupons, in denominations of U.S. $1,000 and integral multiples of U.S. $1,000 in excess thereof.</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3.3 EXECUTION, AUTHENTICATION, DELIVERY AND DATING.</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The Securities shall be executed on behalf of the Company by its Chairman of the Board, its Vice Chairman of the Board, its Chief Executive Officer, its President or a Vice President (whether or not designated by a number or numbers or word or words added before or after the title) and delivered to the Trustee. Any such signature may be manual or facsimile. Notwithstanding the reference to the Company's corporate seal in any form of Security executed and authenticated hereunder, the Company may, but will not be required to, execute Securities hereunder under a facsimile of its corporate seal reproduced thereon attested by its principal financial officer, Treasurer, an Assistant Treasurer, its Secretary or an Assistant Secretary.</w:t>
      </w:r>
    </w:p>
    <w:p>
      <w:pPr>
        <w:spacing w:after="0" w:line="104"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Securities bearing the manual or facsimile signature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90"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At any time and from time to time after the execution and delivery of this Indenture, the Company may deliver Securities executed by the Company to the Trustee or to its order for authentication, together with a Company Order for the authentication and delivery of such Securities, and the Trustee in accordance with such Company Order shall authenticate and make available for delivery such Securities as in this Indenture provided.</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Security shall be dated the date of its authentication.</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of an authorized signatory, and such certificate upon any Security shall be conclusive evidence, and the only evidence, that such Security has been duly authenticated and delivered hereunder.</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3.4 GLOBAL SECURITIES; NON-GLOBAL SECURITIES; BOOK-ENTRY PROVISIONS.</w:t>
      </w:r>
    </w:p>
    <w:p>
      <w:pPr>
        <w:spacing w:after="0" w:line="201" w:lineRule="exact"/>
        <w:rPr>
          <w:sz w:val="20"/>
          <w:szCs w:val="20"/>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Securities</w:t>
      </w:r>
    </w:p>
    <w:p>
      <w:pPr>
        <w:spacing w:after="0" w:line="201" w:lineRule="exact"/>
        <w:rPr>
          <w:rFonts w:ascii="Courier New" w:cs="Courier New" w:eastAsia="Courier New" w:hAnsi="Courier New"/>
          <w:sz w:val="18"/>
          <w:szCs w:val="18"/>
          <w:color w:val="auto"/>
        </w:rPr>
      </w:pPr>
    </w:p>
    <w:p>
      <w:pPr>
        <w:jc w:val="both"/>
        <w:ind w:right="1779" w:firstLine="1588"/>
        <w:spacing w:after="0" w:line="265" w:lineRule="auto"/>
        <w:tabs>
          <w:tab w:leader="none" w:pos="200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Global Security authenticated under this Indenture shall be registered in the name of the Depositary designated by the Company for such Global Security or a nominee thereof and delivered to such Depositary or a nominee thereof or custodian therefor, and each such Global Security shall constitute a single Security for all purposes of this Indenture.</w:t>
      </w:r>
    </w:p>
    <w:p>
      <w:pPr>
        <w:spacing w:after="0" w:line="89" w:lineRule="exact"/>
        <w:rPr>
          <w:rFonts w:ascii="Courier New" w:cs="Courier New" w:eastAsia="Courier New" w:hAnsi="Courier New"/>
          <w:sz w:val="18"/>
          <w:szCs w:val="18"/>
          <w:color w:val="auto"/>
        </w:rPr>
      </w:pPr>
    </w:p>
    <w:p>
      <w:pPr>
        <w:jc w:val="both"/>
        <w:ind w:right="1779" w:firstLine="1588"/>
        <w:spacing w:after="0" w:line="292" w:lineRule="auto"/>
        <w:tabs>
          <w:tab w:leader="none" w:pos="210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exchanges of Global Securities for definitive, non-Global Securities at the sole discretion of the Company, no Global Security may be exchanged in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43" w:name="page44"/>
    <w:bookmarkEnd w:id="43"/>
    <w:p>
      <w:pPr>
        <w:jc w:val="both"/>
        <w:ind w:right="1779"/>
        <w:spacing w:after="0" w:line="245" w:lineRule="auto"/>
        <w:rPr>
          <w:sz w:val="20"/>
          <w:szCs w:val="20"/>
          <w:color w:val="auto"/>
        </w:rPr>
      </w:pPr>
      <w:r>
        <w:rPr>
          <w:rFonts w:ascii="Courier New" w:cs="Courier New" w:eastAsia="Courier New" w:hAnsi="Courier New"/>
          <w:sz w:val="18"/>
          <w:szCs w:val="18"/>
          <w:color w:val="auto"/>
        </w:rPr>
        <w:t>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as such under the Exchange Act or announces an intention permanently to cease business or does in fact do so or (B) there shall have occurred and be continuing an Event of Default with respect to such Global Security. In case of an event under clause (A) of the immediately preceding sentence, if a successor Depositary for such Global Security is not appointed by the Company within 90 days after the Company receives such notice or becomes aware of such ineligibility, the Company will execute, and the Trustee, upon receipt of a Company Order directing the authentication and delivery of Securities, will authenticate and deliver, Securities, in any authorized denominations in an aggregate principal amount equal to the principal amount of such Global Security in exchange for such Global Security.</w:t>
      </w:r>
    </w:p>
    <w:p>
      <w:pPr>
        <w:spacing w:after="0" w:line="113" w:lineRule="exact"/>
        <w:rPr>
          <w:sz w:val="20"/>
          <w:szCs w:val="20"/>
          <w:color w:val="auto"/>
        </w:rPr>
      </w:pPr>
    </w:p>
    <w:p>
      <w:pPr>
        <w:jc w:val="both"/>
        <w:ind w:right="1779" w:firstLine="1588"/>
        <w:spacing w:after="0" w:line="242" w:lineRule="auto"/>
        <w:tabs>
          <w:tab w:leader="none" w:pos="231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Global Security is to be exchanged for other Securities or canceled in whole, it shall be surrendered by or on behalf of the Depositary or its nominee to the Trustee, as Security Registrar, for exchange or cancellation, as provided in this Article III. If any Global Security is to be exchanged for other Securities or canceled in part, or if another Security is to be exchanged in whole or in part for a beneficial interest in any Global Security, in each case, as provided in Section 3.5, then either (A) such Global Security shall be so surrendered for exchange or cancellation, as provided in this Article III, or (B) the principal amount thereof shall be reduced or increased by an amount equal to the portion thereof to be so exchanged or canceled, or equal to the principal amount of such other Security to be so exchanged for a beneficial interest therein, as the case may be, by means of an appropriate adjustment made on the records of the Trustee, as Security Registrar, whereupon the Trustee, in accordance with the Applicable Procedures, shall instruct the Depositary or its authorized representative to make a corresponding adjustment to its records. Upon any such surrender or adjustment of a Global Security, the Trustee shall, subject to Section 3.5(3) and as otherwise provided in this Article III, authenticate and deliver any Securities issuable in exchange for such Global Security (or any portion thereof) to or upon the order of, and registered in such names as may be directed by, the Depositary or its authorized representative. Upon the request of the Trustee in connection with the occurrence of any of the events specified in the preceding paragraph, the Company shall promptly make available to the Trustee a reasonable supply of Securities that are not in the form of Global Securities. The Trustee shall be entitled to rely upon any order, direction or request of the Depositary or its authorized representative which is given or made pursuant to this Article III if such order, direction or request is given or made in accordance with the Applicable Procedures.</w:t>
      </w:r>
    </w:p>
    <w:p>
      <w:pPr>
        <w:spacing w:after="0" w:line="117" w:lineRule="exact"/>
        <w:rPr>
          <w:rFonts w:ascii="Courier New" w:cs="Courier New" w:eastAsia="Courier New" w:hAnsi="Courier New"/>
          <w:sz w:val="18"/>
          <w:szCs w:val="18"/>
          <w:color w:val="auto"/>
        </w:rPr>
      </w:pPr>
    </w:p>
    <w:p>
      <w:pPr>
        <w:jc w:val="both"/>
        <w:ind w:right="1779" w:firstLine="1588"/>
        <w:spacing w:after="0" w:line="253" w:lineRule="auto"/>
        <w:tabs>
          <w:tab w:leader="none" w:pos="210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Security authenticated and delivered upon registration of transfer of, or in exchange for or in lieu of, a Global Security or any portion thereof, whether pursuant to this Article III or otherwise, shall be authenticated and delivered in the form of, and shall be, a registered Global Security, unless such Security is registered in the name of a Person other than the Depositary for such Global Security or a nominee thereof, in which case such Security shall be authenticated and delivered in definitive, fully registered form, without interest coupons.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44" w:name="page45"/>
    <w:bookmarkEnd w:id="44"/>
    <w:p>
      <w:pPr>
        <w:jc w:val="both"/>
        <w:ind w:right="1779" w:firstLine="1588"/>
        <w:spacing w:after="0" w:line="252" w:lineRule="auto"/>
        <w:tabs>
          <w:tab w:leader="none" w:pos="200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or its Agent Members and such owners of beneficial interests in a Global Security will not be considered the owners or holders thereof.</w:t>
      </w:r>
    </w:p>
    <w:p>
      <w:pPr>
        <w:spacing w:after="0" w:line="98"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Non-Global Securities. Securities issued upon the events described in Section 3.4(l)(ii) shall be in definitive, fully registered form, without interest coupons, and shall bear the Restricted Securities Legend as required by this Indenture.</w:t>
      </w:r>
    </w:p>
    <w:p>
      <w:pPr>
        <w:spacing w:after="0" w:line="82"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SECTION 3.5 REGISTRATION; REGISTRATION OF TRANSFER AND EXCHANGE; RESTRICTIONS ON TRANSFER.</w:t>
      </w:r>
    </w:p>
    <w:p>
      <w:pPr>
        <w:spacing w:after="0" w:line="18" w:lineRule="exact"/>
        <w:rPr>
          <w:sz w:val="20"/>
          <w:szCs w:val="20"/>
          <w:color w:val="auto"/>
        </w:rPr>
      </w:pPr>
    </w:p>
    <w:p>
      <w:pPr>
        <w:jc w:val="both"/>
        <w:ind w:right="1779" w:firstLine="535"/>
        <w:spacing w:after="0" w:line="256"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cause to be kept at the Corporate Trust Office of the Trustee a register (the register maintained in such office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and exchanges of Securities as herein provided.</w:t>
      </w:r>
    </w:p>
    <w:p>
      <w:pPr>
        <w:spacing w:after="0" w:line="98" w:lineRule="exact"/>
        <w:rPr>
          <w:sz w:val="20"/>
          <w:szCs w:val="20"/>
          <w:color w:val="auto"/>
        </w:rPr>
      </w:pPr>
    </w:p>
    <w:p>
      <w:pPr>
        <w:jc w:val="both"/>
        <w:ind w:right="1779" w:firstLine="527"/>
        <w:spacing w:after="0" w:line="298" w:lineRule="auto"/>
        <w:rPr>
          <w:sz w:val="20"/>
          <w:szCs w:val="20"/>
          <w:color w:val="auto"/>
        </w:rPr>
      </w:pPr>
      <w:r>
        <w:rPr>
          <w:rFonts w:ascii="Courier New" w:cs="Courier New" w:eastAsia="Courier New" w:hAnsi="Courier New"/>
          <w:sz w:val="16"/>
          <w:szCs w:val="16"/>
          <w:color w:val="auto"/>
        </w:rPr>
        <w:t>Upon surrender for registration of transfer of any Security at an office or agency of the Company designated pursuant to Section 10.2 for such purpose, the Company shall execute, and the Trustee shall authenticate and deliver, in the name of the designated transferee or transferees, one or more new Securities of any authorized denominations and of a like aggregate principal amount and bearing such restrictive legends as may be required by this Indenture.</w:t>
      </w:r>
    </w:p>
    <w:p>
      <w:pPr>
        <w:spacing w:after="0" w:line="68" w:lineRule="exact"/>
        <w:rPr>
          <w:sz w:val="20"/>
          <w:szCs w:val="20"/>
          <w:color w:val="auto"/>
        </w:rPr>
      </w:pPr>
    </w:p>
    <w:p>
      <w:pPr>
        <w:jc w:val="both"/>
        <w:ind w:right="1779" w:firstLine="527"/>
        <w:spacing w:after="0" w:line="282" w:lineRule="auto"/>
        <w:rPr>
          <w:sz w:val="20"/>
          <w:szCs w:val="20"/>
          <w:color w:val="auto"/>
        </w:rPr>
      </w:pPr>
      <w:r>
        <w:rPr>
          <w:rFonts w:ascii="Courier New" w:cs="Courier New" w:eastAsia="Courier New" w:hAnsi="Courier New"/>
          <w:sz w:val="16"/>
          <w:szCs w:val="16"/>
          <w:color w:val="auto"/>
        </w:rPr>
        <w:t>At the option of the Holder, and subject to the other provisions of this Section 3.5, Securities may be exchanged for other Securities of any authorized denomination and of a like aggregate principal amount, upon surrender of the Securities to be exchanged at any such office or agency. Whenever any Securities are so surrendered for exchange, and subject to the other provisions of this Section 3.5, the Company shall execute, and the Trustee shall authenticate and deliver, the Securities which the Holder making the exchange is entitled to receive. Every Security presented or surrendered for registration of transfer or for exchange shall (if so required by the Company or the Security Registrar) be duly endorsed, or be accompanied by a written instrument of transfer in form satisfactory to the Company, the Trustee and the Security Registrar duly executed, by the Holder thereof or his attorney duly authorized in writing.</w:t>
      </w:r>
    </w:p>
    <w:p>
      <w:pPr>
        <w:spacing w:after="0" w:line="7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No service charge shall be made to a Holder for any registration of transfer or exchange of Securities except as provided in Section 3.6, but the Company may require payment of a sum</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1440" w:gutter="0" w:footer="0" w:header="0"/>
        </w:sectPr>
      </w:pPr>
    </w:p>
    <w:bookmarkStart w:id="45" w:name="page46"/>
    <w:bookmarkEnd w:id="45"/>
    <w:p>
      <w:pPr>
        <w:jc w:val="both"/>
        <w:ind w:right="1779"/>
        <w:spacing w:after="0" w:line="253" w:lineRule="auto"/>
        <w:rPr>
          <w:sz w:val="20"/>
          <w:szCs w:val="20"/>
          <w:color w:val="auto"/>
        </w:rPr>
      </w:pPr>
      <w:r>
        <w:rPr>
          <w:rFonts w:ascii="Courier New" w:cs="Courier New" w:eastAsia="Courier New" w:hAnsi="Courier New"/>
          <w:sz w:val="18"/>
          <w:szCs w:val="18"/>
          <w:color w:val="auto"/>
        </w:rPr>
        <w:t>sufficient to cover any tax or other governmental charge that may be imposed in connection with any registration of transfer or exchange of Securities, other than exchanges pursuant to Section 3.4, 8.5, 12.2 or 14.3 (other than where the Ordinary Shares are to be issued or delivered in a name other than that of the Holder of the Security) not involving any transfer and other than any stamp and other duties, if any, which may be imposed in connection with any such transfer or exchange by the United States or any political subdivision thereof or therein, which shall be paid by the Company.</w:t>
      </w:r>
    </w:p>
    <w:p>
      <w:pPr>
        <w:spacing w:after="0" w:line="104"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In the event of a redemption of the Securities, neither the Company nor the Securities Registrar will be required (a) to register the transfer of or exchange Securities for a period of 15 days immediately preceding the date notice is given identifying the serial numbers of the Securities called for such redemption or (b) to register the transfer of or exchange any Security, or portion thereof, called for redemption.</w:t>
      </w:r>
    </w:p>
    <w:p>
      <w:pPr>
        <w:spacing w:after="0" w:line="93" w:lineRule="exact"/>
        <w:rPr>
          <w:sz w:val="20"/>
          <w:szCs w:val="20"/>
          <w:color w:val="auto"/>
        </w:rPr>
      </w:pPr>
    </w:p>
    <w:p>
      <w:pPr>
        <w:jc w:val="both"/>
        <w:ind w:right="1779" w:firstLine="535"/>
        <w:spacing w:after="0" w:line="274"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Transfers and Exchanges. Notwithstanding any other provision of this Indenture or the Securities, transfers and exchanges of Securities and beneficial interests in a Global Security of the kinds specified in this Section 3.5(2) shall be made only in accordance with this Section 3.5(2).</w:t>
      </w:r>
    </w:p>
    <w:p>
      <w:pPr>
        <w:spacing w:after="0" w:line="82" w:lineRule="exact"/>
        <w:rPr>
          <w:sz w:val="20"/>
          <w:szCs w:val="20"/>
          <w:color w:val="auto"/>
        </w:rPr>
      </w:pPr>
    </w:p>
    <w:p>
      <w:pPr>
        <w:jc w:val="both"/>
        <w:ind w:right="1779" w:firstLine="535"/>
        <w:spacing w:after="0" w:line="276" w:lineRule="auto"/>
        <w:tabs>
          <w:tab w:leader="none" w:pos="94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Global Security to Restricted Non-Global Security. In the event that non-Global Securities are to be issued pursuant to Section 3.4(1)(ii) in connection with any transfer of Securities, such transfer may be effected only in accordance with the provisions of this Clause (2)(i) and subject to the Applicable Procedures. Upon receipt by the Trustee, as Security Registrar, of</w:t>
      </w:r>
    </w:p>
    <w:p>
      <w:pPr>
        <w:spacing w:after="0" w:line="2" w:lineRule="exact"/>
        <w:rPr>
          <w:rFonts w:ascii="Courier New" w:cs="Courier New" w:eastAsia="Courier New" w:hAnsi="Courier New"/>
          <w:sz w:val="16"/>
          <w:szCs w:val="16"/>
          <w:color w:val="auto"/>
        </w:rPr>
      </w:pPr>
    </w:p>
    <w:p>
      <w:pPr>
        <w:jc w:val="both"/>
        <w:ind w:right="1779" w:firstLine="8"/>
        <w:spacing w:after="0" w:line="268"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Company Order from the Company directing the Trustee, as Security Registrar, to (x) authenticate and deliver one or more Securities of the same aggregate principal amount as the beneficial interest in the Restricted Global Security to be transferred, such instructions to contain the name or names of the designated transferee or transferees, the authorized denomination or denominations of the Securities to be so issued and appropriate delivery instructions and (y) decrease the beneficial interest of a specified Agent Member's account in a Restricted Global Security by a specified principal amount not greater than the principal amount of such Restricted Global Security, and</w:t>
      </w:r>
    </w:p>
    <w:p>
      <w:pPr>
        <w:spacing w:after="0" w:line="1" w:lineRule="exact"/>
        <w:rPr>
          <w:rFonts w:ascii="Courier New" w:cs="Courier New" w:eastAsia="Courier New" w:hAnsi="Courier New"/>
          <w:sz w:val="16"/>
          <w:szCs w:val="16"/>
          <w:color w:val="auto"/>
        </w:rPr>
      </w:pPr>
    </w:p>
    <w:p>
      <w:pPr>
        <w:jc w:val="both"/>
        <w:ind w:right="1779" w:firstLine="8"/>
        <w:spacing w:after="0" w:line="248"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certifications, legal opinions or other information as the Company or the Trustee may reasonably require to confirm that such transfer is being made pursuant to an exemption from, or in a transaction not subject to, the registration requirements of the Securities Act, then the Trustee, as Security Registrar, shall decrease the principal amount of the Restricted Global Security by the specified amount and authenticate and deliver Securities in accordance with such instructions from the Company as provided in Section 3.4(1)(iii).</w:t>
      </w:r>
    </w:p>
    <w:p>
      <w:pPr>
        <w:spacing w:after="0" w:line="105" w:lineRule="exact"/>
        <w:rPr>
          <w:rFonts w:ascii="Courier New" w:cs="Courier New" w:eastAsia="Courier New" w:hAnsi="Courier New"/>
          <w:sz w:val="18"/>
          <w:szCs w:val="18"/>
          <w:color w:val="auto"/>
        </w:rPr>
      </w:pPr>
    </w:p>
    <w:p>
      <w:pPr>
        <w:jc w:val="both"/>
        <w:ind w:right="1779" w:firstLine="535"/>
        <w:spacing w:after="0" w:line="252" w:lineRule="auto"/>
        <w:tabs>
          <w:tab w:leader="none" w:pos="105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Non-Global Security to Restricted Global Security. If the Holder of a Restricted Security (other than a Global Security) wishes at any time to transfer all or any portion of such Restricted Security to a Person who wishes to take delivery thereof in the form of a beneficial interest in the Restricted Global Security, such transfer may be effected only in accordance with the provisions of this Clause (2)(ii) and subject to the Applicable Procedures. Upon receipt by the Trustee, as Security Registrar, of (A) such Restricted Security as provided in Section 3.5(1) and instructions from the Company directing that a beneficial interest in the</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1440" w:gutter="0" w:footer="0" w:header="0"/>
        </w:sectPr>
      </w:pPr>
    </w:p>
    <w:bookmarkStart w:id="46" w:name="page47"/>
    <w:bookmarkEnd w:id="46"/>
    <w:p>
      <w:pPr>
        <w:jc w:val="both"/>
        <w:ind w:right="1779"/>
        <w:spacing w:after="0" w:line="252" w:lineRule="auto"/>
        <w:rPr>
          <w:sz w:val="20"/>
          <w:szCs w:val="20"/>
          <w:color w:val="auto"/>
        </w:rPr>
      </w:pPr>
      <w:r>
        <w:rPr>
          <w:rFonts w:ascii="Courier New" w:cs="Courier New" w:eastAsia="Courier New" w:hAnsi="Courier New"/>
          <w:sz w:val="18"/>
          <w:szCs w:val="18"/>
          <w:color w:val="auto"/>
        </w:rPr>
        <w:t>Restricted Global Security in a specified principal amount not greater than the principal amount of such Security be credited to a specified Agent Member's account and (B) a Restricted Securities Certificate, satisfactory to the Trustee and duly executed by such Holder or his attorney duly authorized in writing, then the Trustee, as Security Registrar, shall cancel such Restricted Security (and issue a new Restricted Security in respect of any untransferred portion thereof) as provided in Section 3.5(1) and increase the principal amount of the Restricted Global Security by the specified principal amount as provided in Section 3.4(1)(iii).</w:t>
      </w:r>
    </w:p>
    <w:p>
      <w:pPr>
        <w:spacing w:after="0" w:line="99" w:lineRule="exact"/>
        <w:rPr>
          <w:sz w:val="20"/>
          <w:szCs w:val="20"/>
          <w:color w:val="auto"/>
        </w:rPr>
      </w:pPr>
    </w:p>
    <w:p>
      <w:pPr>
        <w:jc w:val="both"/>
        <w:ind w:right="1779" w:firstLine="535"/>
        <w:spacing w:after="0" w:line="250"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Exchanges between Global Security and Non-Global Security. A beneficial interest in a Global Security may be exchanged for a Security that is not a Global Security only as provided in Section 3.4 or only if such exchange occurs in connection with a transfer effected in accordance with Clause 2(i) above, provided that, if such interest is a beneficial interest in the Restricted Global Security, then such interest shall be exchanged for a Restricted Security (subject in each case to Section 3.5(3)). A Security that is not a Global Security may be exchanged for a beneficial interest in a Global Security only if such exchange occurs in connection with a transfer effected in accordance with Clause (2)(ii) above.</w:t>
      </w:r>
    </w:p>
    <w:p>
      <w:pPr>
        <w:spacing w:after="0" w:line="104" w:lineRule="exact"/>
        <w:rPr>
          <w:sz w:val="20"/>
          <w:szCs w:val="20"/>
          <w:color w:val="auto"/>
        </w:rPr>
      </w:pPr>
    </w:p>
    <w:p>
      <w:pPr>
        <w:jc w:val="both"/>
        <w:ind w:right="1779" w:firstLine="535"/>
        <w:spacing w:after="0" w:line="292"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Legends. All Securities issued pursuant to this Indenture, and all Successor Securities, shall bear the Restricted Securities Legend, subject to the following:</w:t>
      </w:r>
    </w:p>
    <w:p>
      <w:pPr>
        <w:spacing w:after="0" w:line="66" w:lineRule="exact"/>
        <w:rPr>
          <w:sz w:val="20"/>
          <w:szCs w:val="20"/>
          <w:color w:val="auto"/>
        </w:rPr>
      </w:pPr>
    </w:p>
    <w:p>
      <w:pPr>
        <w:jc w:val="both"/>
        <w:ind w:right="1779" w:firstLine="535"/>
        <w:spacing w:after="0" w:line="274"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following Clauses of this Section 3.5(3), a Security or any portion thereof which is exchanged, upon transfer or otherwise, for a Global Security or any portion thereof shall bear the Restricted Securities Legend borne by such Global Security for which the Security was exchanged;</w:t>
      </w:r>
    </w:p>
    <w:p>
      <w:pPr>
        <w:spacing w:after="0" w:line="81" w:lineRule="exact"/>
        <w:rPr>
          <w:rFonts w:ascii="Courier New" w:cs="Courier New" w:eastAsia="Courier New" w:hAnsi="Courier New"/>
          <w:sz w:val="18"/>
          <w:szCs w:val="18"/>
          <w:color w:val="auto"/>
        </w:rPr>
      </w:pPr>
    </w:p>
    <w:p>
      <w:pPr>
        <w:jc w:val="both"/>
        <w:ind w:right="1779" w:firstLine="535"/>
        <w:spacing w:after="0" w:line="265" w:lineRule="auto"/>
        <w:tabs>
          <w:tab w:leader="none" w:pos="115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following Clauses of this Section 3.5(3), a new Security which is not a Global Security and is issued in exchange for another Security (including a Global Security) or any portion thereof, upon transfer or otherwise, shall bear the Restricted Securities Legend for which the Security was exchanged;</w:t>
      </w:r>
    </w:p>
    <w:p>
      <w:pPr>
        <w:spacing w:after="0" w:line="89" w:lineRule="exact"/>
        <w:rPr>
          <w:rFonts w:ascii="Courier New" w:cs="Courier New" w:eastAsia="Courier New" w:hAnsi="Courier New"/>
          <w:sz w:val="18"/>
          <w:szCs w:val="18"/>
          <w:color w:val="auto"/>
        </w:rPr>
      </w:pPr>
    </w:p>
    <w:p>
      <w:pPr>
        <w:jc w:val="both"/>
        <w:ind w:right="1779" w:firstLine="535"/>
        <w:spacing w:after="0" w:line="250" w:lineRule="auto"/>
        <w:tabs>
          <w:tab w:leader="none" w:pos="115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which are sold or otherwise disposed of pursuant to an effective registration statement under the Securities Act (including the Shelf Registration Statement), together with their Successor Securities shall not bear a Restricted Securities Legend; the Company shall inform the Trustee in writing of the effective date of any such registration statement registering the Securities under the Securities Act and shall notify the Trustee at any time when prospectuses must be delivered with respect to Securities to be sold pursuant to such registration statement. The Trustee shall not be liable for any action taken or omitted to be taken by it in good faith in accordance with the aforementioned registration statement;</w:t>
      </w:r>
    </w:p>
    <w:p>
      <w:pPr>
        <w:spacing w:after="0" w:line="104" w:lineRule="exact"/>
        <w:rPr>
          <w:rFonts w:ascii="Courier New" w:cs="Courier New" w:eastAsia="Courier New" w:hAnsi="Courier New"/>
          <w:sz w:val="18"/>
          <w:szCs w:val="18"/>
          <w:color w:val="auto"/>
        </w:rPr>
      </w:pPr>
    </w:p>
    <w:p>
      <w:pPr>
        <w:jc w:val="both"/>
        <w:ind w:right="1779" w:firstLine="535"/>
        <w:spacing w:after="0" w:line="252"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after the Securities may be freely transferred without registration under the Securities Act or without being subject to transfer restrictions pursuant to the Securities Act, a new Security which does not bear a Restricted Securities Legend may be issued in exchange for or in lieu of a Security (other than a Global Security) or any portion thereof which bears such a legend if the Trustee has received an Unrestricted Securities Certificate, satisfactory to the Trustee and duly executed by the Holder of such Security bearing a Restricted Securities Legend or his attorney duly authorized in writing, and after such date and receipt of such</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1440" w:gutter="0" w:footer="0" w:header="0"/>
        </w:sectPr>
      </w:pPr>
    </w:p>
    <w:bookmarkStart w:id="47" w:name="page48"/>
    <w:bookmarkEnd w:id="47"/>
    <w:p>
      <w:pPr>
        <w:ind w:right="1779"/>
        <w:spacing w:after="0" w:line="402" w:lineRule="auto"/>
        <w:rPr>
          <w:sz w:val="20"/>
          <w:szCs w:val="20"/>
          <w:color w:val="auto"/>
        </w:rPr>
      </w:pPr>
      <w:r>
        <w:rPr>
          <w:rFonts w:ascii="Courier New" w:cs="Courier New" w:eastAsia="Courier New" w:hAnsi="Courier New"/>
          <w:sz w:val="16"/>
          <w:szCs w:val="16"/>
          <w:color w:val="auto"/>
        </w:rPr>
        <w:t>certificate, the Trustee shall authenticate and deliver such new Security in exchange for or in lieu of such other Security as provided in this Article III;</w:t>
      </w:r>
    </w:p>
    <w:p>
      <w:pPr>
        <w:spacing w:after="0" w:line="1" w:lineRule="exact"/>
        <w:rPr>
          <w:sz w:val="20"/>
          <w:szCs w:val="20"/>
          <w:color w:val="auto"/>
        </w:rPr>
      </w:pPr>
    </w:p>
    <w:p>
      <w:pPr>
        <w:jc w:val="both"/>
        <w:ind w:right="1779" w:firstLine="535"/>
        <w:spacing w:after="0" w:line="293" w:lineRule="auto"/>
        <w:tabs>
          <w:tab w:leader="none" w:pos="94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new Security which does not bear a Restricted Securities Legend may be issued in exchange for or in lieu of a Security (other than a Global Security) or any portion thereof which bears such a legend if, in the Company's judgment, placing such a legend upon such new Security is not necessary to ensure compliance with the registration requirements of the Securities Act, and the Trustee, at the direction of the Company, shall authenticate and deliver such a new Security as provided in this Article III; and</w:t>
      </w:r>
    </w:p>
    <w:p>
      <w:pPr>
        <w:spacing w:after="0" w:line="71" w:lineRule="exact"/>
        <w:rPr>
          <w:rFonts w:ascii="Courier New" w:cs="Courier New" w:eastAsia="Courier New" w:hAnsi="Courier New"/>
          <w:sz w:val="16"/>
          <w:szCs w:val="16"/>
          <w:color w:val="auto"/>
        </w:rPr>
      </w:pPr>
    </w:p>
    <w:p>
      <w:pPr>
        <w:jc w:val="both"/>
        <w:ind w:right="1779" w:firstLine="535"/>
        <w:spacing w:after="0" w:line="293" w:lineRule="auto"/>
        <w:tabs>
          <w:tab w:leader="none" w:pos="115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3.5(3), a Successor Security of a Security that does not bear a Restricted Securities Legend shall not bear such legend unless the Company has reasonable cause to believe that such Successor Security is a "restricted security" within the meaning of Rule 144, in which case the Trustee, at the direction of the Company, shall authenticate and deliver a new Security bearing a Restricted Securities Legend in exchange for such Successor Security as provided in this Article III.</w:t>
      </w:r>
    </w:p>
    <w:p>
      <w:pPr>
        <w:spacing w:after="0" w:line="72" w:lineRule="exact"/>
        <w:rPr>
          <w:sz w:val="20"/>
          <w:szCs w:val="20"/>
          <w:color w:val="auto"/>
        </w:rPr>
      </w:pPr>
    </w:p>
    <w:p>
      <w:pPr>
        <w:jc w:val="both"/>
        <w:ind w:right="1779" w:firstLine="535"/>
        <w:spacing w:after="0" w:line="246"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certificate representing Ordinary Shares issued upon conversion of the Securities shall bear the Restricted Securities Legend borne by such Securities, to the extent required by this Indenture, or another appropriate restricted securities legend, unless such Ordinary Shares have been sold pursuant to a registration statement that has been declared effective under the Securities Act (and which continues to be effective at the time of such transfer) or sold pursuant to Rule 144(k) of the Securities Act, or unless otherwise agreed by the Company in writing with written notice thereof to the transfer agent for the Ordinary Shares. With respect to the transfer of Ordinary Shares issued upon conversion of the Securities that are restricted hereunder, any deliveries of certificates, legal opinions or other instruments that would be required to be made to the Security Registrar in the case of a transfer of Securities, as described above, shall instead be made to the transfer agent for the Ordinary Shares.</w:t>
      </w:r>
    </w:p>
    <w:p>
      <w:pPr>
        <w:spacing w:after="0" w:line="112" w:lineRule="exact"/>
        <w:rPr>
          <w:rFonts w:ascii="Courier New" w:cs="Courier New" w:eastAsia="Courier New" w:hAnsi="Courier New"/>
          <w:sz w:val="18"/>
          <w:szCs w:val="18"/>
          <w:color w:val="auto"/>
        </w:rPr>
      </w:pPr>
    </w:p>
    <w:p>
      <w:pPr>
        <w:jc w:val="both"/>
        <w:ind w:right="1779" w:firstLine="535"/>
        <w:spacing w:after="0" w:line="318" w:lineRule="auto"/>
        <w:tabs>
          <w:tab w:leader="none" w:pos="94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Trustee, the Paying Agent nor any of their agents shall (i) have any duty to monitor compliance with or with respect to any federal or state or other securities or tax laws or (ii) have any duty to obtain documentation on any transfers or exchanges other than as specifically required hereunder.</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3.6 MUTILATED, DESTROYED, LOST OR STOLEN SECURITIES.</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there be delivered to the Company and to the Trustee:</w:t>
      </w:r>
    </w:p>
    <w:p>
      <w:pPr>
        <w:spacing w:after="0" w:line="201" w:lineRule="exact"/>
        <w:rPr>
          <w:sz w:val="20"/>
          <w:szCs w:val="20"/>
          <w:color w:val="auto"/>
        </w:rPr>
      </w:pPr>
    </w:p>
    <w:p>
      <w:pPr>
        <w:ind w:right="1779" w:firstLine="535"/>
        <w:spacing w:after="0" w:line="347" w:lineRule="auto"/>
        <w:tabs>
          <w:tab w:leader="none" w:pos="9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to their satisfaction of the destruction, loss or theft of any Security, and</w:t>
      </w:r>
    </w:p>
    <w:p>
      <w:pPr>
        <w:spacing w:after="0" w:line="18"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security or indemnity as may be satisfactory to the Company and the Trustee to save each of them and any agent of either of them harmless, then, in the absence of actual</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1440" w:gutter="0" w:footer="0" w:header="0"/>
        </w:sectPr>
      </w:pPr>
    </w:p>
    <w:bookmarkStart w:id="48" w:name="page49"/>
    <w:bookmarkEnd w:id="48"/>
    <w:p>
      <w:pPr>
        <w:jc w:val="both"/>
        <w:ind w:right="1779"/>
        <w:spacing w:after="0" w:line="265" w:lineRule="auto"/>
        <w:rPr>
          <w:sz w:val="20"/>
          <w:szCs w:val="20"/>
          <w:color w:val="auto"/>
        </w:rPr>
      </w:pPr>
      <w:r>
        <w:rPr>
          <w:rFonts w:ascii="Courier New" w:cs="Courier New" w:eastAsia="Courier New" w:hAnsi="Courier New"/>
          <w:sz w:val="18"/>
          <w:szCs w:val="18"/>
          <w:color w:val="auto"/>
        </w:rPr>
        <w:t>notice to the Company or the Trustee that such Security has been acquired by a bona fide purchaser, the Company shall execute and the Trustee shall authenticate and deliver, in lieu of any such destroyed, lost or stolen Security, a new Security of like tenor and principal amount and bearing a number not contemporaneously outstanding.</w:t>
      </w:r>
    </w:p>
    <w:p>
      <w:pPr>
        <w:spacing w:after="0" w:line="90"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In case any such mutilated, destroyed, lost or stolen Security has become or is about to become due and payable, the Company in its discretion, but subject to any conversion rights, may, instead of issuing a new Security, pay such Security, upon satisfaction of the conditions set forth in the preceding paragraph.</w:t>
      </w:r>
    </w:p>
    <w:p>
      <w:pPr>
        <w:spacing w:after="0" w:line="90"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Upon the issuance of any new Security under this Section 3.6, the Company may require the payment of a sum sufficient to cover any tax or other governmental charge that may be imposed in relation thereto (other than any stamp and other duties, if any, which may be imposed in connection therewith by the United States or any political subdivision thereof or therein, which shall be paid by the Company) and any other expenses (including the fees and expenses of the Trustee) connected therewith.</w:t>
      </w:r>
    </w:p>
    <w:p>
      <w:pPr>
        <w:spacing w:after="0" w:line="98"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Every new Security issued pursuant to this Section 3.6 in lieu of any mutilated, destroyed, lost or stolen Security shall constitute an original additional contractual obligation of the Company, whether or not the mutilated, destroyed, lost or stolen Security shall be at any time enforceable by anyone, and such new Security shall be entitled to all the benefits of this Indenture equally and proportionately with any and all other Securities duly issued hereunder.</w:t>
      </w:r>
    </w:p>
    <w:p>
      <w:pPr>
        <w:spacing w:after="0" w:line="9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provisions of this Section 3.6 are exclusive and shall preclude (to the extent lawful) all other rights and remedies of any Holder with respect to the replacement or payment of mutilated, destroyed, lost or stolen Securities.</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3.7 PAYMENT OF INTEREST; INTEREST RIGHTS PRESERVED.</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82"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Any interest on any Security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93" w:lineRule="exact"/>
        <w:rPr>
          <w:sz w:val="20"/>
          <w:szCs w:val="20"/>
          <w:color w:val="auto"/>
        </w:rPr>
      </w:pPr>
    </w:p>
    <w:p>
      <w:pPr>
        <w:jc w:val="both"/>
        <w:ind w:right="1779" w:firstLine="535"/>
        <w:spacing w:after="0" w:line="253"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the date of the proposed payment and the Special Record Date, and at the same time the Company shall deposit</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1440" w:gutter="0" w:footer="0" w:header="0"/>
        </w:sectPr>
      </w:pPr>
    </w:p>
    <w:bookmarkStart w:id="49" w:name="page50"/>
    <w:bookmarkEnd w:id="49"/>
    <w:p>
      <w:pPr>
        <w:jc w:val="both"/>
        <w:ind w:right="1779"/>
        <w:spacing w:after="0" w:line="277" w:lineRule="auto"/>
        <w:rPr>
          <w:sz w:val="20"/>
          <w:szCs w:val="20"/>
          <w:color w:val="auto"/>
        </w:rPr>
      </w:pPr>
      <w:r>
        <w:rPr>
          <w:rFonts w:ascii="Courier New" w:cs="Courier New" w:eastAsia="Courier New" w:hAnsi="Courier New"/>
          <w:sz w:val="16"/>
          <w:szCs w:val="16"/>
          <w:color w:val="auto"/>
        </w:rPr>
        <w:t>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 Special Record Date for the payment of such Defaulted Interest shall be not more than 15 days and not less than 10 days prior to the date of the proposed payment and not less than 10 days after the receipt by the Trustee of the notice of the proposed payment. The Trustee, in the name and at the expense of the Company, shall cause notice of the proposed payment of such Defaulted Interest and the Special Record Date therefor to be mailed, first-class postage prepaid, to each Holder at such Holder's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293" w:lineRule="exact"/>
        <w:rPr>
          <w:sz w:val="20"/>
          <w:szCs w:val="20"/>
          <w:color w:val="auto"/>
        </w:rPr>
      </w:pPr>
    </w:p>
    <w:p>
      <w:pPr>
        <w:jc w:val="both"/>
        <w:ind w:right="1779" w:firstLine="535"/>
        <w:spacing w:after="0" w:line="260"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93" w:lineRule="exact"/>
        <w:rPr>
          <w:sz w:val="20"/>
          <w:szCs w:val="20"/>
          <w:color w:val="auto"/>
        </w:rPr>
      </w:pPr>
    </w:p>
    <w:p>
      <w:pPr>
        <w:jc w:val="both"/>
        <w:ind w:right="1779" w:firstLine="527"/>
        <w:spacing w:after="0" w:line="318" w:lineRule="auto"/>
        <w:rPr>
          <w:sz w:val="20"/>
          <w:szCs w:val="20"/>
          <w:color w:val="auto"/>
        </w:rPr>
      </w:pPr>
      <w:r>
        <w:rPr>
          <w:rFonts w:ascii="Courier New" w:cs="Courier New" w:eastAsia="Courier New" w:hAnsi="Courier New"/>
          <w:sz w:val="16"/>
          <w:szCs w:val="16"/>
          <w:color w:val="auto"/>
        </w:rPr>
        <w:t>Subject to the foregoing provisions of this Section and Section 3.5,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5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Interest on any Security which is converted in accordance with Section 12.2 during a Record Date Period shall be payable in accordance with the provisions of Section 12.2.</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3.8 PERSONS DEEMED OWNERS.</w:t>
      </w:r>
    </w:p>
    <w:p>
      <w:pPr>
        <w:spacing w:after="0" w:line="201"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Prior to due presentment of a Security for registration of transfer, the Company, the Trustee, any Paying Agent and any agent of the Company, the Trustee or any Paying Agent may treat the Person in whose name such Security is registered as the owner of such Security for the purpose of receiving payment of principal of, premium, if any, and (subject to Section 3.7) interest on such Security and for all other purposes whatsoever, whether or not such Security be overdue, and neither the Company, the Trustee, any Paying Agent nor any agent of the Company, the Trustee or any Paying Agent shall be affected by notice to the contrary.</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3.9 CANCELLATION.</w:t>
      </w:r>
    </w:p>
    <w:p>
      <w:pPr>
        <w:spacing w:after="0" w:line="201"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All Securities surrendered for payment, redemption, repurchase, registration of transfer or exchange or conversion shall, if surrendered to any Person other than the Trustee, be delivered to the Trustee. All Securities so delivered to the Trustee shall be canceled promptly by the Trustee (or its agent). No Securities shall be authenticated in lieu of or in exchange for any Securities</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691" w:right="1440" w:bottom="1440" w:gutter="0" w:footer="0" w:header="0"/>
        </w:sectPr>
      </w:pPr>
    </w:p>
    <w:bookmarkStart w:id="50" w:name="page51"/>
    <w:bookmarkEnd w:id="50"/>
    <w:p>
      <w:pPr>
        <w:jc w:val="both"/>
        <w:ind w:right="1779"/>
        <w:spacing w:after="0" w:line="292" w:lineRule="auto"/>
        <w:rPr>
          <w:sz w:val="20"/>
          <w:szCs w:val="20"/>
          <w:color w:val="auto"/>
        </w:rPr>
      </w:pPr>
      <w:r>
        <w:rPr>
          <w:rFonts w:ascii="Courier New" w:cs="Courier New" w:eastAsia="Courier New" w:hAnsi="Courier New"/>
          <w:sz w:val="18"/>
          <w:szCs w:val="18"/>
          <w:color w:val="auto"/>
        </w:rPr>
        <w:t>canceled as provided in this Section 3.9. The Trustee shall dispose of all canceled Securities in accordance with applicable law and its customary practices in effect from time to time.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3.10 COMPUTATION OF INTEREST.</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Interest on the Securities (including any Liquidated Damages) shall be computed on the basis of a 360-day year of twelve 30-day months.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3.11 CUSIP NUMBERS.</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The Company in issuing Securities may use "CUSIP" numbers (if then generally in use) in addition to serial numbers; if so, the Trustee shall use such CUSIP numbers in addition to serial numbers in notices of redemption and repurchase as a convenience to Holders; provided that any such notice may state that no representation is made as to the correctness of such CUSIP numbers either as printed on the Securities or as contained in any notice of a redemption or repurchase and that reliance may be placed only on the serial or other identification numbers printed on the Securities, and any such redemption or repurchase shall not be affected by any defect in or omission of such CUSIP numbers.</w:t>
      </w:r>
    </w:p>
    <w:p>
      <w:pPr>
        <w:spacing w:after="0" w:line="1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SATISFACTION AND DISCHARGE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4.1 SATISFACTION AND DISCHARGE OF INDENTURE.</w:t>
      </w:r>
    </w:p>
    <w:p>
      <w:pPr>
        <w:spacing w:after="0" w:line="201"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This Indenture shall upon Company Request cease to be of further effect (except as to any surviving rights of conversion, or registration of transfer or exchange, or replacement of Securities herein expressly provided for and any right to receive Liquidated Damages as provided in Section 10.11 and in the form of Securities set forth in Section 2.2, which proviso shall not apply to Section 4.1(1)(i) below), and the Trustee, at the expense of the Company, shall execute proper instruments in form and substance satisfactory to the Trustee acknowledging satisfaction and discharge of this Indenture, when</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either</w:t>
      </w:r>
    </w:p>
    <w:p>
      <w:pPr>
        <w:spacing w:after="0" w:line="201" w:lineRule="exact"/>
        <w:rPr>
          <w:sz w:val="20"/>
          <w:szCs w:val="20"/>
          <w:color w:val="auto"/>
        </w:rPr>
      </w:pPr>
    </w:p>
    <w:p>
      <w:pPr>
        <w:jc w:val="both"/>
        <w:ind w:right="1779" w:firstLine="535"/>
        <w:spacing w:after="0" w:line="256"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Securities theretofore authenticated and delivered (other than (A) Securities which have been destroyed, lost or stolen and which have been replaced or paid as provided in Section 3.6 and (B) Securities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98" w:lineRule="exact"/>
        <w:rPr>
          <w:rFonts w:ascii="Courier New" w:cs="Courier New" w:eastAsia="Courier New" w:hAnsi="Courier New"/>
          <w:sz w:val="18"/>
          <w:szCs w:val="18"/>
          <w:color w:val="auto"/>
        </w:rPr>
      </w:pPr>
    </w:p>
    <w:p>
      <w:pPr>
        <w:jc w:val="both"/>
        <w:ind w:right="1779" w:firstLine="535"/>
        <w:spacing w:after="0" w:line="292"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such Securities not theretofore delivered to the Trustee or its agent for cancellation (other than Securities referred to in clauses (A) and (B) of clause (l)(i) above)</w:t>
      </w:r>
    </w:p>
    <w:p>
      <w:pPr>
        <w:spacing w:after="0" w:line="66" w:lineRule="exact"/>
        <w:rPr>
          <w:sz w:val="20"/>
          <w:szCs w:val="20"/>
          <w:color w:val="auto"/>
        </w:rPr>
      </w:pPr>
    </w:p>
    <w:p>
      <w:pPr>
        <w:ind w:left="4120" w:right="5899" w:hanging="3585"/>
        <w:spacing w:after="0" w:line="464" w:lineRule="auto"/>
        <w:tabs>
          <w:tab w:leader="none" w:pos="9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 42</w:t>
      </w:r>
    </w:p>
    <w:p>
      <w:pPr>
        <w:sectPr>
          <w:pgSz w:w="11900" w:h="16838" w:orient="portrait"/>
          <w:cols w:equalWidth="0" w:num="1">
            <w:col w:w="10219"/>
          </w:cols>
          <w:pgMar w:left="240" w:top="691" w:right="1440" w:bottom="1440" w:gutter="0" w:footer="0" w:header="0"/>
        </w:sectPr>
      </w:pPr>
    </w:p>
    <w:bookmarkStart w:id="51" w:name="page52"/>
    <w:bookmarkEnd w:id="51"/>
    <w:p>
      <w:pPr>
        <w:ind w:left="960" w:hanging="425"/>
        <w:spacing w:after="0"/>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have become due and payable at their  Stated  Maturity  within one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year, or</w:t>
      </w:r>
    </w:p>
    <w:p>
      <w:pPr>
        <w:spacing w:after="0" w:line="169" w:lineRule="exact"/>
        <w:rPr>
          <w:rFonts w:ascii="Courier New" w:cs="Courier New" w:eastAsia="Courier New" w:hAnsi="Courier New"/>
          <w:sz w:val="16"/>
          <w:szCs w:val="16"/>
          <w:color w:val="auto"/>
        </w:rPr>
      </w:pPr>
    </w:p>
    <w:p>
      <w:pPr>
        <w:jc w:val="both"/>
        <w:ind w:right="1779" w:firstLine="535"/>
        <w:spacing w:after="0" w:line="292"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66"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and the Company, in the case of clause (a), (b) or (c) above, has deposited or caused to be deposited with the Trustee as trust funds (immediately available to the Holders in the case of clause (a)) in trust for the purpose an amount in cash sufficient to pay and discharge the entire indebtedness on such Securities not theretofore delivered to the Trustee for cancellation, for principal, premium, if any, and interest (including any Liquidated Damages) to the date of such deposit (in the case of Securities which have become due and payable) or to the Stated Maturity or Redemption Date, as the case may be;</w:t>
      </w:r>
    </w:p>
    <w:p>
      <w:pPr>
        <w:spacing w:after="0" w:line="104" w:lineRule="exact"/>
        <w:rPr>
          <w:sz w:val="20"/>
          <w:szCs w:val="20"/>
          <w:color w:val="auto"/>
        </w:rPr>
      </w:pPr>
    </w:p>
    <w:p>
      <w:pPr>
        <w:ind w:right="1779" w:firstLine="535"/>
        <w:spacing w:after="0" w:line="34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or caused to be paid all other sums payable hereunder by the Company; and</w:t>
      </w:r>
    </w:p>
    <w:p>
      <w:pPr>
        <w:spacing w:after="0" w:line="18"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82"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Notwithstanding the satisfaction and discharge of this Indenture, the obligations of the Company to the Trustee under Section 6.7, the obligations of the Company to any Authenticating Agent under Section 6.12, the obligation of the Company to pay Liquidated Damages, if money shall have been deposited with the Trustee pursuant to clause (l)(ii) of this Section 4.1, the obligations of the Trustee under Section 4.2 and the last paragraph of Section 10.3 and the obligations of the Company and the Trustee under Section 3.5 and Article XII shall survive.</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4.2 APPLICATION OF TRUST MONEY.</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Subject to the provisions of the last paragraph of Section 10.3, all money deposited with the Trustee pursuant to Section 4.1 shall be held in trust for the sole benefit of the Holders, and such monies shall be applied by the Trustee, in accordance with the provisions of the Securities and this Indenture, to the payment, either directly or through any Paying Agent, to the Persons entitled thereto, of the principal, premium, if any, and interest for whose payment such money has been deposited with the Trustee.</w:t>
      </w:r>
    </w:p>
    <w:p>
      <w:pPr>
        <w:spacing w:after="0" w:line="9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All moneys deposited with the Trustee pursuant to Section 4.1 (and held by it or any Paying Agent) for the payment of Securities subsequently converted shall be returned to the Company upon Company Request.</w:t>
      </w:r>
    </w:p>
    <w:p>
      <w:pPr>
        <w:spacing w:after="0" w:line="66"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Company shall pay and indemnify the Trustee against any tax, fee or other charge imposed or assessed against all money deposited with the Trustee pursuant to Section 4.1 (other than income taxes and franchise taxes incurred or payable by the Trustee and such other taxes, fees or charges incurred or payable by the Trustee that are not directly the result of the deposit of such money with the Trustee).</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691" w:right="1440" w:bottom="1440" w:gutter="0" w:footer="0" w:header="0"/>
        </w:sectPr>
      </w:pPr>
    </w:p>
    <w:bookmarkStart w:id="52" w:name="page53"/>
    <w:bookmarkEnd w:id="52"/>
    <w:p>
      <w:pPr>
        <w:jc w:val="right"/>
        <w:ind w:right="5579"/>
        <w:spacing w:after="0"/>
        <w:rPr>
          <w:sz w:val="20"/>
          <w:szCs w:val="20"/>
          <w:color w:val="auto"/>
        </w:rPr>
      </w:pPr>
      <w:r>
        <w:rPr>
          <w:rFonts w:ascii="Courier New" w:cs="Courier New" w:eastAsia="Courier New" w:hAnsi="Courier New"/>
          <w:sz w:val="18"/>
          <w:szCs w:val="18"/>
          <w:color w:val="auto"/>
        </w:rPr>
        <w:t>ARTICLE V</w:t>
      </w:r>
    </w:p>
    <w:p>
      <w:pPr>
        <w:spacing w:after="0" w:line="3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REMEDIES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5.1 EVENTS OF DEFAULT.</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90" w:lineRule="exact"/>
        <w:rPr>
          <w:sz w:val="20"/>
          <w:szCs w:val="20"/>
          <w:color w:val="auto"/>
        </w:rPr>
      </w:pPr>
    </w:p>
    <w:p>
      <w:pPr>
        <w:ind w:right="1779" w:firstLine="535"/>
        <w:spacing w:after="0" w:line="34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Security at its Maturity; or</w:t>
      </w:r>
    </w:p>
    <w:p>
      <w:pPr>
        <w:spacing w:after="0" w:line="18" w:lineRule="exact"/>
        <w:rPr>
          <w:rFonts w:ascii="Courier New" w:cs="Courier New" w:eastAsia="Courier New" w:hAnsi="Courier New"/>
          <w:sz w:val="18"/>
          <w:szCs w:val="18"/>
          <w:color w:val="auto"/>
        </w:rPr>
      </w:pPr>
    </w:p>
    <w:p>
      <w:pPr>
        <w:jc w:val="both"/>
        <w:ind w:right="1779" w:firstLine="535"/>
        <w:spacing w:after="0" w:line="292"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(including any Liquidated Damages) upon any Security when it becomes due and payable, and continuance of such default for a period of 30 days; or</w:t>
      </w:r>
    </w:p>
    <w:p>
      <w:pPr>
        <w:spacing w:after="0" w:line="66" w:lineRule="exact"/>
        <w:rPr>
          <w:rFonts w:ascii="Courier New" w:cs="Courier New" w:eastAsia="Courier New" w:hAnsi="Courier New"/>
          <w:sz w:val="18"/>
          <w:szCs w:val="18"/>
          <w:color w:val="auto"/>
        </w:rPr>
      </w:pPr>
    </w:p>
    <w:p>
      <w:pPr>
        <w:ind w:right="1779" w:firstLine="535"/>
        <w:spacing w:after="0" w:line="34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the Company to give a Company Notice in accordance with Section 14.3; or</w:t>
      </w:r>
    </w:p>
    <w:p>
      <w:pPr>
        <w:spacing w:after="0" w:line="18" w:lineRule="exact"/>
        <w:rPr>
          <w:rFonts w:ascii="Courier New" w:cs="Courier New" w:eastAsia="Courier New" w:hAnsi="Courier New"/>
          <w:sz w:val="18"/>
          <w:szCs w:val="18"/>
          <w:color w:val="auto"/>
        </w:rPr>
      </w:pPr>
    </w:p>
    <w:p>
      <w:pPr>
        <w:jc w:val="both"/>
        <w:ind w:right="1779" w:firstLine="535"/>
        <w:spacing w:after="0" w:line="252"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covenant or warranty of the Company in this Indenture (other than a covenant or warranty a default in the performance or breach of which is specifically dealt with elsewhere in this Section), and continuance of such default or breach for a period of 60 days after there has been given, by registered or certified mail, to the Company by the Trustee or to the Company and the Trustee by the Holders of at least 25% in principal amount of the Outstanding Securities a written notice specifying such default or breach and requiring it to be remedied and stating that such notice is a "Notice of Default;" or</w:t>
      </w:r>
    </w:p>
    <w:p>
      <w:pPr>
        <w:spacing w:after="0" w:line="98" w:lineRule="exact"/>
        <w:rPr>
          <w:rFonts w:ascii="Courier New" w:cs="Courier New" w:eastAsia="Courier New" w:hAnsi="Courier New"/>
          <w:sz w:val="18"/>
          <w:szCs w:val="18"/>
          <w:color w:val="auto"/>
        </w:rPr>
      </w:pPr>
    </w:p>
    <w:p>
      <w:pPr>
        <w:jc w:val="both"/>
        <w:ind w:right="1779" w:firstLine="535"/>
        <w:spacing w:after="0" w:line="245"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under any bonds, debentures, notes or other evidences of indebtedness for money borrowed by the Company or under any mortgage, indenture or instrument under which there may be issued or by which there may be secured or evidenced any indebtedness for money borrowed by the Company (an "Instrument"), or any guaranty by the Company for indebtedness for money borrowed by any Subsidiary of the Company, with a principal amount then outstanding in excess of U.S. $50,000,000, whether such indebtedness now exists or shall hereafter be created, is not paid at final maturity of any Instrument (either at its stated maturity or upon acceleration thereof), and such indebtedness is not discharged, or such acceleration is not rescinded or annulled, within a period of 30 days after there shall have been given, by registered or certified mail, to the Company by the Trustee or to the Company and the Trustee by the Holders of at least 25% in principal amount of the Outstanding Securities a written notice specifying such default and requiring the Company to cause such indebtedness to be discharged or cause such default to be cured or waived or such acceleration to be rescinded or annulled and stating that such notice is a "Notice of Default" hereunder; or</w:t>
      </w:r>
    </w:p>
    <w:p>
      <w:pPr>
        <w:spacing w:after="0" w:line="107"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the Company in an involuntary case or proceeding under any applicable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691" w:right="1440" w:bottom="1440" w:gutter="0" w:footer="0" w:header="0"/>
        </w:sectPr>
      </w:pPr>
    </w:p>
    <w:bookmarkStart w:id="53" w:name="page54"/>
    <w:bookmarkEnd w:id="53"/>
    <w:p>
      <w:pPr>
        <w:spacing w:after="0"/>
        <w:tabs>
          <w:tab w:leader="none" w:pos="4420" w:val="left"/>
        </w:tabs>
        <w:rPr>
          <w:sz w:val="20"/>
          <w:szCs w:val="20"/>
          <w:color w:val="auto"/>
        </w:rPr>
      </w:pPr>
      <w:r>
        <w:rPr>
          <w:rFonts w:ascii="Courier New" w:cs="Courier New" w:eastAsia="Courier New" w:hAnsi="Courier New"/>
          <w:sz w:val="18"/>
          <w:szCs w:val="18"/>
          <w:color w:val="auto"/>
        </w:rPr>
        <w:t>Federal or State bankruptcy, insolvency,</w:t>
      </w:r>
      <w:r>
        <w:rPr>
          <w:sz w:val="20"/>
          <w:szCs w:val="20"/>
          <w:color w:val="auto"/>
        </w:rPr>
        <w:tab/>
      </w:r>
      <w:r>
        <w:rPr>
          <w:rFonts w:ascii="Courier New" w:cs="Courier New" w:eastAsia="Courier New" w:hAnsi="Courier New"/>
          <w:sz w:val="16"/>
          <w:szCs w:val="16"/>
          <w:color w:val="auto"/>
        </w:rPr>
        <w:t>reorganization or other similar law or</w:t>
      </w:r>
    </w:p>
    <w:p>
      <w:pPr>
        <w:spacing w:after="0" w:line="31" w:lineRule="exact"/>
        <w:rPr>
          <w:sz w:val="20"/>
          <w:szCs w:val="20"/>
          <w:color w:val="auto"/>
        </w:rPr>
      </w:pPr>
    </w:p>
    <w:p>
      <w:pPr>
        <w:jc w:val="both"/>
        <w:ind w:right="1779" w:firstLine="8"/>
        <w:spacing w:after="0" w:line="247"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105" w:lineRule="exact"/>
        <w:rPr>
          <w:rFonts w:ascii="Courier New" w:cs="Courier New" w:eastAsia="Courier New" w:hAnsi="Courier New"/>
          <w:sz w:val="18"/>
          <w:szCs w:val="18"/>
          <w:color w:val="auto"/>
        </w:rPr>
      </w:pPr>
    </w:p>
    <w:p>
      <w:pPr>
        <w:jc w:val="both"/>
        <w:ind w:right="1779" w:firstLine="535"/>
        <w:spacing w:after="0" w:line="245" w:lineRule="auto"/>
        <w:tabs>
          <w:tab w:leader="none" w:pos="94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similar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w:t>
      </w:r>
    </w:p>
    <w:p>
      <w:pPr>
        <w:spacing w:after="0" w:line="1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5.2 ACCELERATION OF MATURITY; RESCISSION AND ANNULMENT.</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If an Event of Default (other than an Event of Default specified in Section 5.1(6) or 5.1(7)) occurs and is continuing, then in every such case the Trustee or the Holders of not less than 25% in principal amount of the Outstanding Securities may declare the principal of all the Securities to be due and payable immediately, by a notice in writing to the Company (and to the Trustee if given by the Holders), and upon any such declaration such principal and all accrued interest thereon shall become immediately due and payable. If an Event of Default specified in Section 5.1(6) or 5.1(7) occurs, the principal of, and accrued interest on, all the Securities shall ipso facto become immediately due and payable without any declaration or other Act of the Holders or any act on the part of the Trustee.</w:t>
      </w:r>
    </w:p>
    <w:p>
      <w:pPr>
        <w:spacing w:after="0" w:line="104"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At any time after such declaration of acceleration has been made and before a judgment or decree for payment of the money due has been obtained by the Trustee as hereinafter in this Article V provided, the Holders of a majority in principal amount of the Outstanding Securities, by written notice to the Company and the Trustee, may, on behalf of all Holders, rescind and annul such declaration and its consequences if</w:t>
      </w:r>
    </w:p>
    <w:p>
      <w:pPr>
        <w:spacing w:after="0" w:line="93" w:lineRule="exact"/>
        <w:rPr>
          <w:sz w:val="20"/>
          <w:szCs w:val="20"/>
          <w:color w:val="auto"/>
        </w:rPr>
      </w:pPr>
    </w:p>
    <w:p>
      <w:pPr>
        <w:ind w:left="540"/>
        <w:spacing w:after="0"/>
        <w:tabs>
          <w:tab w:leader="none" w:pos="4620" w:val="left"/>
        </w:tabs>
        <w:rPr>
          <w:sz w:val="20"/>
          <w:szCs w:val="20"/>
          <w:color w:val="auto"/>
        </w:rPr>
      </w:pPr>
      <w:r>
        <w:rPr>
          <w:rFonts w:ascii="Courier New" w:cs="Courier New" w:eastAsia="Courier New" w:hAnsi="Courier New"/>
          <w:sz w:val="18"/>
          <w:szCs w:val="18"/>
          <w:color w:val="auto"/>
        </w:rPr>
        <w:t>(1) the Company has paid or deposited</w:t>
      </w:r>
      <w:r>
        <w:rPr>
          <w:sz w:val="20"/>
          <w:szCs w:val="20"/>
          <w:color w:val="auto"/>
        </w:rPr>
        <w:tab/>
      </w:r>
      <w:r>
        <w:rPr>
          <w:rFonts w:ascii="Courier New" w:cs="Courier New" w:eastAsia="Courier New" w:hAnsi="Courier New"/>
          <w:sz w:val="16"/>
          <w:szCs w:val="16"/>
          <w:color w:val="auto"/>
        </w:rPr>
        <w:t>with the Trustee a sum sufficient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w:t>
      </w:r>
    </w:p>
    <w:p>
      <w:pPr>
        <w:spacing w:after="0" w:line="169" w:lineRule="exact"/>
        <w:rPr>
          <w:sz w:val="20"/>
          <w:szCs w:val="20"/>
          <w:color w:val="auto"/>
        </w:rPr>
      </w:pPr>
    </w:p>
    <w:p>
      <w:pPr>
        <w:ind w:left="4120" w:right="5159" w:hanging="3585"/>
        <w:spacing w:after="0" w:line="464" w:lineRule="auto"/>
        <w:tabs>
          <w:tab w:leader="none" w:pos="9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Securities, 45</w:t>
      </w:r>
    </w:p>
    <w:p>
      <w:pPr>
        <w:sectPr>
          <w:pgSz w:w="11900" w:h="16838" w:orient="portrait"/>
          <w:cols w:equalWidth="0" w:num="1">
            <w:col w:w="10219"/>
          </w:cols>
          <w:pgMar w:left="240" w:top="691" w:right="1440" w:bottom="1440" w:gutter="0" w:footer="0" w:header="0"/>
        </w:sectPr>
      </w:pPr>
    </w:p>
    <w:bookmarkStart w:id="54" w:name="page55"/>
    <w:bookmarkEnd w:id="54"/>
    <w:p>
      <w:pPr>
        <w:jc w:val="both"/>
        <w:ind w:right="1779" w:firstLine="535"/>
        <w:spacing w:after="0" w:line="292"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Securities which have become due otherwise than by such declaration of acceleration and any interest thereon at the rate borne by the Securities,</w:t>
      </w:r>
    </w:p>
    <w:p>
      <w:pPr>
        <w:spacing w:after="0" w:line="66" w:lineRule="exact"/>
        <w:rPr>
          <w:rFonts w:ascii="Courier New" w:cs="Courier New" w:eastAsia="Courier New" w:hAnsi="Courier New"/>
          <w:sz w:val="18"/>
          <w:szCs w:val="18"/>
          <w:color w:val="auto"/>
        </w:rPr>
      </w:pPr>
    </w:p>
    <w:p>
      <w:pPr>
        <w:ind w:right="1779" w:firstLine="535"/>
        <w:spacing w:after="0" w:line="347" w:lineRule="auto"/>
        <w:tabs>
          <w:tab w:leader="none" w:pos="115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applicable law, interest upon overdue interest at a rate of 2.00% per annum, and</w:t>
      </w:r>
    </w:p>
    <w:p>
      <w:pPr>
        <w:spacing w:after="0" w:line="18" w:lineRule="exact"/>
        <w:rPr>
          <w:rFonts w:ascii="Courier New" w:cs="Courier New" w:eastAsia="Courier New" w:hAnsi="Courier New"/>
          <w:sz w:val="18"/>
          <w:szCs w:val="18"/>
          <w:color w:val="auto"/>
        </w:rPr>
      </w:pPr>
    </w:p>
    <w:p>
      <w:pPr>
        <w:jc w:val="both"/>
        <w:ind w:right="1779" w:firstLine="535"/>
        <w:spacing w:after="0" w:line="292"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w:t>
      </w:r>
    </w:p>
    <w:p>
      <w:pPr>
        <w:spacing w:after="0" w:line="66" w:lineRule="exact"/>
        <w:rPr>
          <w:sz w:val="20"/>
          <w:szCs w:val="20"/>
          <w:color w:val="auto"/>
        </w:rPr>
      </w:pPr>
    </w:p>
    <w:p>
      <w:pPr>
        <w:jc w:val="both"/>
        <w:ind w:right="1779" w:firstLine="535"/>
        <w:spacing w:after="0" w:line="274"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other than the nonpayment of the principal of and any premium and interest on, Securities which have become due solely by such declaration of acceleration, have been cured or waived as provided in Section 5.13; and</w:t>
      </w:r>
    </w:p>
    <w:p>
      <w:pPr>
        <w:spacing w:after="0" w:line="81"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rescission and annulment would not conflict with any judgment or decree issued in appropriate judicial proceedings regarding the payment by the Trustee to the Holders of the amounts referred to in 5.2(1).</w:t>
      </w:r>
    </w:p>
    <w:p>
      <w:pPr>
        <w:spacing w:after="0" w:line="66"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No rescission or annulment referred to above shall affect any subsequent default or impair any right consequent thereon.</w:t>
      </w:r>
    </w:p>
    <w:p>
      <w:pPr>
        <w:spacing w:after="0" w:line="18"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SECTION 5.3 COLLECTION OF INDEBTEDNESS AND SUITS FOR ENFORCEMENT BY TRUSTEE.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covenants that if:</w:t>
      </w:r>
    </w:p>
    <w:p>
      <w:pPr>
        <w:spacing w:after="0" w:line="201" w:lineRule="exact"/>
        <w:rPr>
          <w:sz w:val="20"/>
          <w:szCs w:val="20"/>
          <w:color w:val="auto"/>
        </w:rPr>
      </w:pPr>
    </w:p>
    <w:p>
      <w:pPr>
        <w:jc w:val="both"/>
        <w:ind w:right="1779" w:firstLine="535"/>
        <w:spacing w:after="0" w:line="292"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any interest (including any Liquidated Damages) on any Security when it becomes due and payable and such default continues for a period of 30 days, or</w:t>
      </w:r>
    </w:p>
    <w:p>
      <w:pPr>
        <w:spacing w:after="0" w:line="66" w:lineRule="exact"/>
        <w:rPr>
          <w:rFonts w:ascii="Courier New" w:cs="Courier New" w:eastAsia="Courier New" w:hAnsi="Courier New"/>
          <w:sz w:val="18"/>
          <w:szCs w:val="18"/>
          <w:color w:val="auto"/>
        </w:rPr>
      </w:pPr>
    </w:p>
    <w:p>
      <w:pPr>
        <w:jc w:val="both"/>
        <w:ind w:right="1779" w:firstLine="535"/>
        <w:spacing w:after="0" w:line="249"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interest (including any Liquidated Damages) and interest on any overdue principal and premium, if any, and, to the extent permitted by applicable law, on any overdue interest (including any Liquidated Damages), at a rate of 2.00% per annum, and in addition thereto, such further amount as shall be sufficient to cover the reasonable costs and expenses of collection, including the reasonable compensation, expenses, disbursements and advances of the Trustee, its agents and counsel.</w:t>
      </w:r>
    </w:p>
    <w:p>
      <w:pPr>
        <w:spacing w:after="0" w:line="104"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691" w:right="1440" w:bottom="1440" w:gutter="0" w:footer="0" w:header="0"/>
        </w:sectPr>
      </w:pPr>
    </w:p>
    <w:bookmarkStart w:id="55" w:name="page56"/>
    <w:bookmarkEnd w:id="55"/>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If an Event of Default occurs and is continuing, the Trustee may in its discretion proceed to protect and enforce its rights and the rights of the Holders of Securities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5.4 TRUSTEE MAY FILE PROOFS OF CLAIM.</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 creditors of either, the Trustee (irrespective of whether the principal of, and any interest on,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04" w:lineRule="exact"/>
        <w:rPr>
          <w:sz w:val="20"/>
          <w:szCs w:val="20"/>
          <w:color w:val="auto"/>
        </w:rPr>
      </w:pPr>
    </w:p>
    <w:p>
      <w:pPr>
        <w:jc w:val="both"/>
        <w:ind w:right="1779" w:firstLine="535"/>
        <w:spacing w:after="0" w:line="252" w:lineRule="auto"/>
        <w:tabs>
          <w:tab w:leader="none" w:pos="9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and prove a claim for the whole amount of principal, premium, if any, and interest owing and unpaid in respect of the Securities and take such other actions, including participating as a member, voting or otherwise, of any official committee of creditors appointed in such matter, and to file such other papers or documents, in each of the foregoing cases, as may be necessary or advisable in order to have the claims of the Trustee (including any claim for the reasonable compensation, expenses, disbursements and advances of the Trustee, its agents and counsel) and of the Holders of Securities allowed in such judicial proceeding, and</w:t>
      </w:r>
    </w:p>
    <w:p>
      <w:pPr>
        <w:spacing w:after="0" w:line="98"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and receive any moneys or other property payable or deliverable on any such claim and to distribute the same;</w:t>
      </w:r>
    </w:p>
    <w:p>
      <w:pPr>
        <w:spacing w:after="0" w:line="18" w:lineRule="exact"/>
        <w:rPr>
          <w:sz w:val="20"/>
          <w:szCs w:val="20"/>
          <w:color w:val="auto"/>
        </w:rPr>
      </w:pPr>
    </w:p>
    <w:p>
      <w:pPr>
        <w:jc w:val="both"/>
        <w:ind w:right="1779" w:firstLine="527"/>
        <w:spacing w:after="0" w:line="293" w:lineRule="auto"/>
        <w:rPr>
          <w:sz w:val="20"/>
          <w:szCs w:val="20"/>
          <w:color w:val="auto"/>
        </w:rPr>
      </w:pPr>
      <w:r>
        <w:rPr>
          <w:rFonts w:ascii="Courier New" w:cs="Courier New" w:eastAsia="Courier New" w:hAnsi="Courier New"/>
          <w:sz w:val="16"/>
          <w:szCs w:val="16"/>
          <w:color w:val="auto"/>
        </w:rPr>
        <w:t>and any custodian, receiver, assignee, trustee, liquidator, sequestrator or other similar official in any such judicial proceeding is hereby authorized by each Holder of Securities to make such payments to the Trustee and, in the event that the Trustee shall consent to the making of such payments directly to the Holders of Securities to pay to the Trustee any amount due to it for the reasonable compensation, expenses, disbursements and advances of the Trustee, its agents and counsel and any other amounts due the Trustee under Section 6.7.</w:t>
      </w:r>
    </w:p>
    <w:p>
      <w:pPr>
        <w:spacing w:after="0" w:line="72"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 provided, however, that the Trustee may, on behalf of such Holders, vote for the election of a trustee in bankruptcy or similar official.</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5.5 TRUSTEE MAY ENFORCE CLAIMS WITHOUT POSSESSION OF SECURITIES.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All rights of action and claims under this Indenture or the Securities may be prosecuted and enforced by the Trustee without the possession of any of the Securities or the production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691" w:right="1440" w:bottom="1440" w:gutter="0" w:footer="0" w:header="0"/>
        </w:sectPr>
      </w:pPr>
    </w:p>
    <w:bookmarkStart w:id="56" w:name="page57"/>
    <w:bookmarkEnd w:id="56"/>
    <w:p>
      <w:pPr>
        <w:jc w:val="both"/>
        <w:ind w:right="1779"/>
        <w:spacing w:after="0" w:line="260" w:lineRule="auto"/>
        <w:rPr>
          <w:sz w:val="20"/>
          <w:szCs w:val="20"/>
          <w:color w:val="auto"/>
        </w:rPr>
      </w:pPr>
      <w:r>
        <w:rPr>
          <w:rFonts w:ascii="Courier New" w:cs="Courier New" w:eastAsia="Courier New" w:hAnsi="Courier New"/>
          <w:sz w:val="18"/>
          <w:szCs w:val="18"/>
          <w:color w:val="auto"/>
        </w:rPr>
        <w:t>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judgment has been recovered.</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5.6 APPLICATION OF MONEY COLLECTED.</w:t>
      </w:r>
    </w:p>
    <w:p>
      <w:pPr>
        <w:spacing w:after="0" w:line="201" w:lineRule="exact"/>
        <w:rPr>
          <w:sz w:val="20"/>
          <w:szCs w:val="20"/>
          <w:color w:val="auto"/>
        </w:rPr>
      </w:pPr>
    </w:p>
    <w:p>
      <w:pPr>
        <w:jc w:val="both"/>
        <w:ind w:right="1779" w:firstLine="527"/>
        <w:spacing w:after="0" w:line="306" w:lineRule="auto"/>
        <w:rPr>
          <w:sz w:val="20"/>
          <w:szCs w:val="20"/>
          <w:color w:val="auto"/>
        </w:rPr>
      </w:pPr>
      <w:r>
        <w:rPr>
          <w:rFonts w:ascii="Courier New" w:cs="Courier New" w:eastAsia="Courier New" w:hAnsi="Courier New"/>
          <w:sz w:val="16"/>
          <w:szCs w:val="16"/>
          <w:color w:val="auto"/>
        </w:rPr>
        <w:t>Any money collected by the Trustee pursuant to this Article V shall be applied in the following order, at the date or dates fixed by the Trustee and, in case of the distribution of such money on account of principal, premium, if any, or interest, upon presentation of the Securities and the notation thereon of the payment if only partially paid and upon surrender thereof if fully paid:</w:t>
      </w:r>
    </w:p>
    <w:p>
      <w:pPr>
        <w:spacing w:after="0" w:line="6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FIRST: To the payment of all amounts due the Trustee under Section 6.7;</w:t>
      </w:r>
    </w:p>
    <w:p>
      <w:pPr>
        <w:spacing w:after="0" w:line="201"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SECOND: To the payment of the amounts then due and unpaid for principal of, premium, if any, or interest (including Liquidated Damages, if any) on, the Securities in respect of which or for the benefit of which such money has been collected, ratably, without preference or priority of any kind, according to the amounts due and payable on such Securities for principal, premium, if any, and interest (including Liquidated Damages, if any), respectively;</w:t>
      </w:r>
    </w:p>
    <w:p>
      <w:pPr>
        <w:spacing w:after="0" w:line="93"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THIRD: To such other Person or Persons, if any, to the extent entitled thereto; and</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FOURTH: Any remaining amounts shall be repaid to the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5.7 LIMITATION ON SUITS.</w:t>
      </w:r>
    </w:p>
    <w:p>
      <w:pPr>
        <w:spacing w:after="0" w:line="201" w:lineRule="exact"/>
        <w:rPr>
          <w:sz w:val="20"/>
          <w:szCs w:val="20"/>
          <w:color w:val="auto"/>
        </w:rPr>
      </w:pPr>
    </w:p>
    <w:p>
      <w:pPr>
        <w:jc w:val="both"/>
        <w:ind w:right="1779" w:firstLine="527"/>
        <w:spacing w:after="0" w:line="344" w:lineRule="auto"/>
        <w:rPr>
          <w:sz w:val="20"/>
          <w:szCs w:val="20"/>
          <w:color w:val="auto"/>
        </w:rPr>
      </w:pPr>
      <w:r>
        <w:rPr>
          <w:rFonts w:ascii="Courier New" w:cs="Courier New" w:eastAsia="Courier New" w:hAnsi="Courier New"/>
          <w:sz w:val="16"/>
          <w:szCs w:val="16"/>
          <w:color w:val="auto"/>
        </w:rPr>
        <w:t>No Holder of any Security shall have any right to institute any proceeding, judicial or otherwise, with respect to this Indenture, or for the appointment of a receiver or trustee, or for any other remedy hereunder, unless:</w:t>
      </w:r>
    </w:p>
    <w:p>
      <w:pPr>
        <w:spacing w:after="0" w:line="31" w:lineRule="exact"/>
        <w:rPr>
          <w:sz w:val="20"/>
          <w:szCs w:val="20"/>
          <w:color w:val="auto"/>
        </w:rPr>
      </w:pPr>
    </w:p>
    <w:p>
      <w:pPr>
        <w:ind w:right="1779" w:firstLine="535"/>
        <w:spacing w:after="0" w:line="347"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w:t>
      </w:r>
    </w:p>
    <w:p>
      <w:pPr>
        <w:spacing w:after="0" w:line="18"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81"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and if requested, shall have provided, reasonable indemnity against the costs, expenses and liabilities to be incurred in compliance with such request;</w:t>
      </w:r>
    </w:p>
    <w:p>
      <w:pPr>
        <w:spacing w:after="0" w:line="66"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 notice, request and offer of indemnity (or if requested, receipt of indemnity) has failed to institute any such proceeding; and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691" w:right="1440" w:bottom="1440" w:gutter="0" w:footer="0" w:header="0"/>
        </w:sectPr>
      </w:pPr>
    </w:p>
    <w:bookmarkStart w:id="57" w:name="page58"/>
    <w:bookmarkEnd w:id="57"/>
    <w:p>
      <w:pPr>
        <w:jc w:val="both"/>
        <w:ind w:right="1779" w:firstLine="535"/>
        <w:spacing w:after="0" w:line="288"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 day period by the Holders of a majority in principal amount of the Outstanding Securities, it being understood and intended that no one or more of such Holders shall have any right in any manner whatever by virtue of, or by availing of, any provision of this Indenture to affect, disturb or prejudice the rights of any other of such Holders, or to obtain or seek to obtain priority or preference over any other of such Holders or to enforce any right under this Indenture, except in the manner herein provided and for the equal and ratable benefit of all such Holders.</w:t>
      </w:r>
    </w:p>
    <w:p>
      <w:pPr>
        <w:spacing w:after="0" w:line="28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SECTION 5.8 UNCONDITIONAL RIGHT OF HOLDERS TO RECEIVE PRINCIPAL, PREMIUM AND INTEREST AND TO CONVERT.</w:t>
      </w:r>
    </w:p>
    <w:p>
      <w:pPr>
        <w:spacing w:after="0" w:line="18" w:lineRule="exact"/>
        <w:rPr>
          <w:sz w:val="20"/>
          <w:szCs w:val="20"/>
          <w:color w:val="auto"/>
        </w:rPr>
      </w:pPr>
    </w:p>
    <w:p>
      <w:pPr>
        <w:jc w:val="both"/>
        <w:ind w:right="1779" w:firstLine="527"/>
        <w:spacing w:after="0" w:line="287" w:lineRule="auto"/>
        <w:rPr>
          <w:sz w:val="20"/>
          <w:szCs w:val="20"/>
          <w:color w:val="auto"/>
        </w:rPr>
      </w:pPr>
      <w:r>
        <w:rPr>
          <w:rFonts w:ascii="Courier New" w:cs="Courier New" w:eastAsia="Courier New" w:hAnsi="Courier New"/>
          <w:sz w:val="16"/>
          <w:szCs w:val="16"/>
          <w:color w:val="auto"/>
        </w:rPr>
        <w:t>Notwithstanding any other provision in this Indenture, the Holder of any Security shall have the right, which is absolute and unconditional, to receive payment of the principal of, premium, if any, and (subject to Section 3.7) interest (including Liquidated Damages, if any) on such Security on the respective Stated Maturities expressed in such Security (or, in the case of redemption or repurchase, on the Redemption Date or Repurchase Date, as the case may be), and to convert such Security in accordance with Article XII, and to institute suit for the enforcement of any such payment and right to convert, and such rights shall not be impaired without the consent of such Holder.</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5.9 RESTORATION OF RIGHTS AND REMEDIES.</w:t>
      </w:r>
    </w:p>
    <w:p>
      <w:pPr>
        <w:spacing w:after="0" w:line="201" w:lineRule="exact"/>
        <w:rPr>
          <w:sz w:val="20"/>
          <w:szCs w:val="20"/>
          <w:color w:val="auto"/>
        </w:rPr>
      </w:pPr>
    </w:p>
    <w:p>
      <w:pPr>
        <w:jc w:val="both"/>
        <w:ind w:right="1779" w:firstLine="527"/>
        <w:spacing w:after="0" w:line="289" w:lineRule="auto"/>
        <w:rPr>
          <w:sz w:val="20"/>
          <w:szCs w:val="20"/>
          <w:color w:val="auto"/>
        </w:rPr>
      </w:pPr>
      <w:r>
        <w:rPr>
          <w:rFonts w:ascii="Courier New" w:cs="Courier New" w:eastAsia="Courier New" w:hAnsi="Courier New"/>
          <w:sz w:val="16"/>
          <w:szCs w:val="16"/>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shall be restored severally and respectively to their former positions hereunder and thereafter all rights and remedies of the Trustee and such Holders shall continue as though no such proceeding had been instituted.</w:t>
      </w:r>
    </w:p>
    <w:p>
      <w:pPr>
        <w:spacing w:after="0" w:line="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5.10 RIGHTS AND REMEDIES CUMULATIVE.</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Except as otherwise provided with respect to the replacement or payment of mutilated, destroyed, lost or stolen Securities in the last paragraph of Section 3.6 and as provided in Section 5.7,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5.11 DELAY OR OMISSION NOT WAIVER.</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No delay or omission of the Trustee or of any Holder of any Security to exercise any right or remedy accruing upon any Event of Default shall impair any such right or remedy or constitute a waiver of any such Event of Default or any acquiescence therein. Every right and</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691" w:right="1440" w:bottom="1440" w:gutter="0" w:footer="0" w:header="0"/>
        </w:sectPr>
      </w:pPr>
    </w:p>
    <w:bookmarkStart w:id="58" w:name="page59"/>
    <w:bookmarkEnd w:id="58"/>
    <w:p>
      <w:pPr>
        <w:jc w:val="both"/>
        <w:ind w:right="1779"/>
        <w:spacing w:after="0" w:line="274" w:lineRule="auto"/>
        <w:rPr>
          <w:sz w:val="20"/>
          <w:szCs w:val="20"/>
          <w:color w:val="auto"/>
        </w:rPr>
      </w:pPr>
      <w:r>
        <w:rPr>
          <w:rFonts w:ascii="Courier New" w:cs="Courier New" w:eastAsia="Courier New" w:hAnsi="Courier New"/>
          <w:sz w:val="18"/>
          <w:szCs w:val="18"/>
          <w:color w:val="auto"/>
        </w:rPr>
        <w:t>remedy given by this Article V or by law to the Trustee or to the Holders of Securities may be exercised from time to time, and as often as may be deemed expedient, by the Trustee or (subject to the limitations contained in this Indenture) by the Holders of Securities as the case may be.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5.12 CONTROL BY HOLDERS OF SECURITIES.</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Holders of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82" w:lineRule="exact"/>
        <w:rPr>
          <w:sz w:val="20"/>
          <w:szCs w:val="20"/>
          <w:color w:val="auto"/>
        </w:rPr>
      </w:pPr>
    </w:p>
    <w:p>
      <w:pPr>
        <w:ind w:right="1779" w:firstLine="535"/>
        <w:spacing w:after="0" w:line="34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direction shall not be in conflict with any rule of law or with this Indenture, and</w:t>
      </w:r>
    </w:p>
    <w:p>
      <w:pPr>
        <w:spacing w:after="0" w:line="18"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 and</w:t>
      </w:r>
    </w:p>
    <w:p>
      <w:pPr>
        <w:spacing w:after="0" w:line="18"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need not take any action which might involve it in personal liability or be unjustly prejudicial to the Holders of Securities not consenting.</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5.13 WAIVER OF PAST DEFAULTS.</w:t>
      </w:r>
    </w:p>
    <w:p>
      <w:pPr>
        <w:spacing w:after="0" w:line="201" w:lineRule="exact"/>
        <w:rPr>
          <w:sz w:val="20"/>
          <w:szCs w:val="20"/>
          <w:color w:val="auto"/>
        </w:rPr>
      </w:pPr>
    </w:p>
    <w:p>
      <w:pPr>
        <w:jc w:val="both"/>
        <w:ind w:right="1779" w:firstLine="527"/>
        <w:spacing w:after="0" w:line="281" w:lineRule="auto"/>
        <w:rPr>
          <w:sz w:val="20"/>
          <w:szCs w:val="20"/>
          <w:color w:val="auto"/>
        </w:rPr>
      </w:pPr>
      <w:r>
        <w:rPr>
          <w:rFonts w:ascii="Courier New" w:cs="Courier New" w:eastAsia="Courier New" w:hAnsi="Courier New"/>
          <w:sz w:val="16"/>
          <w:szCs w:val="16"/>
          <w:color w:val="auto"/>
        </w:rPr>
        <w:t>The Holders, either (i) through the written consent of not less than a majority in principal amount of the Outstanding Securities or (ii) by the adoption of a resolution, at a meeting of Holders of the Outstanding Securities at which a quorum is present, by the Holders of at least 66-2/3% in principal amount of the Outstanding Securities represented at such meeting or, if less, by Holders of not less than a majority in aggregate principal amount of all Outstanding Securities, may on behalf of the Holders of all the Securities waive any past default hereunder and its consequences, except a default (A) in the payment of the principal of, premium, if any, or interest (including Liquidated Damages) on any Security, or (B) in respect of a covenant or provision hereof which under Article VIII cannot be modified or amended without the consent of the Holder of each Outstanding Security affected. The provisions of this section modify the provisions of Section 316(a)(1) of the Trust Indenture Act.</w:t>
      </w:r>
    </w:p>
    <w:p>
      <w:pPr>
        <w:spacing w:after="0" w:line="290"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5.14 UNDERTAKING FOR COSTS.</w:t>
      </w:r>
    </w:p>
    <w:p>
      <w:pPr>
        <w:spacing w:after="0" w:line="201"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691" w:right="1440" w:bottom="1440" w:gutter="0" w:footer="0" w:header="0"/>
        </w:sectPr>
      </w:pPr>
    </w:p>
    <w:bookmarkStart w:id="59" w:name="page60"/>
    <w:bookmarkEnd w:id="59"/>
    <w:p>
      <w:pPr>
        <w:jc w:val="both"/>
        <w:ind w:right="1779"/>
        <w:spacing w:after="0" w:line="250" w:lineRule="auto"/>
        <w:rPr>
          <w:sz w:val="20"/>
          <w:szCs w:val="20"/>
          <w:color w:val="auto"/>
        </w:rPr>
      </w:pPr>
      <w:r>
        <w:rPr>
          <w:rFonts w:ascii="Courier New" w:cs="Courier New" w:eastAsia="Courier New" w:hAnsi="Courier New"/>
          <w:sz w:val="18"/>
          <w:szCs w:val="18"/>
          <w:color w:val="auto"/>
        </w:rPr>
        <w:t>litigant; but the provisions of this Section 5.14 shall not apply to any suit instituted by the Company, to any suit instituted by the Trustee, to any suit instituted by any Holder, or group of Holders, holding in the aggregate more than 10% in principal amount of the Outstanding Securities, or to any suit instituted by any Holder of any Security for the enforcement of the payment of the principal of, premium, if any, or interest on any Security on or after the respective Stated Maturity or Maturities expressed in such Security (or, in the case of redemption or repurchase, on or after the Redemption Date or Repurchase Date, as the case may be) or for the enforcement of the right to convert any Security in accordance with Article XII.</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5.15 WAIVER OF STAY, USURY OR EXTENSION LAWS.</w:t>
      </w:r>
    </w:p>
    <w:p>
      <w:pPr>
        <w:spacing w:after="0" w:line="201" w:lineRule="exact"/>
        <w:rPr>
          <w:sz w:val="20"/>
          <w:szCs w:val="20"/>
          <w:color w:val="auto"/>
        </w:rPr>
      </w:pPr>
    </w:p>
    <w:p>
      <w:pPr>
        <w:jc w:val="both"/>
        <w:ind w:right="1779" w:firstLine="527"/>
        <w:spacing w:after="0" w:line="287" w:lineRule="auto"/>
        <w:rPr>
          <w:sz w:val="20"/>
          <w:szCs w:val="20"/>
          <w:color w:val="auto"/>
        </w:rPr>
      </w:pPr>
      <w:r>
        <w:rPr>
          <w:rFonts w:ascii="Courier New" w:cs="Courier New" w:eastAsia="Courier New" w:hAnsi="Courier New"/>
          <w:sz w:val="16"/>
          <w:szCs w:val="16"/>
          <w:color w:val="auto"/>
        </w:rPr>
        <w:t>The Company covenants (to the extent that it may lawfully do so) that it will not at any time insist upon, or plead, or in any manner whatsoever claim or take the benefit or advantage of, any stay, usury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by reason of such law the execution of any power herein granted to the Trustee, but will suffer and permit the execution of every such power as though no such law had been enacted.</w:t>
      </w:r>
    </w:p>
    <w:p>
      <w:pPr>
        <w:spacing w:after="0" w:line="7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TRUSTEE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6.1 CERTAIN DUTIES AND RESPONSIBILITIES.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Except during the continuance of an Event of Default,</w:t>
      </w:r>
    </w:p>
    <w:p>
      <w:pPr>
        <w:spacing w:after="0" w:line="201" w:lineRule="exact"/>
        <w:rPr>
          <w:sz w:val="20"/>
          <w:szCs w:val="20"/>
          <w:color w:val="auto"/>
        </w:rPr>
      </w:pPr>
    </w:p>
    <w:p>
      <w:pPr>
        <w:jc w:val="both"/>
        <w:ind w:right="1779" w:firstLine="535"/>
        <w:spacing w:after="0" w:line="292"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6" w:lineRule="exact"/>
        <w:rPr>
          <w:rFonts w:ascii="Courier New" w:cs="Courier New" w:eastAsia="Courier New" w:hAnsi="Courier New"/>
          <w:sz w:val="18"/>
          <w:szCs w:val="18"/>
          <w:color w:val="auto"/>
        </w:rPr>
      </w:pPr>
    </w:p>
    <w:p>
      <w:pPr>
        <w:jc w:val="both"/>
        <w:ind w:right="1779" w:firstLine="535"/>
        <w:spacing w:after="0" w:line="253"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not to verify the contents thereof.</w:t>
      </w:r>
    </w:p>
    <w:p>
      <w:pPr>
        <w:spacing w:after="0" w:line="104" w:lineRule="exact"/>
        <w:rPr>
          <w:sz w:val="20"/>
          <w:szCs w:val="20"/>
          <w:color w:val="auto"/>
        </w:rPr>
      </w:pPr>
    </w:p>
    <w:p>
      <w:pPr>
        <w:jc w:val="both"/>
        <w:ind w:right="1779" w:firstLine="535"/>
        <w:spacing w:after="0" w:line="318" w:lineRule="auto"/>
        <w:tabs>
          <w:tab w:leader="none" w:pos="94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691" w:right="1440" w:bottom="1440" w:gutter="0" w:footer="0" w:header="0"/>
        </w:sectPr>
      </w:pPr>
    </w:p>
    <w:bookmarkStart w:id="60" w:name="page61"/>
    <w:bookmarkEnd w:id="60"/>
    <w:p>
      <w:pPr>
        <w:jc w:val="both"/>
        <w:ind w:right="1779" w:firstLine="535"/>
        <w:spacing w:after="0" w:line="292"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Indenture shall be construed to relieve the Trustee from liability for its own negligent action, its own negligent failure to act, or its own willful misconduct, except that</w:t>
      </w:r>
    </w:p>
    <w:p>
      <w:pPr>
        <w:spacing w:after="0" w:line="66" w:lineRule="exact"/>
        <w:rPr>
          <w:sz w:val="20"/>
          <w:szCs w:val="20"/>
          <w:color w:val="auto"/>
        </w:rPr>
      </w:pPr>
    </w:p>
    <w:p>
      <w:pPr>
        <w:ind w:right="1779" w:firstLine="535"/>
        <w:spacing w:after="0" w:line="347" w:lineRule="auto"/>
        <w:tabs>
          <w:tab w:leader="none" w:pos="94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(3) shall not be construed to limit the effect of paragraph (l) of this Section;</w:t>
      </w:r>
    </w:p>
    <w:p>
      <w:pPr>
        <w:spacing w:after="0" w:line="18" w:lineRule="exact"/>
        <w:rPr>
          <w:rFonts w:ascii="Courier New" w:cs="Courier New" w:eastAsia="Courier New" w:hAnsi="Courier New"/>
          <w:sz w:val="18"/>
          <w:szCs w:val="18"/>
          <w:color w:val="auto"/>
        </w:rPr>
      </w:pPr>
    </w:p>
    <w:p>
      <w:pPr>
        <w:jc w:val="both"/>
        <w:ind w:right="1779" w:firstLine="535"/>
        <w:spacing w:after="0" w:line="292" w:lineRule="auto"/>
        <w:tabs>
          <w:tab w:leader="none" w:pos="1053"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6" w:lineRule="exact"/>
        <w:rPr>
          <w:rFonts w:ascii="Courier New" w:cs="Courier New" w:eastAsia="Courier New" w:hAnsi="Courier New"/>
          <w:sz w:val="18"/>
          <w:szCs w:val="18"/>
          <w:color w:val="auto"/>
        </w:rPr>
      </w:pPr>
    </w:p>
    <w:p>
      <w:pPr>
        <w:jc w:val="both"/>
        <w:ind w:right="1779" w:firstLine="535"/>
        <w:spacing w:after="0" w:line="282" w:lineRule="auto"/>
        <w:tabs>
          <w:tab w:leader="none" w:pos="115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with respect to any action taken or omitted to be taken by it in good faith in accordance with the direction of (i) the Holders of a majority in principal amount of the Outstanding Securities or</w:t>
      </w:r>
    </w:p>
    <w:p>
      <w:pPr>
        <w:jc w:val="both"/>
        <w:ind w:right="1779" w:firstLine="8"/>
        <w:spacing w:after="0" w:line="286" w:lineRule="auto"/>
        <w:tabs>
          <w:tab w:leader="none" w:pos="52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adoption of a resolution, at a meeting of Holders of the Outstanding Securities at which a quorum is present, by the Holders of at least 66 2/3% in principal amount of Outstanding Securities represented at such meeting, or, if less, by Holders of not less than a majority in aggregate principal amount of all Outstanding Securities relating to the time, method and place of conducting any proceeding for any remedy available to the Trustee, or exercising any trust or power conferred upon the Trustee, under this Indenture; and</w:t>
      </w:r>
    </w:p>
    <w:p>
      <w:pPr>
        <w:spacing w:after="0" w:line="76" w:lineRule="exact"/>
        <w:rPr>
          <w:rFonts w:ascii="Courier New" w:cs="Courier New" w:eastAsia="Courier New" w:hAnsi="Courier New"/>
          <w:sz w:val="16"/>
          <w:szCs w:val="16"/>
          <w:color w:val="auto"/>
        </w:rPr>
      </w:pPr>
    </w:p>
    <w:p>
      <w:pPr>
        <w:jc w:val="both"/>
        <w:ind w:right="1779" w:firstLine="535"/>
        <w:spacing w:after="0" w:line="260" w:lineRule="auto"/>
        <w:tabs>
          <w:tab w:leader="none" w:pos="1053"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93" w:lineRule="exact"/>
        <w:rPr>
          <w:sz w:val="20"/>
          <w:szCs w:val="20"/>
          <w:color w:val="auto"/>
        </w:rPr>
      </w:pPr>
    </w:p>
    <w:p>
      <w:pPr>
        <w:jc w:val="both"/>
        <w:ind w:right="1779" w:firstLine="535"/>
        <w:spacing w:after="0" w:line="292"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6.2 NOTICE OF DEFAULTS.</w:t>
      </w:r>
    </w:p>
    <w:p>
      <w:pPr>
        <w:spacing w:after="0" w:line="201"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Within 90 days after the occurrence of any default hereunder as to which the Trustee has received written notice, the Trustee shall give to all Holders of Securities, in the manner provided in Section 1.6, notice of such default, unless such default shall have been cured or waived; provided, however, that, except in the case of a default in the payment of the principal of, premium, if any, or interest on any Security the Trustee shall be protected in withholding such notice if and so long as the board of directors, the executive committee or a trust committee of directors or Responsible Officers of the Trustee in good faith determines that the withholding of such notice is in the interest of the Holders; and provided, further, that in the case of any default of the character specified in Section 5.1(4), no such notice to Holders of Securities shall be given until at least 60 days after the occurrence thereof or, if applicable, the cure period specified therein. For the purpose of this Section, the term "default" means any event which is, or after notice or lapse of time or both would become, an Event of Default.</w:t>
      </w:r>
    </w:p>
    <w:p>
      <w:pPr>
        <w:spacing w:after="0" w:line="1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691" w:right="1440" w:bottom="1440" w:gutter="0" w:footer="0" w:header="0"/>
        </w:sectPr>
      </w:pPr>
    </w:p>
    <w:bookmarkStart w:id="61" w:name="page62"/>
    <w:bookmarkEnd w:id="61"/>
    <w:p>
      <w:pPr>
        <w:ind w:left="5"/>
        <w:spacing w:after="0"/>
        <w:rPr>
          <w:sz w:val="20"/>
          <w:szCs w:val="20"/>
          <w:color w:val="auto"/>
        </w:rPr>
      </w:pPr>
      <w:r>
        <w:rPr>
          <w:rFonts w:ascii="Courier New" w:cs="Courier New" w:eastAsia="Courier New" w:hAnsi="Courier New"/>
          <w:sz w:val="18"/>
          <w:szCs w:val="18"/>
          <w:color w:val="auto"/>
        </w:rPr>
        <w:t>SECTION 6.3 CERTAIN RIGHTS OF TRUSTEE.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Subject to the provisions of Section 6.1:</w:t>
      </w:r>
    </w:p>
    <w:p>
      <w:pPr>
        <w:spacing w:after="0" w:line="201" w:lineRule="exact"/>
        <w:rPr>
          <w:sz w:val="20"/>
          <w:szCs w:val="20"/>
          <w:color w:val="auto"/>
        </w:rPr>
      </w:pPr>
    </w:p>
    <w:p>
      <w:pPr>
        <w:jc w:val="both"/>
        <w:ind w:left="-535" w:right="1779" w:firstLine="535"/>
        <w:spacing w:after="0" w:line="256"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rely and shall be protected in acting or refraining from acting upon any resolution, Officers' Certificate, other certificate, statement, instrument, opinion, report, notice, request, direction, consent, order, bond, debenture, note, coupon, other evidence of indebtedness or other paper or document (collectively, the "Documents") believed by it to be genuine and to have been signed or presented by the proper party or parties, and the Trustee need not investigate any fact or matter stated in such Documents;</w:t>
      </w:r>
    </w:p>
    <w:p>
      <w:pPr>
        <w:spacing w:after="0" w:line="98" w:lineRule="exact"/>
        <w:rPr>
          <w:rFonts w:ascii="Courier New" w:cs="Courier New" w:eastAsia="Courier New" w:hAnsi="Courier New"/>
          <w:sz w:val="18"/>
          <w:szCs w:val="18"/>
          <w:color w:val="auto"/>
        </w:rPr>
      </w:pPr>
    </w:p>
    <w:p>
      <w:pPr>
        <w:jc w:val="both"/>
        <w:ind w:left="-535" w:right="1779" w:firstLine="535"/>
        <w:spacing w:after="0" w:line="344" w:lineRule="auto"/>
        <w:tabs>
          <w:tab w:leader="none" w:pos="41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30" w:lineRule="exact"/>
        <w:rPr>
          <w:rFonts w:ascii="Courier New" w:cs="Courier New" w:eastAsia="Courier New" w:hAnsi="Courier New"/>
          <w:sz w:val="16"/>
          <w:szCs w:val="16"/>
          <w:color w:val="auto"/>
        </w:rPr>
      </w:pPr>
    </w:p>
    <w:p>
      <w:pPr>
        <w:jc w:val="both"/>
        <w:ind w:left="-535" w:right="1779" w:firstLine="535"/>
        <w:spacing w:after="0" w:line="265"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administration of this Indenture the Trustee shall deem it desirable that a matter be proved or established prior to taking, suffering or omitting any action hereunder, the Trustee (unless other evidence be the one specifically prescribed) may, in the absence of bad faith on its part, request and rely upon an Officers' Certificate or Opinion of Counsel;</w:t>
      </w:r>
    </w:p>
    <w:p>
      <w:pPr>
        <w:spacing w:after="0" w:line="89" w:lineRule="exact"/>
        <w:rPr>
          <w:rFonts w:ascii="Courier New" w:cs="Courier New" w:eastAsia="Courier New" w:hAnsi="Courier New"/>
          <w:sz w:val="18"/>
          <w:szCs w:val="18"/>
          <w:color w:val="auto"/>
        </w:rPr>
      </w:pPr>
    </w:p>
    <w:p>
      <w:pPr>
        <w:jc w:val="both"/>
        <w:ind w:left="-535" w:right="1779" w:firstLine="535"/>
        <w:spacing w:after="0" w:line="274"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81" w:lineRule="exact"/>
        <w:rPr>
          <w:rFonts w:ascii="Courier New" w:cs="Courier New" w:eastAsia="Courier New" w:hAnsi="Courier New"/>
          <w:sz w:val="18"/>
          <w:szCs w:val="18"/>
          <w:color w:val="auto"/>
        </w:rPr>
      </w:pPr>
    </w:p>
    <w:p>
      <w:pPr>
        <w:jc w:val="both"/>
        <w:ind w:left="-535" w:right="1779" w:firstLine="535"/>
        <w:spacing w:after="0" w:line="298" w:lineRule="auto"/>
        <w:tabs>
          <w:tab w:leader="none" w:pos="41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of Securities pursuant to this Indenture, unless such Holders shall have offered, and, if requested by the Trustee, delivered, to the Trustee reasonable security or indemnity against the costs, expenses and liabilities which might be incurred by it in compliance with such request or direction;</w:t>
      </w:r>
    </w:p>
    <w:p>
      <w:pPr>
        <w:spacing w:after="0" w:line="67" w:lineRule="exact"/>
        <w:rPr>
          <w:rFonts w:ascii="Courier New" w:cs="Courier New" w:eastAsia="Courier New" w:hAnsi="Courier New"/>
          <w:sz w:val="16"/>
          <w:szCs w:val="16"/>
          <w:color w:val="auto"/>
        </w:rPr>
      </w:pPr>
    </w:p>
    <w:p>
      <w:pPr>
        <w:jc w:val="both"/>
        <w:ind w:left="-535" w:right="1779" w:firstLine="535"/>
        <w:spacing w:after="0" w:line="253"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 but the Trustee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03" w:lineRule="exact"/>
        <w:rPr>
          <w:rFonts w:ascii="Courier New" w:cs="Courier New" w:eastAsia="Courier New" w:hAnsi="Courier New"/>
          <w:sz w:val="18"/>
          <w:szCs w:val="18"/>
          <w:color w:val="auto"/>
        </w:rPr>
      </w:pPr>
    </w:p>
    <w:p>
      <w:pPr>
        <w:jc w:val="both"/>
        <w:ind w:left="-535" w:right="1779" w:firstLine="535"/>
        <w:spacing w:after="0" w:line="265"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90"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9684"/>
          </w:cols>
          <w:pgMar w:left="775" w:top="691" w:right="1440" w:bottom="1440" w:gutter="0" w:footer="0" w:header="0"/>
        </w:sectPr>
      </w:pPr>
    </w:p>
    <w:bookmarkStart w:id="62" w:name="page63"/>
    <w:bookmarkEnd w:id="62"/>
    <w:p>
      <w:pPr>
        <w:ind w:left="640"/>
        <w:spacing w:after="0"/>
        <w:rPr>
          <w:sz w:val="20"/>
          <w:szCs w:val="20"/>
          <w:color w:val="auto"/>
        </w:rPr>
      </w:pPr>
      <w:r>
        <w:rPr>
          <w:rFonts w:ascii="Courier New" w:cs="Courier New" w:eastAsia="Courier New" w:hAnsi="Courier New"/>
          <w:sz w:val="18"/>
          <w:szCs w:val="18"/>
          <w:color w:val="auto"/>
        </w:rPr>
        <w:t>SECTION 6.4 NOT RESPONSIBLE FOR RECITALS OR ISSUANCE OF SECURITIES.</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of the Securities or of the Ordinary Shares issuable upon the conversion of the Securities. The Trustee shall not be accountable for the use or application by the Company of Securities or the proceeds thereof.</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6.5 MAY HOLD SECURITIES, ACT AS TRUSTEE UNDER OTHER INDENTURES.</w:t>
      </w:r>
    </w:p>
    <w:p>
      <w:pPr>
        <w:spacing w:after="0" w:line="201" w:lineRule="exact"/>
        <w:rPr>
          <w:sz w:val="20"/>
          <w:szCs w:val="20"/>
          <w:color w:val="auto"/>
        </w:rPr>
      </w:pPr>
    </w:p>
    <w:p>
      <w:pPr>
        <w:jc w:val="both"/>
        <w:ind w:right="1779" w:firstLine="527"/>
        <w:spacing w:after="0" w:line="306" w:lineRule="auto"/>
        <w:rPr>
          <w:sz w:val="20"/>
          <w:szCs w:val="20"/>
          <w:color w:val="auto"/>
        </w:rPr>
      </w:pPr>
      <w:r>
        <w:rPr>
          <w:rFonts w:ascii="Courier New" w:cs="Courier New" w:eastAsia="Courier New" w:hAnsi="Courier New"/>
          <w:sz w:val="16"/>
          <w:szCs w:val="16"/>
          <w:color w:val="auto"/>
        </w:rPr>
        <w:t>The Trustee, any Authenticating Agent, any Paying Agent, any Conversion Agent or any other agent of the Company or the Trustee, in its individual or any other capacity, may become the owner or pledgee of Securities and may otherwise deal with the Company with the same rights it would have if it were not Trustee, Authenticating Agent, Paying Agent, Conversion Agent or such other agent.</w:t>
      </w:r>
    </w:p>
    <w:p>
      <w:pPr>
        <w:spacing w:after="0" w:line="60"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Trustee may become and act as trustee under other indentures under which other securities, or certificates of interest or participation in other securities, of the Company are outstanding in the same manner as if it were not Trustee hereunder.</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6.6 MONEY HELD IN TRUST.</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6.7 COMPENSATION AND REIMBURSEMENT.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agrees</w:t>
      </w:r>
    </w:p>
    <w:p>
      <w:pPr>
        <w:spacing w:after="0" w:line="201" w:lineRule="exact"/>
        <w:rPr>
          <w:sz w:val="20"/>
          <w:szCs w:val="20"/>
          <w:color w:val="auto"/>
        </w:rPr>
      </w:pPr>
    </w:p>
    <w:p>
      <w:pPr>
        <w:jc w:val="both"/>
        <w:ind w:right="1779" w:firstLine="535"/>
        <w:spacing w:after="0" w:line="265"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to the Trustee from time to time such reasonable compensation as the Company and the Trustee shall from time to time agree in writing for its acceptance of this Indenture and for all services rendered by it hereunder (which compensation shall not be limited by any provision of law in regard to the compensation of a trustee of an express trust);</w:t>
      </w:r>
    </w:p>
    <w:p>
      <w:pPr>
        <w:spacing w:after="0" w:line="89" w:lineRule="exact"/>
        <w:rPr>
          <w:rFonts w:ascii="Courier New" w:cs="Courier New" w:eastAsia="Courier New" w:hAnsi="Courier New"/>
          <w:sz w:val="18"/>
          <w:szCs w:val="18"/>
          <w:color w:val="auto"/>
        </w:rPr>
      </w:pPr>
    </w:p>
    <w:p>
      <w:pPr>
        <w:jc w:val="both"/>
        <w:ind w:right="1779" w:firstLine="535"/>
        <w:spacing w:after="0" w:line="250"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herein, to reimburse the Trustee upon its request for all reasonable expenses, disbursements and advances incurred or made by the Trustee (including costs and expenses of enforcing this Indenture and defending itself against any claim (whether asserted by the Company, any Holder of Securities or any other Person) or liability in connection with the exercise of any of its powers or duties hereunder)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691" w:right="1440" w:bottom="1440" w:gutter="0" w:footer="0" w:header="0"/>
        </w:sectPr>
      </w:pPr>
    </w:p>
    <w:bookmarkStart w:id="63" w:name="page64"/>
    <w:bookmarkEnd w:id="63"/>
    <w:p>
      <w:pPr>
        <w:jc w:val="both"/>
        <w:ind w:right="1779" w:firstLine="535"/>
        <w:spacing w:after="0" w:line="256"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indemnify the Trustee (and its directors, officers, employees and agents) for, and to hold it harmless against, any loss, liability or expense incurred without negligence or bad faith on its part, arising out of or in connection with the acceptance or administration of this trust, including the reasonable costs, expenses and reasonable attorneys' fees of defending itself against any claim or liability in connection with the exercise or performance of any of its powers or duties hereunder.</w:t>
      </w:r>
    </w:p>
    <w:p>
      <w:pPr>
        <w:spacing w:after="0" w:line="98" w:lineRule="exact"/>
        <w:rPr>
          <w:sz w:val="20"/>
          <w:szCs w:val="20"/>
          <w:color w:val="auto"/>
        </w:rPr>
      </w:pPr>
    </w:p>
    <w:p>
      <w:pPr>
        <w:jc w:val="both"/>
        <w:ind w:right="1779" w:firstLine="527"/>
        <w:spacing w:after="0" w:line="306" w:lineRule="auto"/>
        <w:rPr>
          <w:sz w:val="20"/>
          <w:szCs w:val="20"/>
          <w:color w:val="auto"/>
        </w:rPr>
      </w:pPr>
      <w:r>
        <w:rPr>
          <w:rFonts w:ascii="Courier New" w:cs="Courier New" w:eastAsia="Courier New" w:hAnsi="Courier New"/>
          <w:sz w:val="16"/>
          <w:szCs w:val="16"/>
          <w:color w:val="auto"/>
        </w:rPr>
        <w:t>When the Trustee incurs expenses or renders services in connection with an Event of Default specified in Section 5.1(6) or Section 5.1(7), the expenses (including the reasonable charges of its counsel) and the compensation for the services are intended to constitute expenses of the administration under any applicable Federal or state bankruptcy, insolvency or other similar law.</w:t>
      </w:r>
    </w:p>
    <w:p>
      <w:pPr>
        <w:spacing w:after="0" w:line="60"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provisions of this Section shall survive the termination of this Indenture or the earlier resignation or removal of the Trustee.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6.8 CORPORATE TRUSTEE REQUIRED; ELIGIBILITY.</w:t>
      </w:r>
    </w:p>
    <w:p>
      <w:pPr>
        <w:spacing w:after="0" w:line="201" w:lineRule="exact"/>
        <w:rPr>
          <w:sz w:val="20"/>
          <w:szCs w:val="20"/>
          <w:color w:val="auto"/>
        </w:rPr>
      </w:pPr>
    </w:p>
    <w:p>
      <w:pPr>
        <w:jc w:val="both"/>
        <w:ind w:right="1779" w:firstLine="527"/>
        <w:spacing w:after="0" w:line="278" w:lineRule="auto"/>
        <w:rPr>
          <w:sz w:val="20"/>
          <w:szCs w:val="20"/>
          <w:color w:val="auto"/>
        </w:rPr>
      </w:pPr>
      <w:r>
        <w:rPr>
          <w:rFonts w:ascii="Courier New" w:cs="Courier New" w:eastAsia="Courier New" w:hAnsi="Courier New"/>
          <w:sz w:val="16"/>
          <w:szCs w:val="16"/>
          <w:color w:val="auto"/>
        </w:rPr>
        <w:t>There shall at all times be a Trustee hereunder which shall be a Person that is eligible pursuant to the Trust Indenture Act to act as such, having (or being part of a holding company with) a combined capital and surplus of at least U.S. $50,000,000, subject to supervision or examination by federal or state authority, and in good standing. The Trustee or an Affiliate of the Trustee shall maintain an established place of business in the Borough of Manhattan, The City of New York. Currently, such place of business is located at 114 West 47th Street, 25th Floor, New York, New York 10036-1532.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and a successor shall be appointed pursuant to Section 6.9.</w:t>
      </w:r>
    </w:p>
    <w:p>
      <w:pPr>
        <w:spacing w:after="0" w:line="29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6.9 RESIGNATION AND REMOVAL; APPOINTMENT OF SUCCESSOR.</w:t>
      </w:r>
    </w:p>
    <w:p>
      <w:pPr>
        <w:spacing w:after="0" w:line="201" w:lineRule="exact"/>
        <w:rPr>
          <w:sz w:val="20"/>
          <w:szCs w:val="20"/>
          <w:color w:val="auto"/>
        </w:rPr>
      </w:pPr>
    </w:p>
    <w:p>
      <w:pPr>
        <w:jc w:val="both"/>
        <w:ind w:right="1779" w:firstLine="535"/>
        <w:spacing w:after="0" w:line="274"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81" w:lineRule="exact"/>
        <w:rPr>
          <w:rFonts w:ascii="Courier New" w:cs="Courier New" w:eastAsia="Courier New" w:hAnsi="Courier New"/>
          <w:sz w:val="18"/>
          <w:szCs w:val="18"/>
          <w:color w:val="auto"/>
        </w:rPr>
      </w:pPr>
    </w:p>
    <w:p>
      <w:pPr>
        <w:jc w:val="both"/>
        <w:ind w:right="1779" w:firstLine="535"/>
        <w:spacing w:after="0" w:line="306" w:lineRule="auto"/>
        <w:tabs>
          <w:tab w:leader="none" w:pos="94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resign at any time by giving written notice thereof to the Company. If the instrument of acceptance by a successor Trustee required by Section 6.10 shall not have been delivered to the Trustee within 30 days after the giving of such notice of resignation, the resigning Trustee may petition any court of competent jurisdiction for the appointment of a successor Trustee.</w:t>
      </w:r>
    </w:p>
    <w:p>
      <w:pPr>
        <w:spacing w:after="0" w:line="60" w:lineRule="exact"/>
        <w:rPr>
          <w:rFonts w:ascii="Courier New" w:cs="Courier New" w:eastAsia="Courier New" w:hAnsi="Courier New"/>
          <w:sz w:val="16"/>
          <w:szCs w:val="16"/>
          <w:color w:val="auto"/>
        </w:rPr>
      </w:pPr>
    </w:p>
    <w:p>
      <w:pPr>
        <w:jc w:val="both"/>
        <w:ind w:right="1779" w:firstLine="535"/>
        <w:spacing w:after="0" w:line="292"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be removed at any time by an Act of the Holders of a majority in principal amount of the Outstanding Securities, delivered to the Trustee and the Company. If the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691" w:right="1440" w:bottom="1440" w:gutter="0" w:footer="0" w:header="0"/>
        </w:sectPr>
      </w:pPr>
    </w:p>
    <w:bookmarkStart w:id="64" w:name="page65"/>
    <w:bookmarkEnd w:id="64"/>
    <w:p>
      <w:pPr>
        <w:jc w:val="both"/>
        <w:ind w:right="1779"/>
        <w:spacing w:after="0" w:line="274" w:lineRule="auto"/>
        <w:rPr>
          <w:sz w:val="20"/>
          <w:szCs w:val="20"/>
          <w:color w:val="auto"/>
        </w:rPr>
      </w:pPr>
      <w:r>
        <w:rPr>
          <w:rFonts w:ascii="Courier New" w:cs="Courier New" w:eastAsia="Courier New" w:hAnsi="Courier New"/>
          <w:sz w:val="18"/>
          <w:szCs w:val="18"/>
          <w:color w:val="auto"/>
        </w:rPr>
        <w:t>instrument of acceptance by a successor Trustee required by Section 6.10 shall not have been delivered to the Trustee within 30 days after the giving of such notice of removal, the removed Trustee may petition any court of competent jurisdiction for the appointment of a successor Trustee.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 If at any time:</w:t>
      </w:r>
    </w:p>
    <w:p>
      <w:pPr>
        <w:spacing w:after="0" w:line="201" w:lineRule="exact"/>
        <w:rPr>
          <w:sz w:val="20"/>
          <w:szCs w:val="20"/>
          <w:color w:val="auto"/>
        </w:rPr>
      </w:pPr>
    </w:p>
    <w:p>
      <w:pPr>
        <w:jc w:val="both"/>
        <w:ind w:right="1779" w:firstLine="535"/>
        <w:spacing w:after="0" w:line="274"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under Section 6.8 and shall fail to resign after written request therefor by the Company or by any Holder of a Security who has been a bona fide Holder of a Security for at least six months, or</w:t>
      </w:r>
    </w:p>
    <w:p>
      <w:pPr>
        <w:spacing w:after="0" w:line="81" w:lineRule="exact"/>
        <w:rPr>
          <w:rFonts w:ascii="Courier New" w:cs="Courier New" w:eastAsia="Courier New" w:hAnsi="Courier New"/>
          <w:sz w:val="18"/>
          <w:szCs w:val="18"/>
          <w:color w:val="auto"/>
        </w:rPr>
      </w:pPr>
    </w:p>
    <w:p>
      <w:pPr>
        <w:jc w:val="both"/>
        <w:ind w:right="1779" w:firstLine="535"/>
        <w:spacing w:after="0" w:line="250" w:lineRule="auto"/>
        <w:tabs>
          <w:tab w:leader="none" w:pos="105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a Board Resolution may remove the Trustee, or (ii) subject to Section 5.14, any Holder of a Security who has been a bona fide Holder of a Security for at least six months may, on behalf of himself and all others similarly situated, petition any court of competent jurisdiction for the removal of the Trustee and the appointment of a successor Trustee.</w:t>
      </w:r>
    </w:p>
    <w:p>
      <w:pPr>
        <w:spacing w:after="0" w:line="104" w:lineRule="exact"/>
        <w:rPr>
          <w:sz w:val="20"/>
          <w:szCs w:val="20"/>
          <w:color w:val="auto"/>
        </w:rPr>
      </w:pPr>
    </w:p>
    <w:p>
      <w:pPr>
        <w:jc w:val="both"/>
        <w:ind w:right="1779" w:firstLine="535"/>
        <w:spacing w:after="0" w:line="245"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shall resign, be removed or become incapable of acting, or if a vacancy shall occur in the office of Trustee for any cause, the Company, by a Board Resolution, shall promptly appoint a successor Trustee and shall comply with the applicable requirements of this Section and Section 6.10. If, within one year after such resignation, removal or incapability, or the occurrence of such vacancy, a successor Trustee shall be appointed by Act of the Holders of a majority in principal amount of the Outstanding Securities delivered to the Company and the retiring Trustee, the successor Trustee so appointed shall, forthwith upon its acceptance of such appointment in accordance with the applicable requirements of Section 6.10, become the successor Trustee and supersede the successor Trustee appointed by the Company. If no successor Trustee shall have been so appointed by the Company or the Holders of Securities and accepted appointment in the manner required by this Section and Section 6.10, any Holder of a Security who has been a bona fide Holder of a Security for at least six months may, on behalf of himself and all others similarly situated, petition any court of competent jurisdiction for the appointment of a successor Trustee.</w:t>
      </w:r>
    </w:p>
    <w:p>
      <w:pPr>
        <w:spacing w:after="0" w:line="107" w:lineRule="exact"/>
        <w:rPr>
          <w:rFonts w:ascii="Courier New" w:cs="Courier New" w:eastAsia="Courier New" w:hAnsi="Courier New"/>
          <w:sz w:val="18"/>
          <w:szCs w:val="18"/>
          <w:color w:val="auto"/>
        </w:rPr>
      </w:pPr>
    </w:p>
    <w:p>
      <w:pPr>
        <w:jc w:val="both"/>
        <w:ind w:right="1779" w:firstLine="535"/>
        <w:spacing w:after="0" w:line="318" w:lineRule="auto"/>
        <w:tabs>
          <w:tab w:leader="none" w:pos="948"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give notice of each resignation and each removal of the Trustee and each appointment of a successor Trustee to all Holders of Securities in the manner provided in Section 1.6. Each notice shall include the name of the successor Trustee and the address of its Corporate Trust Office.</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6.10 ACCEPTANCE OF APPOINTMENT BY SUCCESSOR.</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691" w:right="1440" w:bottom="1440" w:gutter="0" w:footer="0" w:header="0"/>
        </w:sectPr>
      </w:pPr>
    </w:p>
    <w:bookmarkStart w:id="65" w:name="page66"/>
    <w:bookmarkEnd w:id="65"/>
    <w:p>
      <w:pPr>
        <w:jc w:val="both"/>
        <w:ind w:right="1779"/>
        <w:spacing w:after="0" w:line="252" w:lineRule="auto"/>
        <w:rPr>
          <w:sz w:val="20"/>
          <w:szCs w:val="20"/>
          <w:color w:val="auto"/>
        </w:rPr>
      </w:pPr>
      <w:r>
        <w:rPr>
          <w:rFonts w:ascii="Courier New" w:cs="Courier New" w:eastAsia="Courier New" w:hAnsi="Courier New"/>
          <w:sz w:val="18"/>
          <w:szCs w:val="18"/>
          <w:color w:val="auto"/>
        </w:rPr>
        <w:t>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99"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No successor Trustee shall accept its appointment unless at the time of such acceptance such successor Trustee shall be eligible under this Article.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6.11 MERGER, CONVERSION, CONSOLIDATION OR SUCCESSION TO BUSINESS.</w:t>
      </w:r>
    </w:p>
    <w:p>
      <w:pPr>
        <w:spacing w:after="0" w:line="201" w:lineRule="exact"/>
        <w:rPr>
          <w:sz w:val="20"/>
          <w:szCs w:val="20"/>
          <w:color w:val="auto"/>
        </w:rPr>
      </w:pP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trust created by this Indenture), shall be the successor of the Trustee hereunder, provided such corporation shall be otherwise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6.12 AUTHENTICATING AGENTS.</w:t>
      </w:r>
    </w:p>
    <w:p>
      <w:pPr>
        <w:spacing w:after="0" w:line="201" w:lineRule="exact"/>
        <w:rPr>
          <w:sz w:val="20"/>
          <w:szCs w:val="20"/>
          <w:color w:val="auto"/>
        </w:rPr>
      </w:pPr>
    </w:p>
    <w:p>
      <w:pPr>
        <w:jc w:val="both"/>
        <w:ind w:right="1779" w:firstLine="527"/>
        <w:spacing w:after="0" w:line="318" w:lineRule="auto"/>
        <w:rPr>
          <w:sz w:val="20"/>
          <w:szCs w:val="20"/>
          <w:color w:val="auto"/>
        </w:rPr>
      </w:pPr>
      <w:r>
        <w:rPr>
          <w:rFonts w:ascii="Courier New" w:cs="Courier New" w:eastAsia="Courier New" w:hAnsi="Courier New"/>
          <w:sz w:val="16"/>
          <w:szCs w:val="16"/>
          <w:color w:val="auto"/>
        </w:rPr>
        <w:t>The Trustee may, with the consent of the Company, appoint an Authenticating Agent or Agents acceptable to the Company with respect to the Securities which shall be authorized to act on behalf of the Trustee to authenticate Securities issued upon exchange or substitution pursuant to this Indenture.</w:t>
      </w:r>
    </w:p>
    <w:p>
      <w:pPr>
        <w:spacing w:after="0" w:line="52" w:lineRule="exact"/>
        <w:rPr>
          <w:sz w:val="20"/>
          <w:szCs w:val="20"/>
          <w:color w:val="auto"/>
        </w:rPr>
      </w:pP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Securities authenticated by an Authenticating Agent shall be entitled to the benefits of this Indenture and shall be valid and obligatory for all purposes as if authenticated by the Trustee hereunder, and every reference in this Indenture to the authentication and delivery of Securities by the Trustee or the Trustee's certificate of authentication shall be deemed to include authentication and delivery on behalf of the Trustee by an Authenticating Agent and a certificate of authentication executed on behalf of the Trustee by an Authenticating Agent. Each Authenticating Agent shall be subject to acceptance by the Company and shall at all times be a corporation organized and doing business under the laws of the United States of America, any State thereof or the District of Columbia, authorized under such laws to act as Authenticating Agent and subject to supervision or examination by government or other fiscal authority. If at any time an Authenticating Agent shall cease to be eligible in accordance with the provisions of this Section 6.12, such Authenticating Agent shall resign immediately in the manner and with the effect specified in this Section 6.12.</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691" w:right="1440" w:bottom="1440" w:gutter="0" w:footer="0" w:header="0"/>
        </w:sectPr>
      </w:pPr>
    </w:p>
    <w:bookmarkStart w:id="66" w:name="page67"/>
    <w:bookmarkEnd w:id="66"/>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6.12, without the execution or filing of any paper or any further act on the part of the Trustee or the Authenticating Agent.</w:t>
      </w:r>
    </w:p>
    <w:p>
      <w:pPr>
        <w:spacing w:after="0" w:line="104" w:lineRule="exact"/>
        <w:rPr>
          <w:sz w:val="20"/>
          <w:szCs w:val="20"/>
          <w:color w:val="auto"/>
        </w:rPr>
      </w:pP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 may appoint a successor Authenticating Agent which shall be subject to acceptance by the Company.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0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Company agrees to pay to each Authenticating Agent from time to time reasonable compensation for its services under this Section 6.12.</w:t>
      </w:r>
    </w:p>
    <w:p>
      <w:pPr>
        <w:spacing w:after="0" w:line="1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If an Authenticating Agent is appointed with respect to the Securities pursuant to this Section 6.12, the Securities may have endorsed thereon, in addition to or in lieu of the Trustee's certification of authentication, an alternative certificate of authentication in the following form:</w:t>
      </w:r>
    </w:p>
    <w:p>
      <w:pPr>
        <w:spacing w:after="0" w:line="82"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This is one of the Securities referred to in the within-mentioned Indenture.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Trustee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__________________________________</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Authenticating Agent</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__________________________________</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Authorized Signatory</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6.13 DISQUALIFICATION; CONFLICTING INTERESTS.</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691" w:right="1440" w:bottom="1440" w:gutter="0" w:footer="0" w:header="0"/>
        </w:sectPr>
      </w:pPr>
    </w:p>
    <w:bookmarkStart w:id="67" w:name="page68"/>
    <w:bookmarkEnd w:id="67"/>
    <w:p>
      <w:pPr>
        <w:ind w:left="540"/>
        <w:spacing w:after="0"/>
        <w:rPr>
          <w:sz w:val="20"/>
          <w:szCs w:val="20"/>
          <w:color w:val="auto"/>
        </w:rPr>
      </w:pPr>
      <w:r>
        <w:rPr>
          <w:rFonts w:ascii="Courier New" w:cs="Courier New" w:eastAsia="Courier New" w:hAnsi="Courier New"/>
          <w:sz w:val="18"/>
          <w:szCs w:val="18"/>
          <w:color w:val="auto"/>
        </w:rPr>
        <w:t>SECTION 6.14 PREFERENTIAL COLLECTION OF CLAIMS AGAINST COMPANY.</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CONSOLIDATION, MERGER, CONVEYANCE, TRANSFER OR LEASE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7.1 COMPANY MAY CONSOLIDATE, ETC., ONLY ON CERTAIN TERMS.</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The Company shall not consolidate with or merge into any other Person or convey, transfer, sell or lease all its properties and assets substantially as an entirety to any Person or permit such Person to consolidate with or merge into the Company or convey, transfer, sell or lease such Person's properties and assets substantially as an entirety to the Company unless:</w:t>
      </w:r>
    </w:p>
    <w:p>
      <w:pPr>
        <w:spacing w:after="0" w:line="90" w:lineRule="exact"/>
        <w:rPr>
          <w:sz w:val="20"/>
          <w:szCs w:val="20"/>
          <w:color w:val="auto"/>
        </w:rPr>
      </w:pPr>
    </w:p>
    <w:p>
      <w:pPr>
        <w:jc w:val="both"/>
        <w:ind w:right="1779" w:firstLine="535"/>
        <w:spacing w:after="0" w:line="276"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consolidate with or merge into another Person or convey, transfer, sell or lease its properties and assets substantially as an entirety to any Person, the Person formed by such consolidation or into which the Company is merged, or the Person which acquires by conveyance, sale or transfer, or which leases the properties and assets of the Company substantially as an entirety, shall be a corporation, limited liability company, partnership or trust, shall be organized and validly existing under the laws of either (A) Guernsey, the United States of America, any State thereof or the District of Columbia or any other country (including its political subdivisions) which on the issue date is a member of the Organization for Economic Cooperation and Development or (B) any other jurisdiction whose legal and jurisprudential system is principally based on, or substantially similar to, English common law so long as the location of that entity in such common law country would not adversely affect the rights of Holders of the Securities, and, in each case shall expressly assume, by an indenture supplemental hereto, executed and delivered to the Trustee, in form satisfactory to the Trustee, the due and punctual payment of the principal of, premium, if any, and interest (including Liquidated Damages, if any) on all of the Securities as applicable, and the performance or observance of every covenant of this Indenture on the part of the Company to be performed or observed and shall have provided for conversion rights in accordance with Article XII;</w:t>
      </w:r>
    </w:p>
    <w:p>
      <w:pPr>
        <w:spacing w:after="0" w:line="200" w:lineRule="exact"/>
        <w:rPr>
          <w:rFonts w:ascii="Courier New" w:cs="Courier New" w:eastAsia="Courier New" w:hAnsi="Courier New"/>
          <w:sz w:val="16"/>
          <w:szCs w:val="16"/>
          <w:color w:val="auto"/>
        </w:rPr>
      </w:pPr>
    </w:p>
    <w:p>
      <w:pPr>
        <w:spacing w:after="0" w:line="296" w:lineRule="exact"/>
        <w:rPr>
          <w:rFonts w:ascii="Courier New" w:cs="Courier New" w:eastAsia="Courier New" w:hAnsi="Courier New"/>
          <w:sz w:val="16"/>
          <w:szCs w:val="16"/>
          <w:color w:val="auto"/>
        </w:rPr>
      </w:pPr>
    </w:p>
    <w:p>
      <w:pPr>
        <w:jc w:val="both"/>
        <w:ind w:right="1779" w:firstLine="535"/>
        <w:spacing w:after="0" w:line="292" w:lineRule="auto"/>
        <w:tabs>
          <w:tab w:leader="none" w:pos="105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66" w:lineRule="exact"/>
        <w:rPr>
          <w:rFonts w:ascii="Courier New" w:cs="Courier New" w:eastAsia="Courier New" w:hAnsi="Courier New"/>
          <w:sz w:val="18"/>
          <w:szCs w:val="18"/>
          <w:color w:val="auto"/>
        </w:rPr>
      </w:pPr>
    </w:p>
    <w:p>
      <w:pPr>
        <w:jc w:val="both"/>
        <w:ind w:right="1779" w:firstLine="535"/>
        <w:spacing w:after="0" w:line="298"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 together with any documents required under Section 8.3.</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691" w:right="1440" w:bottom="1440" w:gutter="0" w:footer="0" w:header="0"/>
        </w:sectPr>
      </w:pPr>
    </w:p>
    <w:bookmarkStart w:id="68" w:name="page69"/>
    <w:bookmarkEnd w:id="68"/>
    <w:p>
      <w:pPr>
        <w:ind w:left="540"/>
        <w:spacing w:after="0"/>
        <w:rPr>
          <w:sz w:val="20"/>
          <w:szCs w:val="20"/>
          <w:color w:val="auto"/>
        </w:rPr>
      </w:pPr>
      <w:r>
        <w:rPr>
          <w:rFonts w:ascii="Courier New" w:cs="Courier New" w:eastAsia="Courier New" w:hAnsi="Courier New"/>
          <w:sz w:val="18"/>
          <w:szCs w:val="18"/>
          <w:color w:val="auto"/>
        </w:rPr>
        <w:t>SECTION 7.2 SUCCESSOR SUBSTITUTED.</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Upon any consolidation of the Company with, or merger of the Company into any other Person or any conveyance, sale, transfer or lease of all or substantially all the properties and assets of the Company in accordance with Section 7.1, the successor Person formed by such consolidation or into or with which the Company is merged or to which such conveyance, sale,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SUPPLEMENTAL INDENTURES</w:t>
      </w:r>
    </w:p>
    <w:p>
      <w:pPr>
        <w:spacing w:after="0" w:line="169"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SECTION 8.1 SUPPLEMENTAL INDENTURES WITHOUT CONSENT OF HOLDERS OF SECURITIES.</w:t>
      </w:r>
    </w:p>
    <w:p>
      <w:pPr>
        <w:spacing w:after="0" w:line="1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Without the consent of any Holders of Securities the Company, when authorized by a Board Resolution, and the Trustee, at any time and from time to time, may enter into one or more indentures supplemental hereto for any of the following purposes:</w:t>
      </w:r>
    </w:p>
    <w:p>
      <w:pPr>
        <w:spacing w:after="0" w:line="82" w:lineRule="exact"/>
        <w:rPr>
          <w:sz w:val="20"/>
          <w:szCs w:val="20"/>
          <w:color w:val="auto"/>
        </w:rPr>
      </w:pPr>
    </w:p>
    <w:p>
      <w:pPr>
        <w:jc w:val="both"/>
        <w:ind w:right="1779" w:firstLine="535"/>
        <w:spacing w:after="0" w:line="292"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Person to the Company and the assumption by any such successor of the covenants and obligations of the Company herein and in the Securities as permitted by this Indenture; or</w:t>
      </w:r>
    </w:p>
    <w:p>
      <w:pPr>
        <w:spacing w:after="0" w:line="66"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the covenants of the Company for the benefit of the Holders of Securities or to surrender any right or power herein conferred upon the Company; or</w:t>
      </w:r>
    </w:p>
    <w:p>
      <w:pPr>
        <w:spacing w:after="0" w:line="6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secure the Securities; or</w:t>
      </w:r>
    </w:p>
    <w:p>
      <w:pPr>
        <w:spacing w:after="0" w:line="201"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provision with respect to the conversion rights of Holders of Securities pursuant to Section 12.11 or to make provision with respect to the repurchase rights of Holders of Securities pursuant to Section 14.5; or</w:t>
      </w:r>
    </w:p>
    <w:p>
      <w:pPr>
        <w:spacing w:after="0" w:line="66" w:lineRule="exact"/>
        <w:rPr>
          <w:rFonts w:ascii="Courier New" w:cs="Courier New" w:eastAsia="Courier New" w:hAnsi="Courier New"/>
          <w:sz w:val="18"/>
          <w:szCs w:val="18"/>
          <w:color w:val="auto"/>
        </w:rPr>
      </w:pPr>
    </w:p>
    <w:p>
      <w:pPr>
        <w:jc w:val="both"/>
        <w:ind w:right="1779" w:firstLine="535"/>
        <w:spacing w:after="0" w:line="265"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any changes or modifications to this Indenture necessary in connection with the registration of any Registrable Securities under the Securities Act as contemplated by Section 10.11, provided such action pursuant to this clause (5) shall not adversely affect the interests of the Holders of Securities; or</w:t>
      </w:r>
    </w:p>
    <w:p>
      <w:pPr>
        <w:spacing w:after="0" w:line="89"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the requirements of the Trust Indenture Act or the rules and regulations of the Commission thereunder in order to effect or maintain the qualification of this Indenture under the Trust Indenture Act, as contemplated by this Indenture or otherwise; or</w:t>
      </w:r>
    </w:p>
    <w:p>
      <w:pPr>
        <w:spacing w:after="0" w:line="81"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hereunder by a successor Trustee; or</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691" w:right="1440" w:bottom="1440" w:gutter="0" w:footer="0" w:header="0"/>
        </w:sectPr>
      </w:pPr>
    </w:p>
    <w:bookmarkStart w:id="69" w:name="page70"/>
    <w:bookmarkEnd w:id="69"/>
    <w:p>
      <w:pPr>
        <w:jc w:val="both"/>
        <w:ind w:right="1779" w:firstLine="535"/>
        <w:spacing w:after="0" w:line="256"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to correct or supplement any provision herein which may be inconsistent with any other provision herein or which is otherwise defective, or to make any other provisions with respect to matters or questions arising under this Indenture as the Company and the Trustee may deem necessary or desirable, provided such action pursuant to this clause (8) shall not adversely affect the interests of the Holders of Securities in any material respect.</w:t>
      </w:r>
    </w:p>
    <w:p>
      <w:pPr>
        <w:spacing w:after="0" w:line="98"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Upon Company Request, accompanied by a Board Resolution authorizing the execution of any such supplemental indenture, and subject to and upon receipt by the Trustee of the documents described in Section 8.3 hereof, the Trustee shall join with the Company in the execution of any supplemental indenture authorized or permitted by the terms of this Indenture and to make any further appropriate agreements and stipulations which may be therein contained.</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8.2 SUPPLEMENTAL INDENTURES WITH CONSENT OF HOLDERS OF SECURITIES.</w:t>
      </w:r>
    </w:p>
    <w:p>
      <w:pPr>
        <w:spacing w:after="0" w:line="224"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With either (i) the written consent of the Holders of not less than a majority in principal amount of the Outstanding Securities, by the Act of said Holders delivered to the Company and the Trustee, or (ii) by the adoption of a resolution, at a meeting of Holders of the Outstanding Securities at which a quorum is present, by the Holders of at least 66-2/3% in principal amount of the Outstanding Securities represented at such meeting, or, if less, by Holders of not less than a majority in aggregate principal amount of all Outstanding Securities,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under this Indenture; provided, however, that no such supplemental indenture shall, without the consent or affirmative vote of the Holder of each Outstanding Security affected thereby,</w:t>
      </w:r>
    </w:p>
    <w:p>
      <w:pPr>
        <w:spacing w:after="0" w:line="113" w:lineRule="exact"/>
        <w:rPr>
          <w:sz w:val="20"/>
          <w:szCs w:val="20"/>
          <w:color w:val="auto"/>
        </w:rPr>
      </w:pPr>
    </w:p>
    <w:p>
      <w:pPr>
        <w:jc w:val="both"/>
        <w:ind w:right="1779" w:firstLine="535"/>
        <w:spacing w:after="0" w:line="282"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interest on, any Security, or reduce the principal amount of, or the premium, if any, or the rate of interest payable thereon (including Liquidated Damages), or reduce the amount payable upon a redemption or mandatory repurchase, or change the place or currency of payment of the principal of, premium, if any, or interest on any Security (including any payment of Liquidated Damages or Redemption Price or Repurchase Price in respect of such Security) or impair the right to institute suit for the enforcement of any payment in respect of any Security on or after the Stated Maturity thereof (or, in the case of redemption or any repurchase, on or after the Redemption Date or Repurchase Date, as the case may be) or, except as permitted by Section 12.11, adversely affect the right of Holders to convert any Security as provided in Article XII; or</w:t>
      </w:r>
    </w:p>
    <w:p>
      <w:pPr>
        <w:spacing w:after="0" w:line="290" w:lineRule="exact"/>
        <w:rPr>
          <w:rFonts w:ascii="Courier New" w:cs="Courier New" w:eastAsia="Courier New" w:hAnsi="Courier New"/>
          <w:sz w:val="16"/>
          <w:szCs w:val="16"/>
          <w:color w:val="auto"/>
        </w:rPr>
      </w:pPr>
    </w:p>
    <w:p>
      <w:pPr>
        <w:jc w:val="both"/>
        <w:ind w:right="1779" w:firstLine="535"/>
        <w:spacing w:after="0" w:line="260"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requirements of Section 9.4 for quorum or voting, or 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92" w:lineRule="exact"/>
        <w:rPr>
          <w:rFonts w:ascii="Courier New" w:cs="Courier New" w:eastAsia="Courier New" w:hAnsi="Courier New"/>
          <w:sz w:val="18"/>
          <w:szCs w:val="18"/>
          <w:color w:val="auto"/>
        </w:rPr>
      </w:pPr>
    </w:p>
    <w:p>
      <w:pPr>
        <w:ind w:right="1779" w:firstLine="535"/>
        <w:spacing w:after="0" w:line="402"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obligation of the Company to maintain an office or agency in the Borough of Manhattan, The City of New York, pursuant to Section 10.2; or</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691" w:right="1440" w:bottom="1440" w:gutter="0" w:footer="0" w:header="0"/>
        </w:sectPr>
      </w:pPr>
    </w:p>
    <w:bookmarkStart w:id="70" w:name="page71"/>
    <w:bookmarkEnd w:id="70"/>
    <w:p>
      <w:pPr>
        <w:jc w:val="both"/>
        <w:ind w:right="1779" w:firstLine="535"/>
        <w:spacing w:after="0" w:line="318" w:lineRule="auto"/>
        <w:tabs>
          <w:tab w:leader="none" w:pos="94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or Section 5.13 or 10.12, except to increase any percentage contained herein or therein or to provide that certain other provisions of this Indenture cannot be modified or waived without the consent of the Holder of each Outstanding Security affected thereby; or</w:t>
      </w:r>
    </w:p>
    <w:p>
      <w:pPr>
        <w:spacing w:after="0" w:line="52" w:lineRule="exact"/>
        <w:rPr>
          <w:rFonts w:ascii="Courier New" w:cs="Courier New" w:eastAsia="Courier New" w:hAnsi="Courier New"/>
          <w:sz w:val="16"/>
          <w:szCs w:val="16"/>
          <w:color w:val="auto"/>
        </w:rPr>
      </w:pPr>
    </w:p>
    <w:p>
      <w:pPr>
        <w:ind w:right="1779" w:firstLine="535"/>
        <w:spacing w:after="0" w:line="347" w:lineRule="auto"/>
        <w:tabs>
          <w:tab w:leader="none" w:pos="105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provisions of Article XIV in a manner adverse to the Holders; or</w:t>
      </w:r>
    </w:p>
    <w:p>
      <w:pPr>
        <w:spacing w:after="0" w:line="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Section 10.9 in a manner adverse to the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Holders.</w:t>
      </w:r>
    </w:p>
    <w:p>
      <w:pPr>
        <w:spacing w:after="0" w:line="169"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8.3 EXECUTION OF SUPPLEMENTAL INDENTURES.</w:t>
      </w:r>
    </w:p>
    <w:p>
      <w:pPr>
        <w:spacing w:after="0" w:line="201" w:lineRule="exact"/>
        <w:rPr>
          <w:sz w:val="20"/>
          <w:szCs w:val="20"/>
          <w:color w:val="auto"/>
        </w:rPr>
      </w:pPr>
    </w:p>
    <w:p>
      <w:pPr>
        <w:jc w:val="both"/>
        <w:ind w:right="1779" w:firstLine="527"/>
        <w:spacing w:after="0" w:line="283" w:lineRule="auto"/>
        <w:rPr>
          <w:sz w:val="20"/>
          <w:szCs w:val="20"/>
          <w:color w:val="auto"/>
        </w:rPr>
      </w:pPr>
      <w:r>
        <w:rPr>
          <w:rFonts w:ascii="Courier New" w:cs="Courier New" w:eastAsia="Courier New" w:hAnsi="Courier New"/>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and that such supplemental indenture has been duly authorized, executed and delivered by the Company and constitutes a valid and legally binding obligation of the Company enforceable against the Company in accordance with its terms. The Trustee may, but shall not be obligated to, enter into any such supplemental indenture which affects the Trustee's own rights, duties or immunities under this Indenture or otherwise.</w:t>
      </w:r>
    </w:p>
    <w:p>
      <w:pPr>
        <w:spacing w:after="0" w:line="29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8.4 EFFECT OF SUPPLEMENTAL INDENTURES.</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appertaining thereto shall be bound thereby.</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8.5 REFERENCE IN SECURITIES TO SUPPLEMENTAL INDENTURES.</w:t>
      </w:r>
    </w:p>
    <w:p>
      <w:pPr>
        <w:spacing w:after="0" w:line="201"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Company and the Trustee, to any such supplemental indenture may be prepared and executed by the Company and authenticated and delivered by the Trustee in exchange for Outstanding Securities.</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8.6 NOTICE OF SUPPLEMENTAL INDENTURES.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Promptly after the execution by the Company and the Trustee of any supplemental indenture pursuant to the provisions of Section 8.2, the Company shall give notice to all Holders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691" w:right="1440" w:bottom="1440" w:gutter="0" w:footer="0" w:header="0"/>
        </w:sectPr>
      </w:pPr>
    </w:p>
    <w:bookmarkStart w:id="71" w:name="page72"/>
    <w:bookmarkEnd w:id="71"/>
    <w:p>
      <w:pPr>
        <w:jc w:val="both"/>
        <w:ind w:right="1779"/>
        <w:spacing w:after="0" w:line="274" w:lineRule="auto"/>
        <w:rPr>
          <w:sz w:val="20"/>
          <w:szCs w:val="20"/>
          <w:color w:val="auto"/>
        </w:rPr>
      </w:pPr>
      <w:r>
        <w:rPr>
          <w:rFonts w:ascii="Courier New" w:cs="Courier New" w:eastAsia="Courier New" w:hAnsi="Courier New"/>
          <w:sz w:val="18"/>
          <w:szCs w:val="18"/>
          <w:color w:val="auto"/>
        </w:rPr>
        <w:t>of Securities of such fact, setting forth in general terms the substance of such supplemental indenture, in the manner provided in Section 1.6. Any failure of the Company to give such notice, or any defect therein, shall not in any way impair or affect the validity of any such supplemental indenture.</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MEETINGS OF HOLDERS OF SECURITIES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9.1 PURPOSES FOR WHICH MEETINGS MAY BE CALLED.</w:t>
      </w:r>
    </w:p>
    <w:p>
      <w:pPr>
        <w:spacing w:after="0" w:line="201" w:lineRule="exact"/>
        <w:rPr>
          <w:sz w:val="20"/>
          <w:szCs w:val="20"/>
          <w:color w:val="auto"/>
        </w:rPr>
      </w:pPr>
    </w:p>
    <w:p>
      <w:pPr>
        <w:jc w:val="both"/>
        <w:ind w:right="1779" w:firstLine="527"/>
        <w:spacing w:after="0" w:line="318" w:lineRule="auto"/>
        <w:rPr>
          <w:sz w:val="20"/>
          <w:szCs w:val="20"/>
          <w:color w:val="auto"/>
        </w:rPr>
      </w:pPr>
      <w:r>
        <w:rPr>
          <w:rFonts w:ascii="Courier New" w:cs="Courier New" w:eastAsia="Courier New" w:hAnsi="Courier New"/>
          <w:sz w:val="16"/>
          <w:szCs w:val="16"/>
          <w:color w:val="auto"/>
        </w:rPr>
        <w:t>A meeting of Holders of Securities may be called at any time and from time to time pursuant to this Article to make, give or take any request, demand, authorization, direction, notice, consent, waiver or other action provided by this Indenture to be made, given or taken by Holders of Securities.</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9.2 CALL, NOTICE AND PLACE OF MEETINGS.</w:t>
      </w:r>
    </w:p>
    <w:p>
      <w:pPr>
        <w:spacing w:after="0" w:line="201" w:lineRule="exact"/>
        <w:rPr>
          <w:sz w:val="20"/>
          <w:szCs w:val="20"/>
          <w:color w:val="auto"/>
        </w:rPr>
      </w:pPr>
    </w:p>
    <w:p>
      <w:pPr>
        <w:jc w:val="both"/>
        <w:ind w:right="1779" w:firstLine="535"/>
        <w:spacing w:after="0" w:line="293" w:lineRule="auto"/>
        <w:tabs>
          <w:tab w:leader="none" w:pos="948"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at any time call a meeting of Holders of Securities for any purpose specified in Section 9.1, to be held at such time and at such place in the Borough of Manhattan, The City of New York, as the Trustee shall determine. Notice of every meeting of Holders of Securities, setting forth the time and the place of such meeting and in general terms the action proposed to be taken at such meeting, shall be given, in the manner provided in Section 1.6, not less than 21 nor more than 180 days prior to the date fixed for the meeting.</w:t>
      </w:r>
    </w:p>
    <w:p>
      <w:pPr>
        <w:spacing w:after="0" w:line="71" w:lineRule="exact"/>
        <w:rPr>
          <w:rFonts w:ascii="Courier New" w:cs="Courier New" w:eastAsia="Courier New" w:hAnsi="Courier New"/>
          <w:sz w:val="16"/>
          <w:szCs w:val="16"/>
          <w:color w:val="auto"/>
        </w:rPr>
      </w:pPr>
    </w:p>
    <w:p>
      <w:pPr>
        <w:jc w:val="both"/>
        <w:ind w:right="1779" w:firstLine="535"/>
        <w:spacing w:after="0" w:line="272" w:lineRule="auto"/>
        <w:tabs>
          <w:tab w:leader="none" w:pos="948"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the Company, pursuant to a Board Resolution, or the Holders of at least 10% in principal amount of the Outstanding Securities shall have requested the Trustee to call a meeting of the Holders of Securities for any purpose specified in Section 9.1, by written request setting forth in reasonable detail the action proposed to be taken at the meeting, and the Trustee shall not have mailed the notice of such meeting within 21 days after receipt of such request or shall not thereafter proceed to cause the meeting to be held as provided herein, then the Company or the Holders of Securities in the amount specified, as the case may be, may determine the time and the place in the Borough of Manhattan, The City of New York, for such meeting and may call such meeting for such purposes by giving notice thereof as provided in paragraph</w:t>
      </w:r>
    </w:p>
    <w:p>
      <w:pPr>
        <w:ind w:left="420" w:hanging="412"/>
        <w:spacing w:after="0"/>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9.3 PERSONS ENTITLED TO VOTE AT MEETINGS.</w:t>
      </w:r>
    </w:p>
    <w:p>
      <w:pPr>
        <w:spacing w:after="0" w:line="201"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To be entitled to vote at any meeting of Holders of Securities, a Person shall be (i) a Holder of one or more Outstanding Securities, or (ii) a Person appointed by an instrument in writing as proxy for a Holder or Holders of one or more Outstanding Securities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691" w:right="1440" w:bottom="1440" w:gutter="0" w:footer="0" w:header="0"/>
        </w:sectPr>
      </w:pPr>
    </w:p>
    <w:bookmarkStart w:id="72" w:name="page73"/>
    <w:bookmarkEnd w:id="72"/>
    <w:p>
      <w:pPr>
        <w:ind w:left="540"/>
        <w:spacing w:after="0"/>
        <w:rPr>
          <w:sz w:val="20"/>
          <w:szCs w:val="20"/>
          <w:color w:val="auto"/>
        </w:rPr>
      </w:pPr>
      <w:r>
        <w:rPr>
          <w:rFonts w:ascii="Courier New" w:cs="Courier New" w:eastAsia="Courier New" w:hAnsi="Courier New"/>
          <w:sz w:val="18"/>
          <w:szCs w:val="18"/>
          <w:color w:val="auto"/>
        </w:rPr>
        <w:t>SECTION 9.4 QUORUM; ACTION.</w:t>
      </w:r>
    </w:p>
    <w:p>
      <w:pPr>
        <w:spacing w:after="0" w:line="201" w:lineRule="exact"/>
        <w:rPr>
          <w:sz w:val="20"/>
          <w:szCs w:val="20"/>
          <w:color w:val="auto"/>
        </w:rPr>
      </w:pP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The Persons entitled to vote a majority in principal amount of the Outstanding Securities shall constitute a quorum. In the absence of a quorum within 30 minutes of the time appointed for any such meeting, the meeting shall, if convened at the request of Holders of Securities,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not less than 10 days as determined by the chairman of the meeting prior to the adjournment of such adjourned meeting (subject to repeated applications of this sentence). Notice of the reconvening of any adjourned meeting shall be given as provided in Section 9.2(1), except that such notice need be given only once not less than five days prior to the date on which the meeting is scheduled to be reconvened. Notice of the reconvening of an adjourned meeting shall state expressly the percentage of the principal amount of the Outstanding Securities which shall constitute a quorum.</w:t>
      </w:r>
    </w:p>
    <w:p>
      <w:pPr>
        <w:spacing w:after="0" w:line="113"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Subject to the foregoing, at the reconvening of any meeting adjourned for a lack of a quorum, the Persons entitled to vote 25% in principal amount of the Outstanding Securities at the time shall constitute a quorum for the taking of any action set forth in the notice of the original meeting.</w:t>
      </w:r>
    </w:p>
    <w:p>
      <w:pPr>
        <w:spacing w:after="0" w:line="82"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At a meeting or an adjourned meeting duly reconvened and at which a quorum is present as aforesaid, any resolution and all matters (except as limited by the proviso to Section 8.2 and except to the extent Section 10.12 requires a different vote) shall be effectively passed and decided if passed or decided by the lesser of (i) the Holders of not less than a majority in principal amount of Outstanding Securities and (ii) the Persons entitled to vote not less than 66-2/3% in principal amount of Outstanding Securities represented and entitled to vote at such meeting.</w:t>
      </w:r>
    </w:p>
    <w:p>
      <w:pPr>
        <w:spacing w:after="0" w:line="104"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Any resolution passed or decisions taken at any meeting of Holders of Securities duly held in accordance with this Section shall be binding on all the Holders of Securities whether or not present or represented at the meeting. The Trustee shall, in the name and at the expense of the Company, notify all the Holders of Securities of any such resolutions or decisions pursuant to Section 1.6.</w:t>
      </w:r>
    </w:p>
    <w:p>
      <w:pPr>
        <w:spacing w:after="0" w:line="93"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SECTION 9.5 DETERMINATION OF VOTING RIGHTS; CONDUCT AND ADJOURNMENT OF MEETINGS.</w:t>
      </w:r>
    </w:p>
    <w:p>
      <w:pPr>
        <w:spacing w:after="0" w:line="18" w:lineRule="exact"/>
        <w:rPr>
          <w:sz w:val="20"/>
          <w:szCs w:val="20"/>
          <w:color w:val="auto"/>
        </w:rPr>
      </w:pPr>
    </w:p>
    <w:p>
      <w:pPr>
        <w:jc w:val="both"/>
        <w:ind w:right="1779" w:firstLine="535"/>
        <w:spacing w:after="0" w:line="250"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1.4 and the appointment of any proxy shall be proved in the manner specified in Section 1.4 or by</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691" w:right="1440" w:bottom="1440" w:gutter="0" w:footer="0" w:header="0"/>
        </w:sectPr>
      </w:pPr>
    </w:p>
    <w:bookmarkStart w:id="73" w:name="page74"/>
    <w:bookmarkEnd w:id="73"/>
    <w:p>
      <w:pPr>
        <w:jc w:val="both"/>
        <w:ind w:right="1779"/>
        <w:spacing w:after="0" w:line="292" w:lineRule="auto"/>
        <w:rPr>
          <w:sz w:val="20"/>
          <w:szCs w:val="20"/>
          <w:color w:val="auto"/>
        </w:rPr>
      </w:pPr>
      <w:r>
        <w:rPr>
          <w:rFonts w:ascii="Courier New" w:cs="Courier New" w:eastAsia="Courier New" w:hAnsi="Courier New"/>
          <w:sz w:val="18"/>
          <w:szCs w:val="18"/>
          <w:color w:val="auto"/>
        </w:rPr>
        <w:t>having the signature of the Person executing the proxy guaranteed by any bank, broker or other eligible institution participating in a recognized medallion signature guarantee program.</w:t>
      </w:r>
    </w:p>
    <w:p>
      <w:pPr>
        <w:spacing w:after="0" w:line="66" w:lineRule="exact"/>
        <w:rPr>
          <w:sz w:val="20"/>
          <w:szCs w:val="20"/>
          <w:color w:val="auto"/>
        </w:rPr>
      </w:pPr>
    </w:p>
    <w:p>
      <w:pPr>
        <w:jc w:val="both"/>
        <w:ind w:right="1779" w:firstLine="535"/>
        <w:spacing w:after="0" w:line="253"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by an instrument in writing, appoint a temporary chairman (which may be the Trustee) of the meeting, unless the meeting shall have been called by the Company or by Holders of Securities as provided in Section 9.2(2), in which case the Company or the Holders of Securities calling the meeting, as the case may be, shall in like manner appoint a temporary chairman. A permanent chairman and a permanent secretary of the meeting shall be elected by vote of the Persons entitled to vote a majority in principal amount of the Outstanding Securities represented at the meeting.</w:t>
      </w:r>
    </w:p>
    <w:p>
      <w:pPr>
        <w:spacing w:after="0" w:line="103" w:lineRule="exact"/>
        <w:rPr>
          <w:rFonts w:ascii="Courier New" w:cs="Courier New" w:eastAsia="Courier New" w:hAnsi="Courier New"/>
          <w:sz w:val="18"/>
          <w:szCs w:val="18"/>
          <w:color w:val="auto"/>
        </w:rPr>
      </w:pPr>
    </w:p>
    <w:p>
      <w:pPr>
        <w:jc w:val="both"/>
        <w:ind w:right="1779" w:firstLine="535"/>
        <w:spacing w:after="0" w:line="298" w:lineRule="auto"/>
        <w:tabs>
          <w:tab w:leader="none" w:pos="94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each Holder of a Security or proxy shall be entitled to one vote for each U.S. $1,000 principal amount of Securities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or proxy.</w:t>
      </w:r>
    </w:p>
    <w:p>
      <w:pPr>
        <w:spacing w:after="0" w:line="67" w:lineRule="exact"/>
        <w:rPr>
          <w:rFonts w:ascii="Courier New" w:cs="Courier New" w:eastAsia="Courier New" w:hAnsi="Courier New"/>
          <w:sz w:val="16"/>
          <w:szCs w:val="16"/>
          <w:color w:val="auto"/>
        </w:rPr>
      </w:pPr>
    </w:p>
    <w:p>
      <w:pPr>
        <w:jc w:val="both"/>
        <w:ind w:right="1779" w:firstLine="535"/>
        <w:spacing w:after="0" w:line="265"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meeting of Holders of Securities duly called pursuant to Section 9.2 at which a quorum is present may be adjourned from time to time by Persons entitled to vote a majority in principal amount of the Outstanding Securities represented at the meeting, and the meeting may be held as so adjourned without further notice.</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9.6 COUNTING VOTES AND RECORDING ACTION OF MEETINGS.</w:t>
      </w:r>
    </w:p>
    <w:p>
      <w:pPr>
        <w:spacing w:after="0" w:line="201" w:lineRule="exact"/>
        <w:rPr>
          <w:sz w:val="20"/>
          <w:szCs w:val="20"/>
          <w:color w:val="auto"/>
        </w:rPr>
      </w:pPr>
    </w:p>
    <w:p>
      <w:pPr>
        <w:jc w:val="both"/>
        <w:ind w:right="1779" w:firstLine="527"/>
        <w:spacing w:after="0" w:line="276" w:lineRule="auto"/>
        <w:rPr>
          <w:sz w:val="20"/>
          <w:szCs w:val="20"/>
          <w:color w:val="auto"/>
        </w:rPr>
      </w:pPr>
      <w:r>
        <w:rPr>
          <w:rFonts w:ascii="Courier New" w:cs="Courier New" w:eastAsia="Courier New" w:hAnsi="Courier New"/>
          <w:sz w:val="16"/>
          <w:szCs w:val="16"/>
          <w:color w:val="auto"/>
        </w:rPr>
        <w:t>The vote upon any resolution submitted to any meeting of Holders of Securities shall be by written ballots on which shall be subscribed the signatures of the Holders of Securities or of their representatives by proxy and the principal amounts at Stated Maturity and serial numbers of the Outstanding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9.2 and, if applicable, Section 9.4.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00" w:lineRule="exact"/>
        <w:rPr>
          <w:sz w:val="20"/>
          <w:szCs w:val="20"/>
          <w:color w:val="auto"/>
        </w:rPr>
      </w:pPr>
    </w:p>
    <w:p>
      <w:pPr>
        <w:spacing w:after="0" w:line="3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691" w:right="1440" w:bottom="1440" w:gutter="0" w:footer="0" w:header="0"/>
        </w:sectPr>
      </w:pPr>
    </w:p>
    <w:bookmarkStart w:id="74" w:name="page75"/>
    <w:bookmarkEnd w:id="74"/>
    <w:p>
      <w:pPr>
        <w:ind w:left="3800"/>
        <w:spacing w:after="0"/>
        <w:rPr>
          <w:sz w:val="20"/>
          <w:szCs w:val="20"/>
          <w:color w:val="auto"/>
        </w:rPr>
      </w:pPr>
      <w:r>
        <w:rPr>
          <w:rFonts w:ascii="Courier New" w:cs="Courier New" w:eastAsia="Courier New" w:hAnsi="Courier New"/>
          <w:sz w:val="18"/>
          <w:szCs w:val="18"/>
          <w:color w:val="auto"/>
        </w:rPr>
        <w:t>ARTICLE X</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COVENANTS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10.1 PAYMENT OF PRINCIPAL, PREMIUM AND INTEREST.</w:t>
      </w:r>
    </w:p>
    <w:p>
      <w:pPr>
        <w:spacing w:after="0" w:line="201"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The Company covenants and agrees that it will duly and punctually pay the principal of and premium, if any, and interest (including Liquidated Damages and Additional Amounts, if any) on the Securities in accordance with the terms of the Securities and this Indenture. The Company will deposit or cause to be deposited with the Trustee, no later than the opening of business on the date of the Stated Maturity of any Security or no later than the opening of business on the due date for any installment of interest, all payments so due, which payments shall be in immediately available funds on the date of such Stated Maturity or due date, as the case may be.</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10.2 MAINTENANCE OF OFFICES OR AGENCIES.</w:t>
      </w:r>
    </w:p>
    <w:p>
      <w:pPr>
        <w:spacing w:after="0" w:line="201" w:lineRule="exact"/>
        <w:rPr>
          <w:sz w:val="20"/>
          <w:szCs w:val="20"/>
          <w:color w:val="auto"/>
        </w:rPr>
      </w:pPr>
    </w:p>
    <w:p>
      <w:pPr>
        <w:jc w:val="both"/>
        <w:ind w:right="1779" w:firstLine="527"/>
        <w:spacing w:after="0" w:line="248" w:lineRule="auto"/>
        <w:rPr>
          <w:sz w:val="20"/>
          <w:szCs w:val="20"/>
          <w:color w:val="auto"/>
        </w:rPr>
      </w:pPr>
      <w:r>
        <w:rPr>
          <w:rFonts w:ascii="Courier New" w:cs="Courier New" w:eastAsia="Courier New" w:hAnsi="Courier New"/>
          <w:sz w:val="18"/>
          <w:szCs w:val="18"/>
          <w:color w:val="auto"/>
        </w:rPr>
        <w:t>The Company will maintain in the Borough of Manhattan, The City of New York, an office or agency where the Securities may be surrendered for registration of transfer or exchange or for presentation for payment or for conversion, redemption or repurchase and where notices and demands to or upon the Company in respect of the Securities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Borough of Manhattan, The City of New York.</w:t>
      </w:r>
    </w:p>
    <w:p>
      <w:pPr>
        <w:spacing w:after="0" w:line="105"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The Company may at any time and from time to time vary or terminate the appointment of any such agent or appoint any additional agents for any or all of such purposes; provided, however, that until all of the Securities have been delivered to the Trustee for cancellation, or moneys sufficient to pay the principal of, premium, if any, and interest on the Securities have been made available for payment and either paid or returned to the Company pursuant to the provisions of Section 10.3, the Company will maintain in the Borough of Manhattan, The City of New York, an office or agency where Securities may be presented or surrendered for payment and conversion, where Securities may be surrendered for registration of transfer or exchange and where notices and demands to or upon the Company in respect of the Securities and this Indenture may be served. The Company will give prompt written notice to the Trustee, and notice to the Holders in accordance with Section 1.6, of the appointment or termination of any such agents and of the location and any change in the location of any such office or agency.</w:t>
      </w:r>
    </w:p>
    <w:p>
      <w:pPr>
        <w:spacing w:after="0" w:line="106"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Company hereby initially designates the Trustee as Paying Agent, Security Registrar and Conversion Agent, and each of the Corporate Trust Office of the Trustee and the office or agency of the Trustee in the Borough of Manhattan, The City of New York, located at 114 West 47th Street 25th Floor, New York, New York 10036-1532, one such office or agency of the Company for each of the aforesaid purposes.</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691"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SECTION 10.3 MONEY FOR SECURITY PAYMENTS TO BE HELD IN TRUST.</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If the Company shall act as its own Paying Agent, it will, on or before each due date of the principal of, premium, if any, or interest on any of the Securities, segregate and hold in trust for the benefit of the Persons entitled thereto a sum sufficient to pay the principal, premium, if any, or interest so becoming due until such sums shall be paid to such Persons or otherwise disposed of as herein provided and the Company will promptly notify the Trustee of its action or failure so to act.</w:t>
      </w:r>
    </w:p>
    <w:p>
      <w:pPr>
        <w:spacing w:after="0" w:line="98"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Whenever the Company shall have one or more Paying Agents, it will, no later than the opening of business on each due date of the principal of, premium, if any, or interest on any Securities, deposit with the Trustee a sum in funds immediately payable on the payment date sufficient to pay the principal, premium, if any, or interest so becoming due, such sum to be held for the benefit of the Persons entitled to such principal, premium, if any, or interest, and (unless such Paying Agent is the Trustee) the Company will promptly notify the Trustee of any failure so to act.</w:t>
      </w:r>
    </w:p>
    <w:p>
      <w:pPr>
        <w:spacing w:after="0" w:line="104"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Company will cause each Paying Agent other than the Trustee to execute and deliver to the Trustee an instrument in which such Paying Agent shall agree with the Trustee, subject to the provisions of this Section, that such Paying Agent will:</w:t>
      </w:r>
    </w:p>
    <w:p>
      <w:pPr>
        <w:spacing w:after="0" w:line="82" w:lineRule="exact"/>
        <w:rPr>
          <w:sz w:val="20"/>
          <w:szCs w:val="20"/>
          <w:color w:val="auto"/>
        </w:rPr>
      </w:pPr>
    </w:p>
    <w:p>
      <w:pPr>
        <w:jc w:val="both"/>
        <w:ind w:right="1779" w:firstLine="535"/>
        <w:spacing w:after="0" w:line="274"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all sums held by it for the payment of the principal of, premium, if any, or interest on Securities for the benefit of the Persons entitled thereto until such sums shall be paid to such Persons or otherwise disposed of as herein provided;</w:t>
      </w:r>
    </w:p>
    <w:p>
      <w:pPr>
        <w:spacing w:after="0" w:line="81"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the Trustee notice of any default by the Company (or any other obligor upon the Securities) in the making of any payment of principal, premium, if any, or interest; and</w:t>
      </w:r>
    </w:p>
    <w:p>
      <w:pPr>
        <w:spacing w:after="0" w:line="66"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during the continuance of any such default, upon the written request of the Trustee, forthwith pay to the Trustee all sums so held by such Paying Agent.</w:t>
      </w:r>
    </w:p>
    <w:p>
      <w:pPr>
        <w:spacing w:after="0" w:line="66"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04" w:lineRule="exact"/>
        <w:rPr>
          <w:sz w:val="20"/>
          <w:szCs w:val="20"/>
          <w:color w:val="auto"/>
        </w:rPr>
      </w:pPr>
    </w:p>
    <w:p>
      <w:pPr>
        <w:jc w:val="both"/>
        <w:ind w:right="1779" w:firstLine="527"/>
        <w:spacing w:after="0" w:line="293" w:lineRule="auto"/>
        <w:rPr>
          <w:sz w:val="20"/>
          <w:szCs w:val="20"/>
          <w:color w:val="auto"/>
        </w:rPr>
      </w:pPr>
      <w:r>
        <w:rPr>
          <w:rFonts w:ascii="Courier New" w:cs="Courier New" w:eastAsia="Courier New" w:hAnsi="Courier New"/>
          <w:sz w:val="16"/>
          <w:szCs w:val="16"/>
          <w:color w:val="auto"/>
        </w:rPr>
        <w:t>Any money deposited with the Trustee or any Paying Agent, or then held by the Company, in trust for the payment of the principal of, premium, if any, or interest on any Security and remaining unclaimed for two years after such principal,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w:t>
      </w: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691" w:right="1440" w:bottom="1440" w:gutter="0" w:footer="0" w:header="0"/>
        </w:sectPr>
      </w:pPr>
    </w:p>
    <w:bookmarkStart w:id="76" w:name="page77"/>
    <w:bookmarkEnd w:id="76"/>
    <w:p>
      <w:pPr>
        <w:jc w:val="both"/>
        <w:ind w:right="1779"/>
        <w:spacing w:after="0" w:line="292" w:lineRule="auto"/>
        <w:rPr>
          <w:sz w:val="20"/>
          <w:szCs w:val="20"/>
          <w:color w:val="auto"/>
        </w:rPr>
      </w:pPr>
      <w:r>
        <w:rPr>
          <w:rFonts w:ascii="Courier New" w:cs="Courier New" w:eastAsia="Courier New" w:hAnsi="Courier New"/>
          <w:sz w:val="18"/>
          <w:szCs w:val="18"/>
          <w:color w:val="auto"/>
        </w:rPr>
        <w:t>all liability of the Trustee or such Paying Agent with respect to such trust money, and all liability of the Company as trustee thereof, shall thereupon cease.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10.4 EXISTENCE.</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Subject to Article VII, the Company will do or cause to be done all things necessary to preserve and keep in full force and effect its existence, rights (charter and statutory) and franchises; provided, however, that the Company shall not be required to preserve any such right or franchise if the Company shall determine that the preservation thereof is no longer desirable in the conduct of the business of the Company and that the loss thereof is not disadvantageous in any material respect to the Holders.</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10.5 MAINTENANCE OF PROPERTIES.</w:t>
      </w:r>
    </w:p>
    <w:p>
      <w:pPr>
        <w:spacing w:after="0" w:line="201" w:lineRule="exact"/>
        <w:rPr>
          <w:sz w:val="20"/>
          <w:szCs w:val="20"/>
          <w:color w:val="auto"/>
        </w:rPr>
      </w:pPr>
    </w:p>
    <w:p>
      <w:pPr>
        <w:jc w:val="both"/>
        <w:ind w:right="1779" w:firstLine="527"/>
        <w:spacing w:after="0" w:line="248" w:lineRule="auto"/>
        <w:rPr>
          <w:sz w:val="20"/>
          <w:szCs w:val="20"/>
          <w:color w:val="auto"/>
        </w:rPr>
      </w:pPr>
      <w:r>
        <w:rPr>
          <w:rFonts w:ascii="Courier New" w:cs="Courier New" w:eastAsia="Courier New" w:hAnsi="Courier New"/>
          <w:sz w:val="18"/>
          <w:szCs w:val="18"/>
          <w:color w:val="auto"/>
        </w:rPr>
        <w:t>The Company will cause all properties used or useful in the conduct of its business or the business of any Significant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Significant Subsidiary and not disadvantageous in any material respect to the Holders.</w:t>
      </w:r>
    </w:p>
    <w:p>
      <w:pPr>
        <w:spacing w:after="0" w:line="1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10.6 PAYMENT OF TAXES AND OTHER CLAIMS.</w:t>
      </w:r>
    </w:p>
    <w:p>
      <w:pPr>
        <w:spacing w:after="0" w:line="201"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 Company will pay or discharge, or cause to be paid or discharged, before the same may become delinquent, (i) all taxes, assessments and governmental charges levied or imposed upon the Company or any Significant Subsidiary or upon the income, profits or property of the Company or any Significant Subsidiary, (ii) all claims for labor, materials and supplies which, if unpaid, might by law become a lien or charge upon the property of the Company or any Significant Subsidiary, and (iii) all stamps and other duties, if any, which may be imposed by the United States or any political subdivision thereof or therein in connection with the issuance, transfer, exchange or conversion of any Securities or with respect to this Indenture; provided, however, that, in the case of clauses (i) and (ii), the Company shall not be required to pay or discharge or cause to be paid or discharged any such tax, assessment, charge or claim (A) if the failure to do so will not, in the aggregate, have a material adverse impact on the Company, or (B) if the amount, applicability or validity is being contested in good faith by appropriate proceedings.</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10.7 [OMITTED].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690" w:right="1440" w:bottom="1440" w:gutter="0" w:footer="0" w:header="0"/>
        </w:sectPr>
      </w:pPr>
    </w:p>
    <w:bookmarkStart w:id="77" w:name="page78"/>
    <w:bookmarkEnd w:id="77"/>
    <w:p>
      <w:pPr>
        <w:ind w:left="540"/>
        <w:spacing w:after="0"/>
        <w:rPr>
          <w:sz w:val="20"/>
          <w:szCs w:val="20"/>
          <w:color w:val="auto"/>
        </w:rPr>
      </w:pPr>
      <w:r>
        <w:rPr>
          <w:rFonts w:ascii="Courier New" w:cs="Courier New" w:eastAsia="Courier New" w:hAnsi="Courier New"/>
          <w:sz w:val="18"/>
          <w:szCs w:val="18"/>
          <w:color w:val="auto"/>
        </w:rPr>
        <w:t>SECTION 10.8 STATEMENT BY OFFICERS AS TO DEFAULT.</w:t>
      </w:r>
    </w:p>
    <w:p>
      <w:pPr>
        <w:spacing w:after="0" w:line="201"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The Company shall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04"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Company will deliver to the Trustee, forthwith upon becoming aware of any default in the performance or observance of any covenant, agreement or condition contained in this Indenture, or any Event of Default, an Officers' Certificate specifying with particularity such default or Event of Default and further stating what action the Company has taken, is taking or proposes to take with respect thereto.</w:t>
      </w:r>
    </w:p>
    <w:p>
      <w:pPr>
        <w:spacing w:after="0" w:line="93"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Any notice required to be given under this Section 10.8 shall be delivered to the Trustee at its Corporate Trust Office.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10.9 DELIVERY OF CERTAIN INFORMATION.</w:t>
      </w:r>
    </w:p>
    <w:p>
      <w:pPr>
        <w:spacing w:after="0" w:line="201" w:lineRule="exact"/>
        <w:rPr>
          <w:sz w:val="20"/>
          <w:szCs w:val="20"/>
          <w:color w:val="auto"/>
        </w:rPr>
      </w:pPr>
    </w:p>
    <w:p>
      <w:pPr>
        <w:jc w:val="both"/>
        <w:ind w:right="1779" w:firstLine="527"/>
        <w:spacing w:after="0" w:line="277" w:lineRule="auto"/>
        <w:rPr>
          <w:sz w:val="20"/>
          <w:szCs w:val="20"/>
          <w:color w:val="auto"/>
        </w:rPr>
      </w:pPr>
      <w:r>
        <w:rPr>
          <w:rFonts w:ascii="Courier New" w:cs="Courier New" w:eastAsia="Courier New" w:hAnsi="Courier New"/>
          <w:sz w:val="16"/>
          <w:szCs w:val="16"/>
          <w:color w:val="auto"/>
        </w:rPr>
        <w:t>At any time when the Company is not subject to Section 13 or 15(d) of the Exchange Act, upon the request of a Holder of a Restricted Security or the holder of Ordinary Shares issued upon conversion thereof, the Company will promptly furnish or cause to be furnished Rule 144A Information (as defined below) to such Holder of Restricted Securities or such holder of Ordinary Shares issued upon conversion of Restricted Securities, or to a prospective purchaser of any such security designated by any such Holder or holder, as the case may be, to the extent required to permit compliance by such Holder or holder with Rule 144A under the Securities Act (or any successor provision thereto) in connection with the resale of any such security; provided, however, that the Company shall not be required to furnish such information in connection with any request made on or after the date which is two years from the later of (i) the date such a security (or any such predecessor security) was last acquired from the Company or (ii) the date such a security (or any such predecessor security) was last acquired from an "affiliate" of the Company within the meaning of Rule 144 under the Securities Act (or any successor provision thereto). "Rule 144A Information" shall be such information as is specified pursuant to Rule 144A(d)(4) under the Securities Act (or any successor provision thereto).</w:t>
      </w:r>
    </w:p>
    <w:p>
      <w:pPr>
        <w:spacing w:after="0" w:line="2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10.10 [OMITTED]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10.11 REGISTRATION RIGHTS.</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The Company agrees that the Holders from time to time of Registrable Securities (as defined in the Registration Rights Agreement) are entitled to the benefits of a Registration Rights Agreement, dated as of May 30, 2001 (the "Registration Rights Agreement"), executed by the Company. Pursuant to the Registration Rights Agreement, the Company has agreed for the benefit of the holders from time to time of the Registrable Securities that it will, at its expense,</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690" w:right="1440" w:bottom="1440" w:gutter="0" w:footer="0" w:header="0"/>
        </w:sectPr>
      </w:pPr>
    </w:p>
    <w:bookmarkStart w:id="78" w:name="page79"/>
    <w:bookmarkEnd w:id="78"/>
    <w:p>
      <w:pPr>
        <w:jc w:val="both"/>
        <w:ind w:right="1779" w:firstLine="8"/>
        <w:spacing w:after="0" w:line="245"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90 days after the Issue Date (as defined below) of the Securities, file a shelf registration statement (the "Shelf Registration Statement") with the Commission with respect to resales of the Registrable Securities, (ii) use its reasonable efforts to cause such Shelf Registration Statement to be declared effective by the Commission within 180 days after the Issue Date of the Securities, provided, however, that the Company may, upon written notice to all of the Holders, postpone having the Shelf Registration Statement declared effective for a reasonable period not to exceed 90 days if the Company possesses material non-public information, the disclosure of which would have a material adverse effect on the Company and its subsidiaries taken as a whole, and (iii) use its reasonable efforts to maintain such Shelf Registration Statement effective under the Securities Act until the second annual anniversary of the date it is declared effective or such earlier date as is provided in the Registration Rights Agreement (the "Effectiveness Period"). The Company will be permitted to suspend the use of the prospectus which is a part of the Shelf Registration Statement during certain periods of time as provided in the Registration Rights Agreement.</w:t>
      </w:r>
    </w:p>
    <w:p>
      <w:pPr>
        <w:spacing w:after="0" w:line="108" w:lineRule="exact"/>
        <w:rPr>
          <w:sz w:val="20"/>
          <w:szCs w:val="20"/>
          <w:color w:val="auto"/>
        </w:rPr>
      </w:pPr>
    </w:p>
    <w:p>
      <w:pPr>
        <w:jc w:val="both"/>
        <w:ind w:right="1779" w:firstLine="527"/>
        <w:spacing w:after="0" w:line="242" w:lineRule="auto"/>
        <w:rPr>
          <w:sz w:val="20"/>
          <w:szCs w:val="20"/>
          <w:color w:val="auto"/>
        </w:rPr>
      </w:pPr>
      <w:r>
        <w:rPr>
          <w:rFonts w:ascii="Courier New" w:cs="Courier New" w:eastAsia="Courier New" w:hAnsi="Courier New"/>
          <w:sz w:val="18"/>
          <w:szCs w:val="18"/>
          <w:color w:val="auto"/>
        </w:rPr>
        <w:t>If (i) on or prior to 90 days following the Issue Date of the Securities, a Shelf Registration Statement has not been filed with the Commission, or (ii) on or prior to the 180th day following the Issue Date of the Securities, such Shelf Registration Statement is not declared effective (each, a "Registration Default"), damages ("Liquidated Damages") will accrue on the Restricted Securities from and including the day following such Registration Default to but excluding the day on which such Registration Default has been cured. Liquidated Damages will be paid semi-annually in arrears, with the first semi-annual payment due on the first Interest Payment Date in respect of the Restricted Securities following the date on which such Liquidated Damages begin to accrue, and will accrue at a rate per annum equal to an additional one-quarter of one percent (0.25%) of the principal amount of the Restricted Securities to and including the 90th day following such Registration Default and at a rate per annum equal to one-half of one percent (0.50%) thereof from and after the 91st day following such Registration Default. Pursuant to the Registration Rights Agreement, in the event that the Shelf Registration Statement ceases to be effective (or the Holders of Registrable Securities are otherwise prevented or restricted by the Company from effecting sales pursuant thereto) during the Effectiveness Period for more than 30 days, whether or not consecutive, in any 90-day period, or 90 days, whether or not consecutive, during any 12-month period (an "Effective Failure"), then the interest rate borne by the Restricted Securities shall increase by an additional one-half of one percent (0.50%) per annum on the 31st day of the applicable 90-day period or the 91st day of the applicable 12-month period, as the case may be, that such Shelf Registration Statement ceases to be effective (or the Holders of Registrable Securities are otherwise prevented or restricted by the Company from effecting sales pursuant thereto), to but excluding the day on which (i) the Effective Failure is cured or (ii) the Effectiveness Period expires.</w:t>
      </w:r>
    </w:p>
    <w:p>
      <w:pPr>
        <w:spacing w:after="0" w:line="118"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Whenever in this Indenture or the Securities there is mentioned, in any context, the payment of the principal of, premium, if any, or interest on, or in respect of, any Security, such mention shall be deemed to include mention of the payment of Liquidated Damages provided for in this Section to the extent that, in such context, Liquidated Damages are, were or would be payable in respect thereof pursuant to the provisions of this Section and express mention of the payment of Liquidated Damages (if applicable) in any provisions hereof shall not be construed as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690" w:right="1440" w:bottom="1440" w:gutter="0" w:footer="0" w:header="0"/>
        </w:sectPr>
      </w:pPr>
    </w:p>
    <w:bookmarkStart w:id="79" w:name="page80"/>
    <w:bookmarkEnd w:id="79"/>
    <w:p>
      <w:pPr>
        <w:jc w:val="both"/>
        <w:ind w:right="1779"/>
        <w:spacing w:after="0" w:line="347" w:lineRule="auto"/>
        <w:rPr>
          <w:sz w:val="20"/>
          <w:szCs w:val="20"/>
          <w:color w:val="auto"/>
        </w:rPr>
      </w:pPr>
      <w:r>
        <w:rPr>
          <w:rFonts w:ascii="Courier New" w:cs="Courier New" w:eastAsia="Courier New" w:hAnsi="Courier New"/>
          <w:sz w:val="18"/>
          <w:szCs w:val="18"/>
          <w:color w:val="auto"/>
        </w:rPr>
        <w:t>excluding Liquidated Damages in those provisions hereof where such express mention is not made.</w:t>
      </w:r>
    </w:p>
    <w:p>
      <w:pPr>
        <w:spacing w:after="0" w:line="18"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If a Security, or the Ordinary Shares issuable upon conversion of a Security, is a Registrable Security, and the Holder thereof elects to sell such Registrable Security pursuant to the Shelf Registration Statement then, by its acceptance thereof, the Holder of such Registrable Security will have agreed to be bound by the terms of the Registration Rights Agreement relating to the Registrable Securities which are the subject of such election.</w:t>
      </w:r>
    </w:p>
    <w:p>
      <w:pPr>
        <w:spacing w:after="0" w:line="93"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For the purposes of the Registration Rights Agreement, the term "Holder" includes any Person that has a beneficial interest in any Restricted Global Security or any beneficial interest in a global security representing Ordinary Shares issuable upon conversion of a Security.</w:t>
      </w:r>
    </w:p>
    <w:p>
      <w:pPr>
        <w:spacing w:after="0" w:line="82" w:lineRule="exact"/>
        <w:rPr>
          <w:sz w:val="20"/>
          <w:szCs w:val="20"/>
          <w:color w:val="auto"/>
        </w:rPr>
      </w:pPr>
    </w:p>
    <w:p>
      <w:pPr>
        <w:jc w:val="both"/>
        <w:ind w:right="1779" w:firstLine="527"/>
        <w:spacing w:after="0" w:line="289" w:lineRule="auto"/>
        <w:rPr>
          <w:sz w:val="20"/>
          <w:szCs w:val="20"/>
          <w:color w:val="auto"/>
        </w:rPr>
      </w:pPr>
      <w:r>
        <w:rPr>
          <w:rFonts w:ascii="Courier New" w:cs="Courier New" w:eastAsia="Courier New" w:hAnsi="Courier New"/>
          <w:sz w:val="16"/>
          <w:szCs w:val="16"/>
          <w:color w:val="auto"/>
        </w:rPr>
        <w:t>If Liquidated Damages are payable under the Registration Rights Agreement, the Company shall deliver to the Trustee a certificate to that effect stating</w:t>
      </w:r>
    </w:p>
    <w:p>
      <w:pPr>
        <w:spacing w:after="0" w:line="1" w:lineRule="exact"/>
        <w:rPr>
          <w:sz w:val="20"/>
          <w:szCs w:val="20"/>
          <w:color w:val="auto"/>
        </w:rPr>
      </w:pPr>
    </w:p>
    <w:p>
      <w:pPr>
        <w:jc w:val="both"/>
        <w:ind w:right="1779" w:firstLine="8"/>
        <w:spacing w:after="0" w:line="250"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Liquidated Damages that is payable and (ii) the date on which Liquidated Damages is payable. Unless and until a Responsible Officer of the Trustee receives at the Corporate Trust Office such a certificate, the Trustee may assume without inquiry that no Liquidated Damages are payable. If Liquidated Damages have been paid by the Company directly to the persons entitled to them, the Company shall deliver to the Trustee a certificate setting forth the particulars of such payment.</w:t>
      </w:r>
    </w:p>
    <w:p>
      <w:pPr>
        <w:spacing w:after="0" w:line="1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10.12 WAIVER OF CERTAIN COVENANTS.</w:t>
      </w:r>
    </w:p>
    <w:p>
      <w:pPr>
        <w:spacing w:after="0" w:line="201" w:lineRule="exact"/>
        <w:rPr>
          <w:sz w:val="20"/>
          <w:szCs w:val="20"/>
          <w:color w:val="auto"/>
        </w:rPr>
      </w:pPr>
    </w:p>
    <w:p>
      <w:pPr>
        <w:jc w:val="both"/>
        <w:ind w:right="1779" w:firstLine="527"/>
        <w:spacing w:after="0" w:line="277" w:lineRule="auto"/>
        <w:rPr>
          <w:sz w:val="20"/>
          <w:szCs w:val="20"/>
          <w:color w:val="auto"/>
        </w:rPr>
      </w:pPr>
      <w:r>
        <w:rPr>
          <w:rFonts w:ascii="Courier New" w:cs="Courier New" w:eastAsia="Courier New" w:hAnsi="Courier New"/>
          <w:sz w:val="16"/>
          <w:szCs w:val="16"/>
          <w:color w:val="auto"/>
        </w:rPr>
        <w:t>The Company may omit in any particular instance to comply with any covenant or condition set forth in Sections 10.4 to 10.6, inclusive (other than a covenant or condition which under Article VIII cannot be modified or amended without the consent of the Holder of each Outstanding Security affected), if before the time for such compliance the Holders shall, through the written consent of the Holders of not less than a majority in aggregate principal amount of the Outstanding Securities, or the adoption of a resolution at a meeting of Holders of the Outstanding Securities at which a quorum is present by the Holders of not less than 66-2/3% in principal amount of the Outstanding Securities represented at such meeting, or, if less, by Holders of not less than a majority in aggregate principal amount of all Outstanding Securities,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or any Paying or Conversion Agent in respect of any such covenant or condition shall remain in full force and effect.</w:t>
      </w:r>
    </w:p>
    <w:p>
      <w:pPr>
        <w:spacing w:after="0" w:line="29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REDEMPTION OF SECURITIES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11.1 RIGHT OF REDEMPTION.</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Securities may be redeemed in accordance with the provisions of the form of Securities set forth in Section 2.2.</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691" w:right="1440" w:bottom="1440" w:gutter="0" w:footer="0" w:header="0"/>
        </w:sectPr>
      </w:pPr>
    </w:p>
    <w:bookmarkStart w:id="80" w:name="page81"/>
    <w:bookmarkEnd w:id="80"/>
    <w:p>
      <w:pPr>
        <w:ind w:left="540"/>
        <w:spacing w:after="0"/>
        <w:rPr>
          <w:sz w:val="20"/>
          <w:szCs w:val="20"/>
          <w:color w:val="auto"/>
        </w:rPr>
      </w:pPr>
      <w:r>
        <w:rPr>
          <w:rFonts w:ascii="Courier New" w:cs="Courier New" w:eastAsia="Courier New" w:hAnsi="Courier New"/>
          <w:sz w:val="18"/>
          <w:szCs w:val="18"/>
          <w:color w:val="auto"/>
        </w:rPr>
        <w:t>SECTION 11.2 APPLICABILITY OF ARTICLE.</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Redemption of Securities at the election of the Company or otherwise, as permitted or required by any provision of the Securities or this Indenture, shall be made in accordance with such provision and this Article XI.</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11.3 ELECTION TO REDEEM; NOTICE TO TRUSTEE.</w:t>
      </w:r>
    </w:p>
    <w:p>
      <w:pPr>
        <w:spacing w:after="0" w:line="201"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election of the Company to redeem any Securities shall be evidenced by a Board Resolution. In case of any redemption at the election of the Company of any of the Securities, the Company shall, at least 30 days prior to the Redemption Date fixed by the Company (unless a shorter notice shall be satisfactory to the Trustee), notify the Trustee in writing of such Redemption Date.</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11.4 SELECTION BY TRUSTEE OF SECURITIES TO BE REDEEMED.</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If less than all the Securities are to be redeemed, the particular Securities to be redeemed shall be selected by the Trustee within five Business Days after it receives the notice described in 11.3, from the Outstanding Securities not previously called for redemption, by lot or by such other method as the Trustee may deem fair and appropriate.</w:t>
      </w:r>
    </w:p>
    <w:p>
      <w:pPr>
        <w:spacing w:after="0" w:line="90" w:lineRule="exact"/>
        <w:rPr>
          <w:sz w:val="20"/>
          <w:szCs w:val="20"/>
          <w:color w:val="auto"/>
        </w:rPr>
      </w:pPr>
    </w:p>
    <w:p>
      <w:pPr>
        <w:jc w:val="both"/>
        <w:ind w:right="1779" w:firstLine="527"/>
        <w:spacing w:after="0" w:line="287" w:lineRule="auto"/>
        <w:rPr>
          <w:sz w:val="20"/>
          <w:szCs w:val="20"/>
          <w:color w:val="auto"/>
        </w:rPr>
      </w:pPr>
      <w:r>
        <w:rPr>
          <w:rFonts w:ascii="Courier New" w:cs="Courier New" w:eastAsia="Courier New" w:hAnsi="Courier New"/>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may be treated by the Trustee as Outstanding for the purpose of such selection. The Trustee shall promptly notify the Company and each Security Registrar in writing of the securities selected for redemption and, in the case of any Securities selected for partial redemption, the principal amount thereof to be redeemed.</w:t>
      </w:r>
    </w:p>
    <w:p>
      <w:pPr>
        <w:spacing w:after="0" w:line="75" w:lineRule="exact"/>
        <w:rPr>
          <w:sz w:val="20"/>
          <w:szCs w:val="20"/>
          <w:color w:val="auto"/>
        </w:rPr>
      </w:pPr>
    </w:p>
    <w:p>
      <w:pPr>
        <w:jc w:val="both"/>
        <w:ind w:right="1779" w:firstLine="527"/>
        <w:spacing w:after="0" w:line="318"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11.5 NOTICE OF REDEMPTION.</w:t>
      </w:r>
    </w:p>
    <w:p>
      <w:pPr>
        <w:spacing w:after="0" w:line="201"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Notice of redemption shall be given in the manner provided in Section 1.6 to the Holders of Securities to be redeemed not less than 30 nor more than 60 days prior to the Redemption Date, and such notice shall be irrevocable. Promptly after giving such notice, the Company shall make a public announcement thereof by release made to Reuters Economic Services and Bloomberg Business News.</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All notices of redemption shall state: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the Redemption Date,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691" w:right="1440" w:bottom="1440" w:gutter="0" w:footer="0" w:header="0"/>
        </w:sectPr>
      </w:pPr>
    </w:p>
    <w:bookmarkStart w:id="81" w:name="page82"/>
    <w:bookmarkEnd w:id="81"/>
    <w:p>
      <w:pPr>
        <w:ind w:right="1779" w:firstLine="535"/>
        <w:spacing w:after="0" w:line="34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 and accrued interest (including Liquidated Damages, if any), if any, to, but excluding, the Redemption Date,</w:t>
      </w:r>
    </w:p>
    <w:p>
      <w:pPr>
        <w:spacing w:after="0" w:line="18"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less than all Outstanding Securities are to be redeemed, the aggregate principal amount of Securities to be redeemed and the aggregate principal amount of Securities which will be outstanding after such partial redemption,</w:t>
      </w:r>
    </w:p>
    <w:p>
      <w:pPr>
        <w:spacing w:after="0" w:line="81" w:lineRule="exact"/>
        <w:rPr>
          <w:rFonts w:ascii="Courier New" w:cs="Courier New" w:eastAsia="Courier New" w:hAnsi="Courier New"/>
          <w:sz w:val="18"/>
          <w:szCs w:val="18"/>
          <w:color w:val="auto"/>
        </w:rPr>
      </w:pPr>
    </w:p>
    <w:p>
      <w:pPr>
        <w:jc w:val="both"/>
        <w:ind w:right="1779" w:firstLine="535"/>
        <w:spacing w:after="0" w:line="265"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on the Redemption Date the Redemption Price, and accrued interest (including Liquidated Damages, if any), if any, to, but excluding, the Redemption Date, will become due and payable upon each such Security to be redeemed, and that interest thereon shall cease to accrue on and after said date,</w:t>
      </w:r>
    </w:p>
    <w:p>
      <w:pPr>
        <w:spacing w:after="0" w:line="89"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Rate, the date on which the right to convert the Securities to be redeemed will terminate and the places where such Securities may be surrendered for conversion, and</w:t>
      </w:r>
    </w:p>
    <w:p>
      <w:pPr>
        <w:spacing w:after="0" w:line="66"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such Securities are to be surrendered for payment of the Redemption Price and accrued interest (including Liquidated Damages, if any), if any, to, but excluding, the Redemption Date.</w:t>
      </w:r>
    </w:p>
    <w:p>
      <w:pPr>
        <w:spacing w:after="0" w:line="6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In case of a partial redemption, the notice shall specify the serial and CUSIP numbers (if any) and the portions thereof called for redemption and that transfers and exchanges may occur on or prior to the Redemption Date.</w:t>
      </w:r>
    </w:p>
    <w:p>
      <w:pPr>
        <w:spacing w:after="0" w:line="66"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Notice of redemption of Securities to be redeemed at the election of the Company shall be given by the Company or, at the Company's written request, by the Trustee in the name of and at the expense of the Company. Notice of redemption of Securities to be redeemed at the election of the Company received by the Trustee shall be given by the Trustee to each Paying Agent in the name of and at the expense of the Company.</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11.6 DEPOSIT OF REDEMPTION PRICE.</w:t>
      </w:r>
    </w:p>
    <w:p>
      <w:pPr>
        <w:spacing w:after="0" w:line="201"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On or prior to the Redemption Date, the Company shall deposit with the Trustee (or, if the Company is acting as its own Paying Agent, segregate and hold in trust as provided in Section 10.3) an amount of money (which shall be in immediately available funds on such Redemption Date) sufficient to pay the Redemption Price of, and (except if the Redemption Date shall be an Interest Payment Date) accrued interest (including Liquidated Damages, if any) to, but excluding, the Redemption Date on, all the Securities which are to be redeemed on that date other than any Securities called for redemption on that date which have been converted prior to the date of such deposit.</w:t>
      </w:r>
    </w:p>
    <w:p>
      <w:pPr>
        <w:spacing w:after="0" w:line="99"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If any Security called for redemption is converted, any money deposited with the Trustee or so segregated and held in trust for the redemption of such Security shall (subject to any right of the Holder of such Security or any Predecessor Security to receive interest as provided in the last paragraph of Section 3.7) be paid to the Company on Company Request or, if then held by the Company, shall be discharged from such trust.</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691" w:right="1440" w:bottom="1440" w:gutter="0" w:footer="0" w:header="0"/>
        </w:sectPr>
      </w:pPr>
    </w:p>
    <w:bookmarkStart w:id="82" w:name="page83"/>
    <w:bookmarkEnd w:id="82"/>
    <w:p>
      <w:pPr>
        <w:ind w:left="540"/>
        <w:spacing w:after="0"/>
        <w:rPr>
          <w:sz w:val="20"/>
          <w:szCs w:val="20"/>
          <w:color w:val="auto"/>
        </w:rPr>
      </w:pPr>
      <w:r>
        <w:rPr>
          <w:rFonts w:ascii="Courier New" w:cs="Courier New" w:eastAsia="Courier New" w:hAnsi="Courier New"/>
          <w:sz w:val="18"/>
          <w:szCs w:val="18"/>
          <w:color w:val="auto"/>
        </w:rPr>
        <w:t>SECTION 11.7 SECURITIES PAYABLE ON REDEMPTION DATE.</w:t>
      </w:r>
    </w:p>
    <w:p>
      <w:pPr>
        <w:spacing w:after="0" w:line="201" w:lineRule="exact"/>
        <w:rPr>
          <w:sz w:val="20"/>
          <w:szCs w:val="20"/>
          <w:color w:val="auto"/>
        </w:rPr>
      </w:pP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including accrued interest) such Securities shall cease to bear interest. Upon surrender of any Security for redemption in accordance with said notice such Security shall be paid by the Company at the Redemption Price together with accrued and unpaid interest (including Liquidated Damages, if any) to, but excluding, the Redemption Date; provided, however, that installments of interest on Securities whose Stated Maturity is on or prior to the Redemption Date shall be payable to the Holders of such Securities, or one or more Predecessor Securities, registered as such on the relevant Record Date according to their terms and the provisions of Section 3.7.</w:t>
      </w:r>
    </w:p>
    <w:p>
      <w:pPr>
        <w:spacing w:after="0" w:line="108"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If any Security called for redemption shall not be so paid upon surrender thereof for redemption, the principal amount of, premium, if any, and, to the extent permitted by applicable law, accrued interest on such Security shall, until paid, bear interest from the Redemption Date at a rate of 2.00% per annum and such Security shall remain convertible until the Redemption Price of such Security (or portion thereof, as the case may be) shall have been paid or duly provided for.</w:t>
      </w:r>
    </w:p>
    <w:p>
      <w:pPr>
        <w:spacing w:after="0" w:line="98" w:lineRule="exact"/>
        <w:rPr>
          <w:sz w:val="20"/>
          <w:szCs w:val="20"/>
          <w:color w:val="auto"/>
        </w:rPr>
      </w:pPr>
    </w:p>
    <w:p>
      <w:pPr>
        <w:jc w:val="both"/>
        <w:ind w:right="1779" w:firstLine="527"/>
        <w:spacing w:after="0" w:line="249" w:lineRule="auto"/>
        <w:rPr>
          <w:sz w:val="20"/>
          <w:szCs w:val="20"/>
          <w:color w:val="auto"/>
        </w:rPr>
      </w:pPr>
      <w:r>
        <w:rPr>
          <w:rFonts w:ascii="Courier New" w:cs="Courier New" w:eastAsia="Courier New" w:hAnsi="Courier New"/>
          <w:sz w:val="18"/>
          <w:szCs w:val="18"/>
          <w:color w:val="auto"/>
        </w:rPr>
        <w:t>Any Security which is to be redeemed only in part shall be surrendered at the Corporate Trust Office or an office or agency of the Company designated for that purpose pursuant to Section 10.2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of any authorized denomination as requested by such Holder, in aggregate principal amount equal to and in exchange for the unredeemed portion of the principal of the Security so surrendered.</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11.8 CONVERSION ARRANGEMENT ON CALL FOR REDEMPTION.</w:t>
      </w:r>
    </w:p>
    <w:p>
      <w:pPr>
        <w:spacing w:after="0" w:line="201"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In connection with any redemption of Securities, the Company may arrange for the purchase and conversion of any Securities by an agreement with one or more investment bankers or other purchasers (the "Purchasers") to purchase such securities by paying to the Trustee in trust for the Holders, on or before the Redemption Date, an amount not less than the applicable Redemption Price, together with interest accrued to the Redemption Date, of such Securities. Notwithstanding anything to the contrary contained in this Article XI, the obligation of the Company to pay the Redemption Price, together with interest accrued to, but excluding, the Redemption Date, shall be deemed to be satisfied and discharged to the extent such amount is so paid by such Purchasers. If such an agreement is entered into (a copy of which shall be filed with the Trustee prior to the close of business on the Business Day immediately prior to the Redemption Date), any Securities called for redemption that are not duly surrendered for conversion by the Holders thereof may, at the option of the Company, be deemed, to the fullest</w:t>
      </w:r>
    </w:p>
    <w:p>
      <w:pPr>
        <w:spacing w:after="0" w:line="1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690" w:right="1440" w:bottom="1440" w:gutter="0" w:footer="0" w:header="0"/>
        </w:sectPr>
      </w:pPr>
    </w:p>
    <w:bookmarkStart w:id="83" w:name="page84"/>
    <w:bookmarkEnd w:id="83"/>
    <w:p>
      <w:pPr>
        <w:jc w:val="both"/>
        <w:ind w:right="1779"/>
        <w:spacing w:after="0" w:line="276" w:lineRule="auto"/>
        <w:rPr>
          <w:sz w:val="20"/>
          <w:szCs w:val="20"/>
          <w:color w:val="auto"/>
        </w:rPr>
      </w:pPr>
      <w:r>
        <w:rPr>
          <w:rFonts w:ascii="Courier New" w:cs="Courier New" w:eastAsia="Courier New" w:hAnsi="Courier New"/>
          <w:sz w:val="16"/>
          <w:szCs w:val="16"/>
          <w:color w:val="auto"/>
        </w:rPr>
        <w:t>extent permitted by law, and consistent with any agreement or agreements with such Purchasers, to be acquired by such Purchasers from such Holders and (notwithstanding anything to the contrary contained in Article XII) surrendered by such Purchasers for conversion, all as of immediately prior to the close of business on the Redemption Date (and the right to convert any such Securities shall be extended through such time), subject to payment of the above amount as aforesaid. At the direction of the Company, the Trustee shall hold and dispose of any such amount paid to it by the Purchasers to the Holders in the same manner as it would monies deposited with it by the Company for the redemption of Securities. Without the Trustee's prior written consent, no arrangement between the Company and such Purchasers for the purchase and conversion of any Securities shall increase or otherwise affect any of the powers, duties, responsibilities or obligations of the Trustee as set forth in this Indenture, and the Company agrees to indemnify the Trustee from, and hold it harmless against, any loss, liability or expense arising out of or in connection with any such arrangement for the purchase and conversion of any Securities between the Company and such Purchasers, including the costs and expenses, including reasonable legal fees, incurred by the Trustee in the defense of any claim or liability arising out of or in connection with the exercise or performance of any of its powers, duties, responsibilities or obligations under this Indenture.</w:t>
      </w:r>
    </w:p>
    <w:p>
      <w:pPr>
        <w:spacing w:after="0" w:line="29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XII</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CONVERSION OF SECURITIES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12.1 CONVERSION PRIVILEGE AND CONVERSION RATE.</w:t>
      </w:r>
    </w:p>
    <w:p>
      <w:pPr>
        <w:spacing w:after="0" w:line="201" w:lineRule="exact"/>
        <w:rPr>
          <w:sz w:val="20"/>
          <w:szCs w:val="20"/>
          <w:color w:val="auto"/>
        </w:rPr>
      </w:pP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Subject to and upon compliance with the provisions of this Article, at the option of the Holder thereof, any Security may be converted into fully paid and nonassessable (calculated as to each conversion to the nearest l/l00th of a share) Ordinary Shares of the Company at the Conversion Rate, determined as hereinafter provided, in effect at the time of conversion. Such conversion right shall commence on the initial issuance date of the Securities and expire at the close of business on June 1, 2008, subject, in the case of conversion of any Global Security, to any Applicable Procedures. In case a Security or portion thereof is called for redemption at the election of the Company or the Holder thereof exercises his right to require the Company to repurchase the Security, such conversion right in respect of the Security, or portion thereof so called, shall expire at the close of business on the Business Day immediately preceding the Redemption Date or the Repurchase Date, as the case may be, unless the Company defaults in making the payment due upon redemption or repurchase, as the case may be (in each case subject as aforesaid to any Applicable Procedures with respect to any Global Security).</w:t>
      </w:r>
    </w:p>
    <w:p>
      <w:pPr>
        <w:spacing w:after="0" w:line="113"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rate at which Ordinary Shares shall be delivered upon conversion (herein called the "Conversion Rate") shall be initially 10.8587 Ordinary Shares for each U.S. $1,000 principal amount of Securities. The Conversion Rate shall be adjusted in certain instances as provided in this Article XII.</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12.2 EXERCISE OF CONVERSION PRIVILEGE.</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In order to exercise the conversion privilege, the Holder of any Security to be converted shall surrender such Security, duly endorsed in blank, at any office or agency of the Company</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690" w:right="1440" w:bottom="1440" w:gutter="0" w:footer="0" w:header="0"/>
        </w:sectPr>
      </w:pPr>
    </w:p>
    <w:bookmarkStart w:id="84" w:name="page85"/>
    <w:bookmarkEnd w:id="84"/>
    <w:p>
      <w:pPr>
        <w:jc w:val="both"/>
        <w:ind w:right="1779"/>
        <w:spacing w:after="0" w:line="272" w:lineRule="auto"/>
        <w:rPr>
          <w:sz w:val="20"/>
          <w:szCs w:val="20"/>
          <w:color w:val="auto"/>
        </w:rPr>
      </w:pPr>
      <w:r>
        <w:rPr>
          <w:rFonts w:ascii="Courier New" w:cs="Courier New" w:eastAsia="Courier New" w:hAnsi="Courier New"/>
          <w:sz w:val="16"/>
          <w:szCs w:val="16"/>
          <w:color w:val="auto"/>
        </w:rPr>
        <w:t>maintained for that purpose pursuant to Section 10.2, accompanied by a duly signed conversion notice substantially in the form set forth in Section 2.4 stating that the Holder elects to convert such Security or, if less than the entire principal amount thereof is to be converted, the portion thereof to be converted. Each Security surrendered for conversion (in whole or in part) during the Record Date Period shall (except in the case of any Security or portion thereof which has been called for redemption on a Redemption Date, or is repurchasable on a Repurchase Date, occurring, in either case, within such Record Date Period (including any Securities or portions thereof called for redemption on a Redemption Date or submitted for repurchase on a Repurchase Date that is an Interest Payment Date)) be accompanied by payment in New York Clearing House funds or other funds acceptable to the Company of an amount equal to the interest payable on such Interest Payment Date on the principal amount of such Security (or part thereof, as the case may be) being surrendered for conversion. The interest so payable on such Interest Payment Date with respect to any Security (or portion thereof, if applicable) which has been called for redemption on a Redemption Date, or is repurchasable on a Repurchase Date, occurring, in either case, during the Record Date Period (including any securities or portions thereof called for redemption on a Redemption Date or submitted for repurchase on a Repurchase Date that is an Interest Payment Date, which Security (or portion thereof, if applicable) is surrendered for conversion during the Record Date Period shall be paid to the Holder of such Security as of such Regular Record Date in an amount equal to the interest that would have been payable on such Security if such Security had been converted as of the close of business on such Interest Payment Date. The interest so payable on such Interest Payment Date in respect of any Security (or portion thereof, as the case may be) which has not been called for redemption on a Redemption Date, or is not eligible for repurchase on a Repurchase Date, occurring, in either case, during the Record Date Period, which Security (or portion thereof, as the case may be) is surrendered for conversion during the Record Date Period, shall be paid to the Holder of such Security as of such Regular Record Date in an amount equal to the interest that would have been payable on such Security if such Security had been converted as of the close of business on such Interest Payment Date. Except as provided in this paragraph, no cash payment or adjustment shall be made upon any conversion on account of any interest accrued from the Interest Payment Date next preceding the conversion date, in respect of any Security (or part thereof, as the case may be) surrendered for conversion, or on account of any dividends on the Ordinary Shares issued upon conversion. The Company's delivery to the Holder of the number of Ordinary Shares (and cash in lieu of fractions thereof, as provided in this Indenture) into which a Security is convertible will be deemed to satisfy the Company's obligation to pay the principal amount of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779" w:firstLine="527"/>
        <w:spacing w:after="0" w:line="248" w:lineRule="auto"/>
        <w:rPr>
          <w:sz w:val="20"/>
          <w:szCs w:val="20"/>
          <w:color w:val="auto"/>
        </w:rPr>
      </w:pPr>
      <w:r>
        <w:rPr>
          <w:rFonts w:ascii="Courier New" w:cs="Courier New" w:eastAsia="Courier New" w:hAnsi="Courier New"/>
          <w:sz w:val="18"/>
          <w:szCs w:val="18"/>
          <w:color w:val="auto"/>
        </w:rPr>
        <w:t>Securities shall be deemed to have been converted immediately prior to the close of business on the day of surrender of such Securities for conversion and receipt by the Conversion Agent of all required documentation in accordance with the foregoing provisions, and at such time the rights of the Holders of such Securities as Holders shall cease, and the Person or Persons entitled to receive the Ordinary Shares issuable upon conversion shall be treated for all purposes as the record holder or holders of such Ordinary Shares at such time. As promptly as practicable on or after the conversion date, the Company shall issue and deliver to the Trustee, for delivery to the Holder, a certificate or certificates for the number of full Ordinary Shares issuable upon conversion, together with payment in lieu of any fraction of a share, as provided in Section 12.3.</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691" w:right="1440" w:bottom="1440" w:gutter="0" w:footer="0" w:header="0"/>
        </w:sectPr>
      </w:pPr>
    </w:p>
    <w:bookmarkStart w:id="85" w:name="page86"/>
    <w:bookmarkEnd w:id="85"/>
    <w:p>
      <w:pPr>
        <w:jc w:val="both"/>
        <w:ind w:right="1779" w:firstLine="527"/>
        <w:spacing w:after="0" w:line="248" w:lineRule="auto"/>
        <w:rPr>
          <w:sz w:val="20"/>
          <w:szCs w:val="20"/>
          <w:color w:val="auto"/>
        </w:rPr>
      </w:pPr>
      <w:r>
        <w:rPr>
          <w:rFonts w:ascii="Courier New" w:cs="Courier New" w:eastAsia="Courier New" w:hAnsi="Courier New"/>
          <w:sz w:val="18"/>
          <w:szCs w:val="18"/>
          <w:color w:val="auto"/>
        </w:rPr>
        <w:t>All Ordinary Shares delivered upon such conversion of Restricted Securities shall bear restrictive legends substantially in the form of the legends required to be set forth on the Restricted Securities pursuant to Section 3.5 and shall be subject to the restrictions on transfer provided in such legends. Neither the Trustee nor any agent maintained for the purpose of such conversion shall have any responsibility for the inclusion or content of any such restrictive legends on such Ordinary Shares; provided, however, that the Trustee or any agent maintained for the purpose of such conversion shall have provided, to the Company or to the Company's transfer agent for such Ordinary Shares, prior to or concurrently with a request to the Company to deliver such Ordinary Shares, written notice that the Securities delivered for conversion are Restricted Securities.</w:t>
      </w:r>
    </w:p>
    <w:p>
      <w:pPr>
        <w:spacing w:after="0" w:line="105"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In the case of any Security which is converted in part only, upon such conversion the Company shall execute and the Trustee shall authenticate and deliver to the Holder thereof, at the expense of the Company, a new Security or Securities of authorized denominations in an aggregate principal amount equal to the unconverted portion of the principal amount of such Security. A Security may be converted in part, but only if the principal amount of such Security to be converted is any integral multiple of U.S. $1,000 and the principal amount of such security to remain Outstanding after such conversion is equal to U.S. $1,000 or any integral multiple of $1,000 in excess thereof.</w:t>
      </w:r>
    </w:p>
    <w:p>
      <w:pPr>
        <w:spacing w:after="0" w:line="99" w:lineRule="exact"/>
        <w:rPr>
          <w:sz w:val="20"/>
          <w:szCs w:val="20"/>
          <w:color w:val="auto"/>
        </w:rPr>
      </w:pPr>
    </w:p>
    <w:p>
      <w:pPr>
        <w:jc w:val="both"/>
        <w:ind w:right="1779" w:firstLine="527"/>
        <w:spacing w:after="0" w:line="249" w:lineRule="auto"/>
        <w:rPr>
          <w:sz w:val="20"/>
          <w:szCs w:val="20"/>
          <w:color w:val="auto"/>
        </w:rPr>
      </w:pPr>
      <w:r>
        <w:rPr>
          <w:rFonts w:ascii="Courier New" w:cs="Courier New" w:eastAsia="Courier New" w:hAnsi="Courier New"/>
          <w:sz w:val="18"/>
          <w:szCs w:val="18"/>
          <w:color w:val="auto"/>
        </w:rPr>
        <w:t>If Ordinary Shares to be issued upon conversion of a Restricted Security, or Securities to be issued upon conversion of a Restricted Security in part only, are to be registered in a name other than that of the beneficial owner of such Restricted Security, then such Holder must deliver to the Conversion Agent a Surrender Certificate, dated the date of surrender of such Restricted Security and signed by such beneficial owner, as to compliance with the restrictions on transfer applicable to such Restricted Security. Neither the Trustee nor any Conversion Agent, Registrar or Transfer Agent shall be required to register in a name other than that of the beneficial owner, Ordinary Shares or Securities issued upon conversion of any such Restricted Security not so accompanied by a properly completed Surrender Certificate.</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12.3 FRACTIONS OF SHARES.</w:t>
      </w:r>
    </w:p>
    <w:p>
      <w:pPr>
        <w:spacing w:after="0" w:line="201" w:lineRule="exact"/>
        <w:rPr>
          <w:sz w:val="20"/>
          <w:szCs w:val="20"/>
          <w:color w:val="auto"/>
        </w:rPr>
      </w:pPr>
    </w:p>
    <w:p>
      <w:pPr>
        <w:jc w:val="both"/>
        <w:ind w:right="1779" w:firstLine="527"/>
        <w:spacing w:after="0" w:line="249" w:lineRule="auto"/>
        <w:rPr>
          <w:sz w:val="20"/>
          <w:szCs w:val="20"/>
          <w:color w:val="auto"/>
        </w:rPr>
      </w:pPr>
      <w:r>
        <w:rPr>
          <w:rFonts w:ascii="Courier New" w:cs="Courier New" w:eastAsia="Courier New" w:hAnsi="Courier New"/>
          <w:sz w:val="18"/>
          <w:szCs w:val="18"/>
          <w:color w:val="auto"/>
        </w:rPr>
        <w:t>No fractional Ordinary Shares shall be issued upon conversion of any Security or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Ordinary Shares which would otherwise be issuable upon conversion of any Security or Securities (or specified portions thereof), the Company shall calculate and pay a cash adjustment in respect of such fraction (calculated to the nearest l/100th of a share) in an amount equal to the same fraction of the Closing Price Per Share at the close of business on the day of conversion.</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12.4 ADJUSTMENT OF CONVERSION RATE.</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Conversion Rate shall be subject to adjustments from time to time as follows: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691" w:right="1440" w:bottom="1440" w:gutter="0" w:footer="0" w:header="0"/>
        </w:sectPr>
      </w:pPr>
    </w:p>
    <w:bookmarkStart w:id="86" w:name="page87"/>
    <w:bookmarkEnd w:id="86"/>
    <w:p>
      <w:pPr>
        <w:jc w:val="both"/>
        <w:ind w:left="-535" w:right="1779" w:firstLine="535"/>
        <w:spacing w:after="0" w:line="275" w:lineRule="auto"/>
        <w:tabs>
          <w:tab w:leader="none" w:pos="41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pay or make a dividend or other distribution on shares of any class of capital stock payable in Ordinary Shares to all holders of its Ordinary Shares, the Conversion Rate in effect at the opening of business on the day following the date fixed for the determination of shareholders entitled to receive such dividend or other distribution shall be increased by dividing such Conversion Rate by a fraction of which the numerator shall be the number of Ordinary Shares outstanding at the close of business on the date fixed for such determination and the denominator shall be the sum of such number of shares and the total number of shares constituting such dividend or other distribution, such increase to become effective immediately after the opening of business on the day following the date fixed for such determination. If, after any such date fixed for determination, any dividend or distribution is not in fact paid, the Conversion Rate shall be immediately readjusted, effective as of the date the Board of Directors determines not to pay such dividend or distribution, to the Conversion Rate that would have been in effect if such determination date had not been fixed. For the purposes of this paragraph (1), the number of Ordinary Shares at any time outstanding shall not include shares held in the treasury of the Company but shall include shares issuable in respect of scrip certificates issued in lieu of fractions of Ordinary Shares. The Company will not pay any dividend or make any distribution on Ordinary Shares held in the treasury of the Company.</w:t>
      </w:r>
    </w:p>
    <w:p>
      <w:pPr>
        <w:spacing w:after="0" w:line="303" w:lineRule="exact"/>
        <w:rPr>
          <w:rFonts w:ascii="Courier New" w:cs="Courier New" w:eastAsia="Courier New" w:hAnsi="Courier New"/>
          <w:sz w:val="16"/>
          <w:szCs w:val="16"/>
          <w:color w:val="auto"/>
        </w:rPr>
      </w:pPr>
    </w:p>
    <w:p>
      <w:pPr>
        <w:jc w:val="both"/>
        <w:ind w:left="-535" w:right="1779" w:firstLine="535"/>
        <w:spacing w:after="0" w:line="273" w:lineRule="auto"/>
        <w:tabs>
          <w:tab w:leader="none" w:pos="41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issue rights, options or warrants to all holders of its Ordinary Shares entitling them to subscribe for or purchase Ordinary Shares at a price per share less than the current market price per share (determined as provided in paragraph (8) of this Section 12.4) of the Ordinary Shares on the date fixed for the determination of stockholders entitled to receive such rights, options or warrants (other than any rights, options or warrants that by their terms will also be issued to any Holder upon conversion of a Security into Ordinary Shares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Ordinary Shares outstanding at the close of business on the date fixed for such determination plus the number of Ordinary Shares which the aggregate of the offering price of the total number of Ordinary Shares so offered for subscription or purchase would purchase at such current market price and the denominator shall be the number of Ordinary Shares outstanding at the close of business on the date fixed for such determination plus the number of Ordinary Shares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 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Ordinary Shares at any time outstanding shall not include shares held in the treasury of the Company but shall include shares issuable in respect of scrip certificates issued in lieu of fractions of Ordinary Shares. The Company will not issue any rights, options or warrants in respect of Ordinary Shares held in the treasury of the Company. In determining whether any rights, options or warrants entitle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9684"/>
          </w:cols>
          <w:pgMar w:left="775" w:top="691" w:right="1440" w:bottom="1440" w:gutter="0" w:footer="0" w:header="0"/>
        </w:sectPr>
      </w:pPr>
    </w:p>
    <w:bookmarkStart w:id="87" w:name="page88"/>
    <w:bookmarkEnd w:id="87"/>
    <w:p>
      <w:pPr>
        <w:jc w:val="both"/>
        <w:ind w:right="1779"/>
        <w:spacing w:after="0" w:line="260" w:lineRule="auto"/>
        <w:rPr>
          <w:sz w:val="20"/>
          <w:szCs w:val="20"/>
          <w:color w:val="auto"/>
        </w:rPr>
      </w:pPr>
      <w:r>
        <w:rPr>
          <w:rFonts w:ascii="Courier New" w:cs="Courier New" w:eastAsia="Courier New" w:hAnsi="Courier New"/>
          <w:sz w:val="18"/>
          <w:szCs w:val="18"/>
          <w:color w:val="auto"/>
        </w:rPr>
        <w:t>holders thereof to subscribe for or purchase Ordinary Shares at less than such current market price, and in determing the aggregate offering price of such Ordinary Shares, there shall be taken into account any consideration received by the Company, including any amount payable on exercise or conversion thereof, the value of such consideration, if other than cash, to be determined by the Board of Directors of the Company.</w:t>
      </w:r>
    </w:p>
    <w:p>
      <w:pPr>
        <w:spacing w:after="0" w:line="93" w:lineRule="exact"/>
        <w:rPr>
          <w:sz w:val="20"/>
          <w:szCs w:val="20"/>
          <w:color w:val="auto"/>
        </w:rPr>
      </w:pP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Rights or warrants distributed by the Company to all holders of Ordinary Shares entitling the holders thereof to subscribe for or purchase shares of the Company's capital stock (either initially or under certain circumstances), which rights or warrants, until the occurrence of a specified event or events ("Trigger Event"): (i) are deemed to be transferred with such Ordinary Shares;</w:t>
      </w:r>
    </w:p>
    <w:p>
      <w:pPr>
        <w:spacing w:after="0" w:line="4" w:lineRule="exact"/>
        <w:rPr>
          <w:sz w:val="20"/>
          <w:szCs w:val="20"/>
          <w:color w:val="auto"/>
        </w:rPr>
      </w:pPr>
    </w:p>
    <w:p>
      <w:pPr>
        <w:jc w:val="both"/>
        <w:ind w:right="1779" w:firstLine="8"/>
        <w:spacing w:after="0" w:line="272" w:lineRule="auto"/>
        <w:tabs>
          <w:tab w:leader="none" w:pos="52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not exercisable; and (iii) are also issued in respect of future issuances of Ordinary Shares, shall be deemed not to have been distributed for purposes of this Section 12.4 (and no adjustment to the Convertible Rate under this Section 12.4 will be required) until the occurrence of the earliest Trigger Event, whereupon such rights and warrants shall be deemed to have been distributed and an appropriate adjustment (if any is required) to the Conversion Rate shall be made under this Section 12.4(2). If any such rights or warrants are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(and a termination or expiration of the existing rights or warrants without exercise by any of the holders thereof). In addition, in the event of any distribution (or deemed distribution) of rights or warrants, or any Trigger Event or other event (of the type described in the preceding sentence) with respect thereto that was counted for purposes of calculating a distribution amount for which an adjustment to the Conversion Rate under this Section 12.4 was made, (1) in the case of any such rights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Ordinary Shares with respect to such rights or warrants (assuming such holder had retained such rights or warrants), made to all holders of Ordinary Shares as of the date of such redemption or repurchase, and (2) in the case of such rights or warrants that shall have expired or been terminated without exercise by any holders thereof, the Conversion Rate shall be readjusted as if such rights and warrants had not been issued.</w:t>
      </w:r>
    </w:p>
    <w:p>
      <w:pPr>
        <w:spacing w:after="0" w:line="200" w:lineRule="exact"/>
        <w:rPr>
          <w:sz w:val="20"/>
          <w:szCs w:val="20"/>
          <w:color w:val="auto"/>
        </w:rPr>
      </w:pPr>
    </w:p>
    <w:p>
      <w:pPr>
        <w:spacing w:after="0" w:line="299"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No adjustment of the Conversion Rate shall be made pursuant to this Section 12.4(2) in respect of rights, options or warrants distributed or deemed distributed on any Trigger Event to the extent that such rights or warrants are actually distributed, or reserved by the Company for distribution to Holders of Securities upon conversion by such holders of Securities to Ordinary Shares and will not expire prior to the maturity of the Securities.</w:t>
      </w:r>
    </w:p>
    <w:p>
      <w:pPr>
        <w:spacing w:after="0" w:line="93" w:lineRule="exact"/>
        <w:rPr>
          <w:sz w:val="20"/>
          <w:szCs w:val="20"/>
          <w:color w:val="auto"/>
        </w:rPr>
      </w:pPr>
    </w:p>
    <w:p>
      <w:pPr>
        <w:jc w:val="both"/>
        <w:ind w:right="1779" w:firstLine="535"/>
        <w:spacing w:after="0" w:line="292" w:lineRule="auto"/>
        <w:tabs>
          <w:tab w:leader="none" w:pos="94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outstanding Ordinary Shares shall be subdivided into a greater number of Ordinary Shares, the Conversion Rate in effect at the opening of business on the day following</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691" w:right="1440" w:bottom="1440" w:gutter="0" w:footer="0" w:header="0"/>
        </w:sectPr>
      </w:pPr>
    </w:p>
    <w:bookmarkStart w:id="88" w:name="page89"/>
    <w:bookmarkEnd w:id="88"/>
    <w:p>
      <w:pPr>
        <w:jc w:val="both"/>
        <w:ind w:right="1779"/>
        <w:spacing w:after="0" w:line="253" w:lineRule="auto"/>
        <w:rPr>
          <w:sz w:val="20"/>
          <w:szCs w:val="20"/>
          <w:color w:val="auto"/>
        </w:rPr>
      </w:pPr>
      <w:r>
        <w:rPr>
          <w:rFonts w:ascii="Courier New" w:cs="Courier New" w:eastAsia="Courier New" w:hAnsi="Courier New"/>
          <w:sz w:val="18"/>
          <w:szCs w:val="18"/>
          <w:color w:val="auto"/>
        </w:rPr>
        <w:t>the day upon which such subdivision becomes effective shall be proportionately increased, and, conversely, in case outstanding Ordinary Shares shall be combined into a smaller number of Ordinary Shares, the Conversion Rate in effect at the opening of business on the day following the day upon which such subdivision or combination becomes effective shall be proportionately reduced, such increase or reduction, as the case may be, to become effective immediately after the opening of business on the day following the day upon which such subdivision or combination becomes effective.</w:t>
      </w:r>
    </w:p>
    <w:p>
      <w:pPr>
        <w:spacing w:after="0" w:line="104" w:lineRule="exact"/>
        <w:rPr>
          <w:sz w:val="20"/>
          <w:szCs w:val="20"/>
          <w:color w:val="auto"/>
        </w:rPr>
      </w:pPr>
    </w:p>
    <w:p>
      <w:pPr>
        <w:jc w:val="both"/>
        <w:ind w:right="1779" w:firstLine="535"/>
        <w:spacing w:after="0" w:line="278" w:lineRule="auto"/>
        <w:tabs>
          <w:tab w:leader="none" w:pos="948"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by dividend or otherwise, distribute to all holders of its Ordinary Shares evidences of its indebtedness, shares of any class of capital stock or other assets (including securities, but excluding (i) any rights, options or warrants referred to in paragraph (2) of this Section,</w:t>
      </w:r>
    </w:p>
    <w:p>
      <w:pPr>
        <w:spacing w:after="0" w:line="2" w:lineRule="exact"/>
        <w:rPr>
          <w:rFonts w:ascii="Courier New" w:cs="Courier New" w:eastAsia="Courier New" w:hAnsi="Courier New"/>
          <w:sz w:val="16"/>
          <w:szCs w:val="16"/>
          <w:color w:val="auto"/>
        </w:rPr>
      </w:pPr>
    </w:p>
    <w:p>
      <w:pPr>
        <w:jc w:val="both"/>
        <w:ind w:right="1779" w:firstLine="8"/>
        <w:spacing w:after="0" w:line="272" w:lineRule="auto"/>
        <w:tabs>
          <w:tab w:leader="none" w:pos="52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dividend or distribution paid exclusively in cash, (iii) any dividend or distribution referred to in paragraph (1) of this Section and (iv) mergers or consolidations to which Section 12.11 applies), then, in each such case (unless the Company elects to reserve such securities, evidence of indebtedness or assets for distribution to the Holders upon the conversion of the Securities so that any such Holder converting Ordinary Shares will receive upon such conversion, in addition to the Ordinary Shares to which such holder is entitled, the amount and kind of such securities, evidence of indebtedness or assets which such Holder would have received if such Holder had converted its Securities into Ordinary Shares immediately prior to the date fixed for determination of stockholders entitled to receive such distribution)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12.4) of the Ordinary Shares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Ordinary Share and the denominator shall be such current market price per Ordinary Share, such adjustment to become effective immediately prior to the opening of business on the day following the date fixed for the determination of stockholders entitled to receive such distribution. If after any such date fixed for determination, any such distribution is not in fact made, the Conversion Rate shall be immediately readjusted, effective as of the date of the Board of Directors determines not to make such distribution, to the Conversion Rate that would have been in effect if such determination date had not been fixed.</w:t>
      </w:r>
    </w:p>
    <w:p>
      <w:pPr>
        <w:spacing w:after="0" w:line="200" w:lineRule="exact"/>
        <w:rPr>
          <w:rFonts w:ascii="Courier New" w:cs="Courier New" w:eastAsia="Courier New" w:hAnsi="Courier New"/>
          <w:sz w:val="16"/>
          <w:szCs w:val="16"/>
          <w:color w:val="auto"/>
        </w:rPr>
      </w:pPr>
    </w:p>
    <w:p>
      <w:pPr>
        <w:spacing w:after="0" w:line="299" w:lineRule="exact"/>
        <w:rPr>
          <w:rFonts w:ascii="Courier New" w:cs="Courier New" w:eastAsia="Courier New" w:hAnsi="Courier New"/>
          <w:sz w:val="16"/>
          <w:szCs w:val="16"/>
          <w:color w:val="auto"/>
        </w:rPr>
      </w:pPr>
    </w:p>
    <w:p>
      <w:pPr>
        <w:jc w:val="both"/>
        <w:ind w:right="1779" w:firstLine="535"/>
        <w:spacing w:after="0" w:line="283" w:lineRule="auto"/>
        <w:tabs>
          <w:tab w:leader="none" w:pos="948"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by dividend or otherwise, distribute to all holders of its Ordinary Shares cash (excluding any cash that is distributed as part of a distribution referred to in paragraph (4) of this Section or cash distributed upon a merger or consolidation to which Section 12.11 applies) in an aggregate amount that, combined together with (I) the aggregate amount of any other cash distributions to all holders of its Ordinary Shares made exclusively in cash within the 12 months preceding the date of payment of such distribution (but not prior to the date of this Indenture) and in respect of which no adjustment pursuant to this paragraph (5) has been made and (II) the aggregate of any cash plus the fair market value (as determined by the Board of Directors, whose determination shall be conclusive and described in a Board</w:t>
      </w:r>
    </w:p>
    <w:p>
      <w:pPr>
        <w:spacing w:after="0" w:line="2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690" w:right="1440" w:bottom="1440" w:gutter="0" w:footer="0" w:header="0"/>
        </w:sectPr>
      </w:pPr>
    </w:p>
    <w:bookmarkStart w:id="89" w:name="page90"/>
    <w:bookmarkEnd w:id="89"/>
    <w:p>
      <w:pPr>
        <w:jc w:val="both"/>
        <w:ind w:right="1779"/>
        <w:spacing w:after="0" w:line="273" w:lineRule="auto"/>
        <w:rPr>
          <w:sz w:val="20"/>
          <w:szCs w:val="20"/>
          <w:color w:val="auto"/>
        </w:rPr>
      </w:pPr>
      <w:r>
        <w:rPr>
          <w:rFonts w:ascii="Courier New" w:cs="Courier New" w:eastAsia="Courier New" w:hAnsi="Courier New"/>
          <w:sz w:val="16"/>
          <w:szCs w:val="16"/>
          <w:color w:val="auto"/>
        </w:rPr>
        <w:t>Resolution) of consideration payable in respect of any tender offer by the Company or any of its Subsidiaries for all or any portion of the Ordinary Shares concluded within the 12 months preceding the date of payment of such distribution (but not prior to the date of this Indenture) in excess of the product of, for each such tender offer, (x) the current market price per Ordinary Share (determined as provided in paragraph (8) of this Section 12.4) as of the Expiration Time (as defined in paragraph (6) of this Section 12.4) for the applicable tender offer multiplied by (y) the number of Purchased Shares (as defined in paragraph (6) of this Section 12.4) for such tender offer and in respect of which no adjustment pursuant to paragraph (6) of this Section 12.4 has been made (the "combined cash and tender amount") exceeds 10% of the product of the current market price per share (determined as provided in paragraph (8) of this Section 12.4) of the Ordinary Shares on the date for the determination of holders of Ordinary Shares entitled to receive such distribution times the number of Ordinary Shares outstanding on such date (the "aggregate current market price"), then, and in each such case, immediately after the close of business on such date for determination, 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of the Ordinary Shares on the date fixed for such determination less an amount equal to the quotient of (x) the excess of such combined cash and tender amount over 10% of such aggregate current market price divided by (y) the number of Ordinary Shares outstanding on such date for determination and (ii) the denominator of which shall be equal to the current market price per share (determined as provided in paragraph (8) of this Section 12.4) of the Ordinary Shares on such date fixed for determination.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1779" w:firstLine="535"/>
        <w:spacing w:after="0" w:line="271" w:lineRule="auto"/>
        <w:tabs>
          <w:tab w:leader="none" w:pos="948"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 tender offer made by the Company or any Subsidiary for all or any portion of the Ordinary Shares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in excess of the product of (x) the current market price per Ordinary Share (determined as provided in paragraph (8) of this Section 12.4) as of the Expiration Time multiplied by (y) the number of all shares validly tendered and not withdrawn as of the Expiration Time (the shares deemed so accepted up to any such maximum being referred to as the "Purchased Shares"), that combined together with (I) 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Ordinary Shares expiring within the 12 months preceding the expiration of such tender offer (but not prior to the date of this Indenture) in excess of the sum of the product of, for each such tender offer, (x) the current market price per Ordinary Share (determined as provided in paragraph (8) of this Section 12.4) as of the Expiration Time for the applicable tender offer multiplied by (y) the number of Purchased Shares for such tender offer and in respect of which no adjustment pursuant to this paragraph (6) has been made and</w:t>
      </w:r>
    </w:p>
    <w:p>
      <w:pPr>
        <w:spacing w:after="0" w:line="18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any cash  distributions  to all</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690" w:right="1440" w:bottom="1440" w:gutter="0" w:footer="0" w:header="0"/>
        </w:sectPr>
      </w:pPr>
    </w:p>
    <w:bookmarkStart w:id="90" w:name="page91"/>
    <w:bookmarkEnd w:id="90"/>
    <w:p>
      <w:pPr>
        <w:jc w:val="both"/>
        <w:ind w:right="1779"/>
        <w:spacing w:after="0" w:line="275" w:lineRule="auto"/>
        <w:rPr>
          <w:sz w:val="20"/>
          <w:szCs w:val="20"/>
          <w:color w:val="auto"/>
        </w:rPr>
      </w:pPr>
      <w:r>
        <w:rPr>
          <w:rFonts w:ascii="Courier New" w:cs="Courier New" w:eastAsia="Courier New" w:hAnsi="Courier New"/>
          <w:sz w:val="16"/>
          <w:szCs w:val="16"/>
          <w:color w:val="auto"/>
        </w:rPr>
        <w:t>holders of the Ordinary Shares within 12 months preceding the expiration of such tender offer (but not prior to the date of this Indenture) and in respect of which no adjustment pursuant to paragraph (5) of this Section has been made (the "combined tender and cash amount") exceeds 10% of the product of the current market price per Ordinary Share (determined as provided in paragraph (8) of this Section 12.4) as of the last time (the "Expiration Time") tenders could have been made pursuant to such tender offer (as it may be amended) times the number of Ordinary Shares outstanding (including any tendered shares) as of the Expiration Time (the "aggregate current market price"), then, and in each such case immediately prior to the opening of business on the day after the date of the Expiration Time, the Conversion Rate shall be adjusted so that the same shall equal the rate determined by dividing the Conversion Rate immediately prior to close of business on the date of the Expiration Time by a fraction (i) the numerator of which shall be equal to the current market price per Ordinary Share (determined as provided in paragraph (8) of this Section 12.4) on the date of the Expiration Time less an amount equal to the quotient of (x) the excess of such combined tender and cash amount over 10% of such aggregate current market price divided by (y) the number of Ordinary Shares outstanding (including any tendered shares) as of the Expiration Time and (ii) the denominator of which shall be equal to the current market price per Ordinary Share (determined as provided in paragraph (8) of this Section 12.4) as of the Expiration Time.</w:t>
      </w:r>
    </w:p>
    <w:p>
      <w:pPr>
        <w:spacing w:after="0" w:line="303" w:lineRule="exact"/>
        <w:rPr>
          <w:sz w:val="20"/>
          <w:szCs w:val="20"/>
          <w:color w:val="auto"/>
        </w:rPr>
      </w:pPr>
    </w:p>
    <w:p>
      <w:pPr>
        <w:jc w:val="both"/>
        <w:ind w:right="1779" w:firstLine="535"/>
        <w:spacing w:after="0" w:line="246" w:lineRule="auto"/>
        <w:tabs>
          <w:tab w:leader="none" w:pos="94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reclassification of Ordinary Shares into securities other than Ordinary Shares (other than any reclassification upon a consolidation or merger to which Section 12.11 applies) shall be deemed to involve (a) a distribution of such securities other than Ordinary Shares to all holders of Ordinary Shares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Ordinary Shares outstanding immediately prior to such reclassification into the number of Ordinary Shares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(3) of this Section 12.4).</w:t>
      </w:r>
    </w:p>
    <w:p>
      <w:pPr>
        <w:spacing w:after="0" w:line="10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under  paragraphs (2), (4), (5) or</w:t>
      </w:r>
    </w:p>
    <w:p>
      <w:pPr>
        <w:spacing w:after="0" w:line="53" w:lineRule="exact"/>
        <w:rPr>
          <w:rFonts w:ascii="Courier New" w:cs="Courier New" w:eastAsia="Courier New" w:hAnsi="Courier New"/>
          <w:sz w:val="16"/>
          <w:szCs w:val="16"/>
          <w:color w:val="auto"/>
        </w:rPr>
      </w:pPr>
    </w:p>
    <w:p>
      <w:pPr>
        <w:jc w:val="both"/>
        <w:ind w:right="1779" w:firstLine="8"/>
        <w:spacing w:after="0" w:line="280" w:lineRule="auto"/>
        <w:tabs>
          <w:tab w:leader="none" w:pos="42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12.4, the current market price per share of Ordinary Shares on any date shall be calculated by the Company and be the average of the daily Closing Prices Per Share for the five consecutive 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Ordinary Shares trades regular way in the applicable securities market or on the applicable securities exchange without the right to receive such issuance or distribution.</w:t>
      </w:r>
    </w:p>
    <w:p>
      <w:pPr>
        <w:spacing w:after="0" w:line="81" w:lineRule="exact"/>
        <w:rPr>
          <w:rFonts w:ascii="Courier New" w:cs="Courier New" w:eastAsia="Courier New" w:hAnsi="Courier New"/>
          <w:sz w:val="16"/>
          <w:szCs w:val="16"/>
          <w:color w:val="auto"/>
        </w:rPr>
      </w:pPr>
    </w:p>
    <w:p>
      <w:pPr>
        <w:jc w:val="both"/>
        <w:ind w:right="1779" w:firstLine="535"/>
        <w:spacing w:after="0" w:line="289" w:lineRule="auto"/>
        <w:tabs>
          <w:tab w:leader="none" w:pos="948"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Rate shall be required unless such adjustment (plus any adjustments not previously made by reason of this paragraph</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would require an</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690" w:right="1440" w:bottom="1440" w:gutter="0" w:footer="0" w:header="0"/>
        </w:sectPr>
      </w:pPr>
    </w:p>
    <w:bookmarkStart w:id="91" w:name="page92"/>
    <w:bookmarkEnd w:id="91"/>
    <w:p>
      <w:pPr>
        <w:jc w:val="both"/>
        <w:ind w:right="1779"/>
        <w:spacing w:after="0" w:line="265" w:lineRule="auto"/>
        <w:rPr>
          <w:sz w:val="20"/>
          <w:szCs w:val="20"/>
          <w:color w:val="auto"/>
        </w:rPr>
      </w:pPr>
      <w:r>
        <w:rPr>
          <w:rFonts w:ascii="Courier New" w:cs="Courier New" w:eastAsia="Courier New" w:hAnsi="Courier New"/>
          <w:sz w:val="18"/>
          <w:szCs w:val="18"/>
          <w:color w:val="auto"/>
        </w:rPr>
        <w:t>increase or decrease of at least one percent in such rate; provided, however, that any adjustments which by reason of this paragraph (9) are not required to be made shall be carried forward and taken into account in any subsequent adjustment. All calculations under this Article shall be made to the nearest cent or to the nearest one-hundredth of a share, as the case may be.</w:t>
      </w:r>
    </w:p>
    <w:p>
      <w:pPr>
        <w:spacing w:after="0" w:line="90" w:lineRule="exact"/>
        <w:rPr>
          <w:sz w:val="20"/>
          <w:szCs w:val="20"/>
          <w:color w:val="auto"/>
        </w:rPr>
      </w:pPr>
    </w:p>
    <w:p>
      <w:pPr>
        <w:jc w:val="both"/>
        <w:ind w:right="1779" w:firstLine="535"/>
        <w:spacing w:after="0" w:line="287" w:lineRule="auto"/>
        <w:tabs>
          <w:tab w:leader="none" w:pos="105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such increases in the Conversion Rate, for the remaining term of the Securities or any shorter term, in addition to those required by paragraphs (1), (2), (3), (4), (5) and (6) of this Section 12.4, as it considers to be advisable in order to avoid or diminish any income tax to any holders of Ordinary Shares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75" w:lineRule="exact"/>
        <w:rPr>
          <w:rFonts w:ascii="Courier New" w:cs="Courier New" w:eastAsia="Courier New" w:hAnsi="Courier New"/>
          <w:sz w:val="16"/>
          <w:szCs w:val="16"/>
          <w:color w:val="auto"/>
        </w:rPr>
      </w:pPr>
    </w:p>
    <w:p>
      <w:pPr>
        <w:jc w:val="both"/>
        <w:ind w:right="1779" w:firstLine="535"/>
        <w:spacing w:after="0" w:line="260" w:lineRule="auto"/>
        <w:tabs>
          <w:tab w:leader="none" w:pos="1264"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provisions of this Section, no adjustment of the Conversion Rate shall be required to be made (a) upon the issuance of Ordinary Shares pursuant to any present or future plan for the reinvestment of dividends or (b) because of a tender or exchange offer of the character described in Rule 13e-4(h)(5) under the Exchange Act or any successor rule thereto.</w:t>
      </w:r>
    </w:p>
    <w:p>
      <w:pPr>
        <w:spacing w:after="0" w:line="92" w:lineRule="exact"/>
        <w:rPr>
          <w:rFonts w:ascii="Courier New" w:cs="Courier New" w:eastAsia="Courier New" w:hAnsi="Courier New"/>
          <w:sz w:val="18"/>
          <w:szCs w:val="18"/>
          <w:color w:val="auto"/>
        </w:rPr>
      </w:pPr>
    </w:p>
    <w:p>
      <w:pPr>
        <w:jc w:val="both"/>
        <w:ind w:right="1779" w:firstLine="535"/>
        <w:spacing w:after="0" w:line="280" w:lineRule="auto"/>
        <w:tabs>
          <w:tab w:leader="none" w:pos="105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applicable law, the Company from time to time may increase the Conversion Rate by any amount for any period of time if the period is at least twenty (20) days, the increase is irrevocable during such period, and the Board of Directors shall have made a determination that such increase would be in the best interests of the Company, which determination shall be conclusive; provided, however, that no such increase shall be taken into account for purposes of determining whether the Closing Price Per Share of the Ordinary Shares equals or exceeds 105% of the Conversion Price in connection with an event which would otherwise be a Change of Control pursuant to Section 14.4. Whenever the Conversion Rate is increased pursuant to the preceding sentence, the Company shall give notice of the increase to the Holders in the manner provided in Section 1.6 at least fifteen (15) days prior to the date the increased Conversion Rate takes effect, and such notice shall state the increased Conversion Rate and the period during which it will be in effect.</w:t>
      </w:r>
    </w:p>
    <w:p>
      <w:pPr>
        <w:spacing w:after="0" w:line="29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SECTION 12.5 NOTICE OF ADJUSTMENTS OF CONVERSION RATE.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Whenever the Conversion Rate is adjusted as herein provided:</w:t>
      </w:r>
    </w:p>
    <w:p>
      <w:pPr>
        <w:spacing w:after="0" w:line="201" w:lineRule="exact"/>
        <w:rPr>
          <w:sz w:val="20"/>
          <w:szCs w:val="20"/>
          <w:color w:val="auto"/>
        </w:rPr>
      </w:pPr>
    </w:p>
    <w:p>
      <w:pPr>
        <w:jc w:val="both"/>
        <w:ind w:left="540" w:right="1779" w:hanging="5"/>
        <w:spacing w:after="0" w:line="260" w:lineRule="auto"/>
        <w:tabs>
          <w:tab w:leader="none" w:pos="96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compute the adjusted Conversion Rate in accordance with Section 12.4 and shall prepare a certificate signed by the Chief Financial Officer of the Company setting forth the adjusted Conversion Rate and showing in reasonable detail the facts upon which such adjustment is based, and such certificate shall promptly be filed with the Trustee and with each Conversion Agent; and</w:t>
      </w:r>
    </w:p>
    <w:p>
      <w:pPr>
        <w:spacing w:after="0" w:line="92" w:lineRule="exact"/>
        <w:rPr>
          <w:rFonts w:ascii="Courier New" w:cs="Courier New" w:eastAsia="Courier New" w:hAnsi="Courier New"/>
          <w:sz w:val="18"/>
          <w:szCs w:val="18"/>
          <w:color w:val="auto"/>
        </w:rPr>
      </w:pPr>
    </w:p>
    <w:p>
      <w:pPr>
        <w:jc w:val="both"/>
        <w:ind w:left="540" w:right="1779" w:hanging="5"/>
        <w:spacing w:after="0" w:line="292" w:lineRule="auto"/>
        <w:tabs>
          <w:tab w:leader="none" w:pos="96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each such adjustment, a notice stating that the Conversion Rate has been adjusted and setting forth the adjusted Conversion Rate shall be required, and as soon as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691" w:right="1440" w:bottom="1440" w:gutter="0" w:footer="0" w:header="0"/>
        </w:sectPr>
      </w:pPr>
    </w:p>
    <w:bookmarkStart w:id="92" w:name="page93"/>
    <w:bookmarkEnd w:id="92"/>
    <w:p>
      <w:pPr>
        <w:ind w:left="540" w:right="1779"/>
        <w:spacing w:after="0" w:line="347" w:lineRule="auto"/>
        <w:rPr>
          <w:sz w:val="20"/>
          <w:szCs w:val="20"/>
          <w:color w:val="auto"/>
        </w:rPr>
      </w:pPr>
      <w:r>
        <w:rPr>
          <w:rFonts w:ascii="Courier New" w:cs="Courier New" w:eastAsia="Courier New" w:hAnsi="Courier New"/>
          <w:sz w:val="18"/>
          <w:szCs w:val="18"/>
          <w:color w:val="auto"/>
        </w:rPr>
        <w:t>practicable after it is required, such notice shall be provided by the Company to all Holders in accordance with Section 1.6.</w:t>
      </w:r>
    </w:p>
    <w:p>
      <w:pPr>
        <w:spacing w:after="0" w:line="18"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Neither the Trustee nor any Conversion Agent shall be under any duty or responsibility with respect to any such certificate or the information and calculations contained therein, except to exhibit the same to any Holder of Securities desiring inspection thereof at its office during normal business hours.</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12.6 NOTICE OF CERTAIN CORPORATE ACTION.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case:</w:t>
      </w:r>
    </w:p>
    <w:p>
      <w:pPr>
        <w:spacing w:after="0" w:line="201" w:lineRule="exact"/>
        <w:rPr>
          <w:sz w:val="20"/>
          <w:szCs w:val="20"/>
          <w:color w:val="auto"/>
        </w:rPr>
      </w:pPr>
    </w:p>
    <w:p>
      <w:pPr>
        <w:jc w:val="both"/>
        <w:ind w:left="540" w:right="1779" w:hanging="5"/>
        <w:spacing w:after="0" w:line="274" w:lineRule="auto"/>
        <w:tabs>
          <w:tab w:leader="none" w:pos="96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declare a dividend (or any other distribution) on its Ordinary Shares payable (i) otherwise than exclusively in cash or (ii) exclusively in cash in an amount that would require any adjustment pursuant to Section 12.4; or</w:t>
      </w:r>
    </w:p>
    <w:p>
      <w:pPr>
        <w:spacing w:after="0" w:line="81" w:lineRule="exact"/>
        <w:rPr>
          <w:rFonts w:ascii="Courier New" w:cs="Courier New" w:eastAsia="Courier New" w:hAnsi="Courier New"/>
          <w:sz w:val="18"/>
          <w:szCs w:val="18"/>
          <w:color w:val="auto"/>
        </w:rPr>
      </w:pPr>
    </w:p>
    <w:p>
      <w:pPr>
        <w:jc w:val="both"/>
        <w:ind w:left="540" w:right="1779" w:hanging="5"/>
        <w:spacing w:after="0" w:line="274" w:lineRule="auto"/>
        <w:tabs>
          <w:tab w:leader="none" w:pos="96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authorize the granting to all or substantially all of the holders of its Ordinary Shares of rights, options or warrants to subscribe for or purchase any shares of capital stock of any class or of any other rights; or</w:t>
      </w:r>
    </w:p>
    <w:p>
      <w:pPr>
        <w:spacing w:after="0" w:line="81" w:lineRule="exact"/>
        <w:rPr>
          <w:rFonts w:ascii="Courier New" w:cs="Courier New" w:eastAsia="Courier New" w:hAnsi="Courier New"/>
          <w:sz w:val="18"/>
          <w:szCs w:val="18"/>
          <w:color w:val="auto"/>
        </w:rPr>
      </w:pPr>
    </w:p>
    <w:p>
      <w:pPr>
        <w:jc w:val="both"/>
        <w:ind w:left="540" w:right="1779" w:hanging="5"/>
        <w:spacing w:after="0" w:line="265" w:lineRule="auto"/>
        <w:tabs>
          <w:tab w:leader="none" w:pos="106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reclassification of the Ordinary Shares, or of any consolidation, merger or share exchange to which the Company is a party and for which approval of any stockholders of the Company is required, or of the conveyance, sale, transfer or lease of all or substantially all of the assets of the Company; or</w:t>
      </w:r>
    </w:p>
    <w:p>
      <w:pPr>
        <w:spacing w:after="0" w:line="89" w:lineRule="exact"/>
        <w:rPr>
          <w:rFonts w:ascii="Courier New" w:cs="Courier New" w:eastAsia="Courier New" w:hAnsi="Courier New"/>
          <w:sz w:val="18"/>
          <w:szCs w:val="18"/>
          <w:color w:val="auto"/>
        </w:rPr>
      </w:pPr>
    </w:p>
    <w:p>
      <w:pPr>
        <w:ind w:left="540" w:right="1779" w:hanging="5"/>
        <w:spacing w:after="0" w:line="347" w:lineRule="auto"/>
        <w:tabs>
          <w:tab w:leader="none" w:pos="96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voluntary or involuntary dissolution, liquidation or winding up of the Company;</w:t>
      </w:r>
    </w:p>
    <w:p>
      <w:pPr>
        <w:spacing w:after="0" w:line="18"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then the Company shall cause to be filed at each office or agency maintained for the purpose of conversion of Securities pursuant to Section 10.2, and shall cause to be provided to all Holders in accordance with Section 1.6, at least 20 days (or 10 days in any case specified in clause (1) or (2) above) prior to the applicable record or effective date hereinafter specified, a notice stating (x) the date on which a record is to be taken for the purpose of such dividend, distribution, rights, options or warrants, or, if a record is not to be taken, the date as of which the holders of Ordinary Shares of record to be entitled to such dividend, distribution, rights, options or warrants are to be determined or</w:t>
      </w:r>
    </w:p>
    <w:p>
      <w:pPr>
        <w:spacing w:after="0" w:line="6" w:lineRule="exact"/>
        <w:rPr>
          <w:sz w:val="20"/>
          <w:szCs w:val="20"/>
          <w:color w:val="auto"/>
        </w:rPr>
      </w:pPr>
    </w:p>
    <w:p>
      <w:pPr>
        <w:jc w:val="both"/>
        <w:ind w:right="1779" w:firstLine="8"/>
        <w:spacing w:after="0" w:line="244" w:lineRule="auto"/>
        <w:tabs>
          <w:tab w:leader="none" w:pos="421"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reclassification, consolidation, merger, conveyance, transfer, sale, lease, dissolution, liquidation or winding up is expected to become effective, and the date as of which it is expected that holders of Ordinary Shares of record shall be entitled to exchange their Ordinary Shares for securities, cash or other property deliverable upon such reclassification, consolidation, merger, conveyance, transfer, sale, lease, dissolution, liquidation or winding up. Neither the failure to give such notice or the notice referred to in the following paragraph nor any defect therein shall affect the legality or validity of the proceedings described in clauses (1) through (4) of this Section 12.6. If at the time the Trustee shall not be the conversion agent, a copy of such notice shall also forthwith be filed by the Company with the Trustee.</w:t>
      </w:r>
    </w:p>
    <w:p>
      <w:pPr>
        <w:spacing w:after="0" w:line="1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691" w:right="1440" w:bottom="1440" w:gutter="0" w:footer="0" w:header="0"/>
        </w:sectPr>
      </w:pPr>
    </w:p>
    <w:bookmarkStart w:id="93" w:name="page94"/>
    <w:bookmarkEnd w:id="93"/>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Company shall cause to be filed at the Corporate Trust Office and each office or agency maintained for the purpose of conversion of Securities pursuant to Section 10.2, and shall cause to be provided to all Holders in accordance with Section 1.6, notice of any tender offer by the Company or any Subsidiary for all or any portion of the Ordinary Shares at or about the time that such notice of tender offer is provided to the public generally.</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12.7 COMPANY TO RESERVE ORDINARY SHARES.</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Company shall at all times reserve and keep available, free from preemptive rights, out of its authorized but unissued Ordinary Shares, for the purpose of effecting the conversion of Securities, the full number of Ordinary Shares then issuable upon the conversion of all Outstanding Securities.</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12.8 TAXES ON CONVERSIONS.</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Except as provided in the next sentence, the Company will pay any and all taxes and duties that may be payable in respect of the issue or delivery of Ordinary Shares on conversion of Securities pursuant hereto. The Company shall not, however, be required to pay any tax or duty which may be payable in respect of any transfer involved in the issue and delivery of Ordinary Shares in a name other than that of the Holder of the Security or Securities to be converted, and no such issue or delivery shall be made unless and until the Person requesting such issue has paid to the Company the amount of any such tax or duty, or has established to the satisfaction of the Company that such tax or duty has been paid.</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12.9 COVENANT AS TO ORDINARY SHARES.</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The Company agrees that all Ordinary Shares which may be delivered upon conversion of Securities, upon such delivery, will have been duly authorized and validly issued and will be fully paid and nonassessable and, except as provided in Section 12.8, the Company will pay all taxes, liens and charges with respect to the issue thereof.</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12.10 CANCELLATION OF CONVERTED SECURITIES.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All Securities delivered for conversion shall be delivered to the Trustee or its agent to be canceled by or at the direction of the Trustee, which shall dispose of the same as provided in Section 3.9.</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12.11 PROVISION IN CASE OF CONSOLIDATION, MERGER OR SALE OF ASSETS.</w:t>
      </w:r>
    </w:p>
    <w:p>
      <w:pPr>
        <w:spacing w:after="0" w:line="224"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In case of any consolidation or merger of the Company with or into any other Person, any merger of another Person with or into the Company (other than a merger which does not result in any reclassification, conversion, exchange or cancellation of outstanding Ordinary Shares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then Outstanding shall have the right</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690" w:right="1440" w:bottom="1440" w:gutter="0" w:footer="0" w:header="0"/>
        </w:sectPr>
      </w:pPr>
    </w:p>
    <w:bookmarkStart w:id="94" w:name="page95"/>
    <w:bookmarkEnd w:id="94"/>
    <w:p>
      <w:pPr>
        <w:jc w:val="both"/>
        <w:ind w:right="1779"/>
        <w:spacing w:after="0" w:line="273" w:lineRule="auto"/>
        <w:rPr>
          <w:sz w:val="20"/>
          <w:szCs w:val="20"/>
          <w:color w:val="auto"/>
        </w:rPr>
      </w:pPr>
      <w:r>
        <w:rPr>
          <w:rFonts w:ascii="Courier New" w:cs="Courier New" w:eastAsia="Courier New" w:hAnsi="Courier New"/>
          <w:sz w:val="16"/>
          <w:szCs w:val="16"/>
          <w:color w:val="auto"/>
        </w:rPr>
        <w:t>thereafter, during the period such Security shall be convertible as specified in Section 12.1, to convert such Security only into the kind and amount of securities, cash and other property receivable upon such consolidation, merger, conveyance, sale, transfer or lease by a holder of the number of Ordinary Shares of the Company into which such Security might have been converted immediately prior to such consolidation, merger, conveyance, sale, transfer or lease, assuming such holder of Ordinary Shares of the Company (i) is not (A) a Person with which the Company consolidated or merged with or into or which merged into or with the Company or to which such conveyance, sale, transfer or lease was made, as the case may be (a "Constituent Person"), or (B)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Ordinary Share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12.11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The above provisions of this Section 12.11 shall similarly apply to successive consolidations, mergers, conveyances, sales, transfers or leases. Notice of the execution of such a supplemental indenture shall be given by the Company to the Holder of each Security as provided in Section 1.6 promptly upon such execution.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779" w:firstLine="527"/>
        <w:spacing w:after="0" w:line="287" w:lineRule="auto"/>
        <w:rPr>
          <w:sz w:val="20"/>
          <w:szCs w:val="20"/>
          <w:color w:val="auto"/>
        </w:rPr>
      </w:pPr>
      <w:r>
        <w:rPr>
          <w:rFonts w:ascii="Courier New" w:cs="Courier New" w:eastAsia="Courier New" w:hAnsi="Courier New"/>
          <w:sz w:val="16"/>
          <w:szCs w:val="16"/>
          <w:color w:val="auto"/>
        </w:rPr>
        <w:t>Neither the Trustee nor any Conversion Agent shall be under any responsibility to determine the correctness of any provisions contained in any such supplemental indenture relating either to the kind or amount of shares of stock or other securities or property or cash receivable by Holders of Securities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12.12 RESPONSIBILITY OF TRUSTEE FOR CONVERSION PROVISIONS.</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The Trustee, subject to the provisions of Section 6.1, and any Conversion Agent shall not at any time be under any duty or responsibility to any Holder of Securities to determine whether any facts exist which may require any adjustment of the Conversion Rate, or with respect to the nature or extent of any such adjustment when made, or with respect to the method employed, or therein or in any supplemental indenture provided to be employed, in making the same, or whether a supplemental indenture need be entered into. Neither the Trustee, subject to the provisions of Section 6.1, nor any Conversion Agent shall be accountable with respect to the validity or value (or the kind or amount) of any Ordinary Shares, or of any other securities or</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691" w:right="1440" w:bottom="1440" w:gutter="0" w:footer="0" w:header="0"/>
        </w:sectPr>
      </w:pPr>
    </w:p>
    <w:bookmarkStart w:id="95" w:name="page96"/>
    <w:bookmarkEnd w:id="95"/>
    <w:p>
      <w:pPr>
        <w:jc w:val="both"/>
        <w:ind w:right="1779"/>
        <w:spacing w:after="0" w:line="250" w:lineRule="auto"/>
        <w:rPr>
          <w:sz w:val="20"/>
          <w:szCs w:val="20"/>
          <w:color w:val="auto"/>
        </w:rPr>
      </w:pPr>
      <w:r>
        <w:rPr>
          <w:rFonts w:ascii="Courier New" w:cs="Courier New" w:eastAsia="Courier New" w:hAnsi="Courier New"/>
          <w:sz w:val="18"/>
          <w:szCs w:val="18"/>
          <w:color w:val="auto"/>
        </w:rPr>
        <w:t>property or cash, which may at any time be issued or delivered upon the conversion of any Security; and it or they do not make any representation with respect thereto. Neither the Trustee, subject to the provisions of Section 6.1, nor any Conversion Agent shall be responsible for any failure of the Company to make or calculate any cash payment or to issue, transfer or deliver any Ordinary Shares or share certificates or other securities or property or cash upon the surrender of any Security for the purpose of conversion; and the Trustee, subject to the provisions of Section 6.1, and any Conversion Agent shall not be responsible for any failure of the Company to comply with any of the covenants of the Company contained in this Article.</w:t>
      </w:r>
    </w:p>
    <w:p>
      <w:pPr>
        <w:spacing w:after="0" w:line="1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XIII</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[OMITTED]</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XIV</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REPURCHASE OF SECURITIES AT THE OPTION OF THE HOLDER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14.1 RIGHT TO REQUIRE REPURCHASE.</w:t>
      </w:r>
    </w:p>
    <w:p>
      <w:pPr>
        <w:spacing w:after="0" w:line="201" w:lineRule="exact"/>
        <w:rPr>
          <w:sz w:val="20"/>
          <w:szCs w:val="20"/>
          <w:color w:val="auto"/>
        </w:rPr>
      </w:pPr>
    </w:p>
    <w:p>
      <w:pPr>
        <w:jc w:val="both"/>
        <w:ind w:right="1779" w:firstLine="535"/>
        <w:spacing w:after="0" w:line="273" w:lineRule="auto"/>
        <w:tabs>
          <w:tab w:leader="none" w:pos="94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2004 and June 1, 2006 and (ii) in the event that a Change in Control (as hereinafter defined) shall occur, each Holder shall have the right, at the Holder's option, but subject to the provisions of Section 14.2, to require the Company to repurchase, and upon the exercise of such right the Company shall repurchase, all of such Holder's Securities not theretofore called for redemption, or any portion of the principal amount thereof that is equal to U.S. $1,000 or any integral multiple of U.S. $1,000 in excess thereof (provided that no single Security may be repurchased in part unless the portion of the principal amount of such Security to be Outstanding after such repurchase is equal to U.S. $1,000 or integral multiples of U.S. $1,000 in excess thereof), on a date (the "Repurchase Date") that is (i) within the five days immediately after June 1, 2004 or June 1, 2006, as applicable, or (ii) in the case of a redemption upon a Change of Control, 45 days after the date of the Company Notice (as defined in Section 14.3), in each case at a purchase price equal to 100% of the principal amount of the Securities to be repurchased plus interest accrued to the Repurchase Date (the "Repurchase Price"); provided, however, that installments of interest on Securities whose Stated Maturity is on or prior to the Repurchase Date shall be payable to the Holders of such Securities, or one or more Predecessor Securities, registered as such on the relevant Record Date according to their terms and the provisions of Section 3.7. Such right to require the repurchase of the Securities shall not continue after a discharge of the Company from its obligations with respect to the Securities in accordance with Article IV, unless a Change in Control shall have occurred prior to such discharge. At the option of the Company, the Repurchase Price may be paid in cash or, subject to the fulfillment by the Company of the conditions set forth Section 14.2, by delivery of Ordinary Shares having a fair market value equal to the Repurchase Price. Whenever in this Indenture (including Sections 2.2, 3.1 , 5.1(1) and 5.8)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Indenture</w:t>
      </w:r>
    </w:p>
    <w:p>
      <w:pPr>
        <w:spacing w:after="0" w:line="200" w:lineRule="exact"/>
        <w:rPr>
          <w:sz w:val="20"/>
          <w:szCs w:val="20"/>
          <w:color w:val="auto"/>
        </w:rPr>
      </w:pPr>
    </w:p>
    <w:p>
      <w:pPr>
        <w:spacing w:after="0" w:line="3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690" w:right="1440" w:bottom="1440" w:gutter="0" w:footer="0" w:header="0"/>
        </w:sectPr>
      </w:pPr>
    </w:p>
    <w:bookmarkStart w:id="96" w:name="page97"/>
    <w:bookmarkEnd w:id="96"/>
    <w:p>
      <w:pPr>
        <w:jc w:val="both"/>
        <w:ind w:right="1779"/>
        <w:spacing w:after="0" w:line="347" w:lineRule="auto"/>
        <w:rPr>
          <w:sz w:val="20"/>
          <w:szCs w:val="20"/>
          <w:color w:val="auto"/>
        </w:rPr>
      </w:pPr>
      <w:r>
        <w:rPr>
          <w:rFonts w:ascii="Courier New" w:cs="Courier New" w:eastAsia="Courier New" w:hAnsi="Courier New"/>
          <w:sz w:val="18"/>
          <w:szCs w:val="18"/>
          <w:color w:val="auto"/>
        </w:rPr>
        <w:t>shall not be construed as excluding the Repurchase Price in those provisions of this Indenture when such express mention is not made.</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SECTION 14.2 CONDITIONS TO THE COMPANY'S ELECTION TO PAY THE REPURCHASE PRICE IN ORDINARY SHARES.</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Company may elect to pay the Repurchase Price by delivery of Ordinary Shares pursuant to Section 14.1 if and only if the following conditions shall have been satisfied:</w:t>
      </w:r>
    </w:p>
    <w:p>
      <w:pPr>
        <w:spacing w:after="0" w:line="66" w:lineRule="exact"/>
        <w:rPr>
          <w:sz w:val="20"/>
          <w:szCs w:val="20"/>
          <w:color w:val="auto"/>
        </w:rPr>
      </w:pPr>
    </w:p>
    <w:p>
      <w:pPr>
        <w:jc w:val="both"/>
        <w:ind w:right="1779" w:firstLine="535"/>
        <w:spacing w:after="0" w:line="249"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Ordinary Shares deliverable in payment of the Repurchase Price shall have a fair market value as of the Repurchase Date of not less than the Repurchase Price. For purposes of Section 14.1 and this Section 14.2, the fair market value of Ordinary Shares shall be determined by the Company and shall be equal to, in the case of a repurchase required by a Holder on June 1, 2004 or June 1, 2006, 100% and, in the case of a repurchase in the event of a Change of Control, 95% of the average of the Closing Prices Per Ordinary Shares for the five consecutive Trading Days immediately preceding and including the third Business Day prior to the Repurchase Date (if the third Business Day prior to the applicable Repurchase Date is a Trading Day, or if not, then the last Trading Day prior to the third Business Day).</w:t>
      </w:r>
    </w:p>
    <w:p>
      <w:pPr>
        <w:spacing w:after="0" w:line="103" w:lineRule="exact"/>
        <w:rPr>
          <w:rFonts w:ascii="Courier New" w:cs="Courier New" w:eastAsia="Courier New" w:hAnsi="Courier New"/>
          <w:sz w:val="18"/>
          <w:szCs w:val="18"/>
          <w:color w:val="auto"/>
        </w:rPr>
      </w:pPr>
    </w:p>
    <w:p>
      <w:pPr>
        <w:jc w:val="both"/>
        <w:ind w:right="1779" w:firstLine="535"/>
        <w:spacing w:after="0" w:line="249"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Repurchase Price shall be paid only in cash to a Holder in the event any Ordinary Shares to be issued upon repurchase of Securities owned by such Holder hereunder (i) require registration under any federal securities law before such shares may be freely transferable without being subject to any transfer restrictions under the Securities Act upon repurchase and if such registration is not completed or does not become effective prior to the Repurchase Date,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Repurchase Date;</w:t>
      </w:r>
    </w:p>
    <w:p>
      <w:pPr>
        <w:spacing w:after="0" w:line="103" w:lineRule="exact"/>
        <w:rPr>
          <w:rFonts w:ascii="Courier New" w:cs="Courier New" w:eastAsia="Courier New" w:hAnsi="Courier New"/>
          <w:sz w:val="18"/>
          <w:szCs w:val="18"/>
          <w:color w:val="auto"/>
        </w:rPr>
      </w:pPr>
    </w:p>
    <w:p>
      <w:pPr>
        <w:jc w:val="both"/>
        <w:ind w:right="1779" w:firstLine="535"/>
        <w:spacing w:after="0" w:line="274" w:lineRule="auto"/>
        <w:tabs>
          <w:tab w:leader="none" w:pos="105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Repurchase Price may not be made in Ordinary Shares unless such stock is, or shall have been, approved for listing on the New York Stock Exchange or listed on a national securities exchange or quoted on the Nasdaq National Market, in each case, prior to the Repurchase Date; and</w:t>
      </w:r>
    </w:p>
    <w:p>
      <w:pPr>
        <w:spacing w:after="0" w:line="81"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Ordinary Shares which may be issued upon repurchase of Securities will be issued out of the Company's authorized but unissued Ordinary Shares and, will upon issue, be duly and validly issued and fully paid and non-assessable and free of any preemptive or similar rights.</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If all of the conditions set forth in this Section 14.2 are not satisfied in accordance with the terms thereof, the Repurchase Price shall be paid by the Company only in cash.</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14.3 NOTICES; METHOD OF EXERCISING REPURCHASE RIGHT, ETC.</w:t>
      </w:r>
    </w:p>
    <w:p>
      <w:pPr>
        <w:spacing w:after="0" w:line="201" w:lineRule="exact"/>
        <w:rPr>
          <w:sz w:val="20"/>
          <w:szCs w:val="20"/>
          <w:color w:val="auto"/>
        </w:rPr>
      </w:pPr>
    </w:p>
    <w:p>
      <w:pPr>
        <w:jc w:val="both"/>
        <w:ind w:right="1779" w:firstLine="535"/>
        <w:spacing w:after="0" w:line="292" w:lineRule="auto"/>
        <w:tabs>
          <w:tab w:leader="none" w:pos="94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theretofore called for redemption all of the Outstanding Securities, (i) on or before the 20th Business Day prior to June 1, 2004 or June 1,</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691" w:right="1440" w:bottom="1440" w:gutter="0" w:footer="0" w:header="0"/>
        </w:sectPr>
      </w:pPr>
    </w:p>
    <w:bookmarkStart w:id="97" w:name="page98"/>
    <w:bookmarkEnd w:id="97"/>
    <w:p>
      <w:pPr>
        <w:jc w:val="both"/>
        <w:ind w:right="1779"/>
        <w:spacing w:after="0" w:line="282" w:lineRule="auto"/>
        <w:rPr>
          <w:sz w:val="20"/>
          <w:szCs w:val="20"/>
          <w:color w:val="auto"/>
        </w:rPr>
      </w:pPr>
      <w:r>
        <w:rPr>
          <w:rFonts w:ascii="Courier New" w:cs="Courier New" w:eastAsia="Courier New" w:hAnsi="Courier New"/>
          <w:sz w:val="16"/>
          <w:szCs w:val="16"/>
          <w:color w:val="auto"/>
        </w:rPr>
        <w:t>2006, if the Company intends to pay the Repurchase Price on such Repurchase Date by delivery of Ordinary Shares, or (ii) on or before the 30th day after the occurrence of a Change in Control, the Company or, at the request and expense of the Company within the applicable time period, the Trustee, shall give to all Holders of Securities, in the manner provided in Section 1.6, notice (the "Company Notice") of (i) the Company's intention of paying the Repurchase Price by delivery of Ordinary Shares or (ii) the occurrence of the Change of Control and of the repurchase right set forth herein arising as a result thereof. The Company shall also deliver (i) a copy of such notice of a repurchase right to the Trustee and (ii) make a public announcement thereof by release made to Dow Jones &amp; Company, Inc. or Bloomberg Business News, or publish the information on its Web site or through such other public means as it may use at that time.</w:t>
      </w:r>
    </w:p>
    <w:p>
      <w:pPr>
        <w:spacing w:after="0" w:line="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notice of a repurchase right shall state:</w:t>
      </w:r>
    </w:p>
    <w:p>
      <w:pPr>
        <w:spacing w:after="0" w:line="201" w:lineRule="exact"/>
        <w:rPr>
          <w:sz w:val="20"/>
          <w:szCs w:val="20"/>
          <w:color w:val="auto"/>
        </w:rPr>
      </w:pPr>
    </w:p>
    <w:p>
      <w:pPr>
        <w:ind w:left="960" w:hanging="425"/>
        <w:spacing w:after="0"/>
        <w:tabs>
          <w:tab w:leader="none" w:pos="9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Repurchase Date,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by which the repurchase right must be exercised,</w:t>
      </w:r>
    </w:p>
    <w:p>
      <w:pPr>
        <w:spacing w:after="0" w:line="201" w:lineRule="exact"/>
        <w:rPr>
          <w:rFonts w:ascii="Courier New" w:cs="Courier New" w:eastAsia="Courier New" w:hAnsi="Courier New"/>
          <w:sz w:val="18"/>
          <w:szCs w:val="18"/>
          <w:color w:val="auto"/>
        </w:rPr>
      </w:pPr>
    </w:p>
    <w:p>
      <w:pPr>
        <w:jc w:val="both"/>
        <w:ind w:right="1779" w:firstLine="535"/>
        <w:spacing w:after="0" w:line="292"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Repurchase Price, and whether the Repurchase Price shall be paid by the Company in cash or by delivery of Ordinary Shares or any combination thereof, specifying the percentage of each,</w:t>
      </w:r>
    </w:p>
    <w:p>
      <w:pPr>
        <w:spacing w:after="0" w:line="66" w:lineRule="exact"/>
        <w:rPr>
          <w:rFonts w:ascii="Courier New" w:cs="Courier New" w:eastAsia="Courier New" w:hAnsi="Courier New"/>
          <w:sz w:val="18"/>
          <w:szCs w:val="18"/>
          <w:color w:val="auto"/>
        </w:rPr>
      </w:pPr>
    </w:p>
    <w:p>
      <w:pPr>
        <w:jc w:val="both"/>
        <w:ind w:right="1779" w:firstLine="535"/>
        <w:spacing w:after="0" w:line="344" w:lineRule="auto"/>
        <w:tabs>
          <w:tab w:leader="none" w:pos="1053"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the procedure which a Holder must follow to exercise a repurchase right, and the place or places where such Securities, are to be surrendered for payment of the Repurchase Price and accrued interest, if any,</w:t>
      </w:r>
    </w:p>
    <w:p>
      <w:pPr>
        <w:spacing w:after="0" w:line="30" w:lineRule="exact"/>
        <w:rPr>
          <w:rFonts w:ascii="Courier New" w:cs="Courier New" w:eastAsia="Courier New" w:hAnsi="Courier New"/>
          <w:sz w:val="16"/>
          <w:szCs w:val="16"/>
          <w:color w:val="auto"/>
        </w:rPr>
      </w:pPr>
    </w:p>
    <w:p>
      <w:pPr>
        <w:jc w:val="both"/>
        <w:ind w:right="1779" w:firstLine="535"/>
        <w:spacing w:after="0" w:line="274" w:lineRule="auto"/>
        <w:tabs>
          <w:tab w:leader="none" w:pos="94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on the Repurchase Date the Repurchase Price, and accrued interest, if any, will become due and payable upon each such Security designated by the Holder to be repurchased, and that interest thereon shall cease to accrue on and after said date,</w:t>
      </w:r>
    </w:p>
    <w:p>
      <w:pPr>
        <w:spacing w:after="0" w:line="81" w:lineRule="exact"/>
        <w:rPr>
          <w:rFonts w:ascii="Courier New" w:cs="Courier New" w:eastAsia="Courier New" w:hAnsi="Courier New"/>
          <w:sz w:val="18"/>
          <w:szCs w:val="18"/>
          <w:color w:val="auto"/>
        </w:rPr>
      </w:pPr>
    </w:p>
    <w:p>
      <w:pPr>
        <w:jc w:val="both"/>
        <w:ind w:right="1779" w:firstLine="535"/>
        <w:spacing w:after="0" w:line="274" w:lineRule="auto"/>
        <w:tabs>
          <w:tab w:leader="none" w:pos="105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Rate then in effect, the date on which the right to convert the principal amount of the Securities to be repurchased will terminate and the place or places where such Securities may be surrendered for conversion, and</w:t>
      </w:r>
    </w:p>
    <w:p>
      <w:pPr>
        <w:spacing w:after="0" w:line="81" w:lineRule="exact"/>
        <w:rPr>
          <w:rFonts w:ascii="Courier New" w:cs="Courier New" w:eastAsia="Courier New" w:hAnsi="Courier New"/>
          <w:sz w:val="18"/>
          <w:szCs w:val="18"/>
          <w:color w:val="auto"/>
        </w:rPr>
      </w:pPr>
    </w:p>
    <w:p>
      <w:pPr>
        <w:jc w:val="both"/>
        <w:ind w:right="1779" w:firstLine="535"/>
        <w:spacing w:after="0" w:line="274"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that the Security certificate with the Election of Holder to Require Repurchase as specified in Section 2.2 shall be delivered, and if the Security is a Restricted Security the place or places that the Surrender Certificate required by Section 14.3(9) shall be delivered.</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No failure of the Company to give the foregoing notices or defect therein shall limit any Holder' s right to exercise a repurchase right or affect the validity of the proceedings for the repurchase of Securities.</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If any of the foregoing provisions or other provisions of this Article XIV are inconsistent with applicable law, such law shall govern.</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691" w:right="1440" w:bottom="1440" w:gutter="0" w:footer="0" w:header="0"/>
        </w:sectPr>
      </w:pPr>
    </w:p>
    <w:bookmarkStart w:id="98" w:name="page99"/>
    <w:bookmarkEnd w:id="98"/>
    <w:p>
      <w:pPr>
        <w:ind w:left="960" w:hanging="425"/>
        <w:spacing w:after="0"/>
        <w:tabs>
          <w:tab w:leader="none" w:pos="96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exercise a repurchase  right, a Holder shall deliver to the Trustee,</w:t>
      </w:r>
    </w:p>
    <w:p>
      <w:pPr>
        <w:spacing w:after="0" w:line="53" w:lineRule="exact"/>
        <w:rPr>
          <w:rFonts w:ascii="Courier New" w:cs="Courier New" w:eastAsia="Courier New" w:hAnsi="Courier New"/>
          <w:sz w:val="16"/>
          <w:szCs w:val="16"/>
          <w:color w:val="auto"/>
        </w:rPr>
      </w:pPr>
    </w:p>
    <w:p>
      <w:pPr>
        <w:jc w:val="both"/>
        <w:ind w:right="1779" w:firstLine="8"/>
        <w:spacing w:after="0" w:line="268" w:lineRule="auto"/>
        <w:tabs>
          <w:tab w:leader="none" w:pos="4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time from the 20th Business Day prior to June 1, 2004 or June 1, 2006 to the close of business on the last day prior to June 1, 2004 or June 1, 2006 or</w:t>
      </w:r>
    </w:p>
    <w:p>
      <w:pPr>
        <w:jc w:val="both"/>
        <w:ind w:right="1779" w:firstLine="8"/>
        <w:spacing w:after="0" w:line="270" w:lineRule="auto"/>
        <w:tabs>
          <w:tab w:leader="none" w:pos="52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Change of Control on or before the 30th day after the date of the Company Notice (A) written notice of the Holder's exercise of such right, which notice shall set forth the name of the Holder, the principal amount of the Securities to be repurchased (and, if any Security is to repurchased in part, the serial number thereof, the portion of the principal amount thereof to be repurchased and the name of the Person in which the portion thereof to remain Outstanding after such repurchase is to be registered) and a statement that an election to exercise the repurchase right is being made thereby, and, in the event that the Repurchase Price shall be paid in Ordinary Shares, the name or names (with addresses) in which the certificate or certificates for Ordinary Shares shall be issued and, in the event the Company elects to pay the Repurchase Price in Ordinary Shares, in whole or in part, but the Repurchase Price is ultimately to be paid to the Holder entirely in cash because any of the conditions to payment of the Repurchase Price or portion of the Repurchase Price in Ordinary Shares is not satisfied prior to the close of business on the last day prior to the Repurchase Date, whether the Holder elects to (a) withdraw the repurchase notice as to some or all of the Securities to which it relates, or</w:t>
      </w:r>
    </w:p>
    <w:p>
      <w:pPr>
        <w:spacing w:after="0" w:line="181" w:lineRule="exact"/>
        <w:rPr>
          <w:rFonts w:ascii="Courier New" w:cs="Courier New" w:eastAsia="Courier New" w:hAnsi="Courier New"/>
          <w:sz w:val="16"/>
          <w:szCs w:val="16"/>
          <w:color w:val="auto"/>
        </w:rPr>
      </w:pPr>
    </w:p>
    <w:p>
      <w:pPr>
        <w:jc w:val="both"/>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receive cash in respect of the entire Repurchase Price for all Securities or portions of Securities subject to the repurchase notice (if the Holder fails to indicate the Holder's choice with respect to the election, the Holder will be deemed to have elected to receive cash in respect of the entire Repurchase Price for all Securities subject to the repurchase notice in these circumstances), and</w:t>
      </w:r>
    </w:p>
    <w:p>
      <w:pPr>
        <w:jc w:val="both"/>
        <w:ind w:right="1779"/>
        <w:spacing w:after="0" w:line="24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the Securities with respect to which the repurchase right is being exercised. A Holder may withdraw any repurchase notice by a written notice of withdrawal delivered to the Paying Agent prior to the close of business on the last day prior to the Repurchase Date. The notice of withdrawal must state: (i) the principal amount of the withdrawn Securities; (ii) if certificated Securities have been issued, the certificate numbers of the withdrawn Securities, or if not certificated, the notice must comply with appropriate DTC procedures; and (iii) the principal amount, if any, which remains subject to the repurchase notice.</w:t>
      </w:r>
    </w:p>
    <w:p>
      <w:pPr>
        <w:spacing w:after="0" w:line="105" w:lineRule="exact"/>
        <w:rPr>
          <w:rFonts w:ascii="Courier New" w:cs="Courier New" w:eastAsia="Courier New" w:hAnsi="Courier New"/>
          <w:sz w:val="16"/>
          <w:szCs w:val="16"/>
          <w:color w:val="auto"/>
        </w:rPr>
      </w:pPr>
    </w:p>
    <w:p>
      <w:pPr>
        <w:jc w:val="both"/>
        <w:ind w:right="1779" w:firstLine="535"/>
        <w:spacing w:after="0" w:line="249" w:lineRule="auto"/>
        <w:tabs>
          <w:tab w:leader="none" w:pos="94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repurchase right shall be exercised in accordance with the terms hereof, the Company shall pay or cause to be paid to the Trustee the Repurchase Price in cash or Ordinary Shares, as provided above, for payment to the Holder on the Repurchase Date or, if Ordinary Shares are to be paid, as promptly after the Repurchase Date as practicable, together with accrued and unpaid interest to the Repurchase Date payable with respect to the Securities as to which the repurchase right has been exercised; provided, however, that installments of interest that mature on or prior to the Repurchase Date shall be payable in cash to the Holders of such Securities, or one or more Predecessor Securities, registered as such at the close of business on the relevant Regular Record Date.</w:t>
      </w:r>
    </w:p>
    <w:p>
      <w:pPr>
        <w:spacing w:after="0" w:line="103" w:lineRule="exact"/>
        <w:rPr>
          <w:rFonts w:ascii="Courier New" w:cs="Courier New" w:eastAsia="Courier New" w:hAnsi="Courier New"/>
          <w:sz w:val="18"/>
          <w:szCs w:val="18"/>
          <w:color w:val="auto"/>
        </w:rPr>
      </w:pPr>
    </w:p>
    <w:p>
      <w:pPr>
        <w:jc w:val="both"/>
        <w:ind w:right="1779" w:firstLine="535"/>
        <w:spacing w:after="0" w:line="256" w:lineRule="auto"/>
        <w:tabs>
          <w:tab w:leader="none" w:pos="94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Security (or portion thereof) surrendered for repurchase shall not be so paid on the Repurchase Date, the principal amount of such Security (or portion thereof, as the case may be) shall, until paid, bear interest to the extent permitted by applicable law from the Repurchase Date at the rate of 2.00% per annum, and each Security shall remain convertible into Ordinary Shares until the principal of such Security (or portion thereof, as the case may be) shall have been paid or duly provided for.</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690" w:right="1440" w:bottom="1440" w:gutter="0" w:footer="0" w:header="0"/>
        </w:sectPr>
      </w:pPr>
    </w:p>
    <w:bookmarkStart w:id="99" w:name="page100"/>
    <w:bookmarkEnd w:id="99"/>
    <w:p>
      <w:pPr>
        <w:jc w:val="both"/>
        <w:ind w:left="-535" w:right="1779" w:firstLine="535"/>
        <w:spacing w:after="0" w:line="250" w:lineRule="auto"/>
        <w:tabs>
          <w:tab w:leader="none" w:pos="51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containing identical terms and conditions, each in an authorized denomination in aggregate principal amount equal to and in exchange for the unrepurchased portion of the principal of the Security so surrendered.</w:t>
      </w:r>
    </w:p>
    <w:p>
      <w:pPr>
        <w:spacing w:after="0" w:line="104" w:lineRule="exact"/>
        <w:rPr>
          <w:rFonts w:ascii="Courier New" w:cs="Courier New" w:eastAsia="Courier New" w:hAnsi="Courier New"/>
          <w:sz w:val="18"/>
          <w:szCs w:val="18"/>
          <w:color w:val="auto"/>
        </w:rPr>
      </w:pPr>
    </w:p>
    <w:p>
      <w:pPr>
        <w:jc w:val="both"/>
        <w:ind w:left="-535" w:right="1779" w:firstLine="535"/>
        <w:spacing w:after="0" w:line="280" w:lineRule="auto"/>
        <w:tabs>
          <w:tab w:leader="none" w:pos="41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issuance of Ordinary Shares in respect of the Repurchase Price shall be deemed to have been effected immediately prior to the close of business on the Repurchase Date and the Person or Persons in whose name or names any certificate or certificates for Ordinary Shares shall be issuable upon such repurchase shall be deemed to have become on the Repurchase Date the holder or holders of record of the shares represented thereby; provided, however, that any surrender for repurchase on a date when the stock transfer books of the Company shall be closed shall constitute the Person or Persons in whose name or names the certificate or certificates for such shares are to be issued as the record holder or holders thereof for all purposes at the opening of business on the next succeeding day on which such stock transfer books are open. No payment or adjustment shall be made for dividends or distributions on any Ordinary Shares issued upon repurchase of any Security declared prior to the Repurchase Date.</w:t>
      </w:r>
    </w:p>
    <w:p>
      <w:pPr>
        <w:spacing w:after="0" w:line="87" w:lineRule="exact"/>
        <w:rPr>
          <w:rFonts w:ascii="Courier New" w:cs="Courier New" w:eastAsia="Courier New" w:hAnsi="Courier New"/>
          <w:sz w:val="16"/>
          <w:szCs w:val="16"/>
          <w:color w:val="auto"/>
        </w:rPr>
      </w:pPr>
    </w:p>
    <w:p>
      <w:pPr>
        <w:jc w:val="both"/>
        <w:ind w:left="-535" w:right="1779" w:firstLine="535"/>
        <w:spacing w:after="0" w:line="281" w:lineRule="auto"/>
        <w:tabs>
          <w:tab w:leader="none" w:pos="41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fractions of shares shall be issued upon repurchase of Securities. If more than one Security shall be repurchased from the same Holder and the Repurchase Price shall be payable in Ordinary Shares, the number of full shares which shall be issuable upon such repurchase shall be computed on the basis of the aggregate principal amount of the Securities so repurchased. Instead of any fractional Ordinary Shares which would otherwise be issuable on the repurchase of any Security or Securities, the Company will deliver to the applicable Holder its check for the current market value of such fractional share. The current market value of a fraction of a share is determined by multiplying the current market price of a full share by the fraction, and rounding the result to the nearest cent. For purposes of this Section, the current market price of an Ordinary Share is the Closing Price Per Share of the Ordinary Shares on the Trading Day immediately preceding the Repurchase Date.</w:t>
      </w:r>
    </w:p>
    <w:p>
      <w:pPr>
        <w:spacing w:after="0" w:line="289" w:lineRule="exact"/>
        <w:rPr>
          <w:rFonts w:ascii="Courier New" w:cs="Courier New" w:eastAsia="Courier New" w:hAnsi="Courier New"/>
          <w:sz w:val="16"/>
          <w:szCs w:val="16"/>
          <w:color w:val="auto"/>
        </w:rPr>
      </w:pPr>
    </w:p>
    <w:p>
      <w:pPr>
        <w:jc w:val="both"/>
        <w:ind w:left="-535" w:right="1779" w:firstLine="535"/>
        <w:spacing w:after="0" w:line="248" w:lineRule="auto"/>
        <w:tabs>
          <w:tab w:leader="none" w:pos="41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issuance and delivery of certificates for Ordinary Shares on repurchase of Securities shall be made without charge to the Holder of Securities being repurchased for such certificates or for any tax or duty in respect of the issuance or delivery of such certificates or the securities represented thereby; provided, however, that the Company shall not be required to pay any tax or duty which may be payable in respect of (i) income of the Holder or (ii) any transfer involved in the issuance or delivery of certificates for Ordinary Shares in a name other than that of the Holder of the Securities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1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91</w:t>
      </w:r>
    </w:p>
    <w:p>
      <w:pPr>
        <w:sectPr>
          <w:pgSz w:w="11900" w:h="16838" w:orient="portrait"/>
          <w:cols w:equalWidth="0" w:num="1">
            <w:col w:w="9684"/>
          </w:cols>
          <w:pgMar w:left="775" w:top="691" w:right="1440" w:bottom="1440" w:gutter="0" w:footer="0" w:header="0"/>
        </w:sectPr>
      </w:pPr>
    </w:p>
    <w:bookmarkStart w:id="100" w:name="page101"/>
    <w:bookmarkEnd w:id="100"/>
    <w:p>
      <w:pPr>
        <w:jc w:val="both"/>
        <w:ind w:left="-535" w:right="1779" w:firstLine="535"/>
        <w:spacing w:after="0" w:line="250" w:lineRule="auto"/>
        <w:tabs>
          <w:tab w:leader="none" w:pos="413"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Ordinary Shares to be delivered upon repurchase of a Security are to be registered in a name other than that of the beneficial owner of such Security, then such Holder must deliver to the Trustee a Surrender Certificate, dated the date of surrender of such Restricted Security and signed by such beneficial owner, as to compliance with the restrictions on transfer applicable to such Restricted Security. Neither the Trustee nor any Registrar or Transfer Agent or other agents shall be required to register in a name other than that of the beneficial owner Ordinary Shares issued upon repurchase of any such Restricted Security not so accompanied by a properly completed Surrender Certificate.</w:t>
      </w:r>
    </w:p>
    <w:p>
      <w:pPr>
        <w:spacing w:after="0" w:line="104" w:lineRule="exact"/>
        <w:rPr>
          <w:rFonts w:ascii="Courier New" w:cs="Courier New" w:eastAsia="Courier New" w:hAnsi="Courier New"/>
          <w:sz w:val="18"/>
          <w:szCs w:val="18"/>
          <w:color w:val="auto"/>
        </w:rPr>
      </w:pPr>
    </w:p>
    <w:p>
      <w:pPr>
        <w:jc w:val="both"/>
        <w:ind w:left="-535" w:right="1779" w:firstLine="535"/>
        <w:spacing w:after="0" w:line="292" w:lineRule="auto"/>
        <w:tabs>
          <w:tab w:leader="none" w:pos="51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Securities delivered for repurchase shall be delivered to the Trustee to be canceled at the direction of the Trustee, which shall dispose of the same as provided in Section 3.9.</w:t>
      </w:r>
    </w:p>
    <w:p>
      <w:pPr>
        <w:spacing w:after="0" w:line="6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14.4 CERTAIN DEFINITIONS.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For purposes of this Article XIV,</w:t>
      </w:r>
    </w:p>
    <w:p>
      <w:pPr>
        <w:spacing w:after="0" w:line="201" w:lineRule="exact"/>
        <w:rPr>
          <w:sz w:val="20"/>
          <w:szCs w:val="20"/>
          <w:color w:val="auto"/>
        </w:rPr>
      </w:pPr>
    </w:p>
    <w:p>
      <w:pPr>
        <w:jc w:val="both"/>
        <w:ind w:left="-535" w:right="1779" w:firstLine="535"/>
        <w:spacing w:after="0" w:line="292" w:lineRule="auto"/>
        <w:tabs>
          <w:tab w:leader="none" w:pos="41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"beneficial owner" shall be determined in accordance with Rule 13d-3, as in effect on the date of the original execution of this Indenture, promulgated by the Commission pursuant to the Exchange Act;</w:t>
      </w:r>
    </w:p>
    <w:p>
      <w:pPr>
        <w:spacing w:after="0" w:line="66" w:lineRule="exact"/>
        <w:rPr>
          <w:rFonts w:ascii="Courier New" w:cs="Courier New" w:eastAsia="Courier New" w:hAnsi="Courier New"/>
          <w:sz w:val="18"/>
          <w:szCs w:val="18"/>
          <w:color w:val="auto"/>
        </w:rPr>
      </w:pPr>
    </w:p>
    <w:p>
      <w:pPr>
        <w:ind w:left="-535" w:right="1779" w:firstLine="535"/>
        <w:spacing w:after="0" w:line="347" w:lineRule="auto"/>
        <w:tabs>
          <w:tab w:leader="none" w:pos="41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Control" shall be deemed to have occurred at the time, after the original issuance of the Securities, of:</w:t>
      </w:r>
    </w:p>
    <w:p>
      <w:pPr>
        <w:spacing w:after="0" w:line="18" w:lineRule="exact"/>
        <w:rPr>
          <w:sz w:val="20"/>
          <w:szCs w:val="20"/>
          <w:color w:val="auto"/>
        </w:rPr>
      </w:pPr>
    </w:p>
    <w:p>
      <w:pPr>
        <w:jc w:val="both"/>
        <w:ind w:left="-535" w:right="1779" w:firstLine="535"/>
        <w:spacing w:after="0" w:line="285" w:lineRule="auto"/>
        <w:tabs>
          <w:tab w:leader="none" w:pos="41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 of directors, other than any such acquisition by the Company, any subsidiary of the Company or any employee benefit plan of the Company, so long as any such acquisition does not result, directly or indirectly, in a "going private transaction" within the meaning of the Exchange Act; or</w:t>
      </w:r>
    </w:p>
    <w:p>
      <w:pPr>
        <w:spacing w:after="0" w:line="291" w:lineRule="exact"/>
        <w:rPr>
          <w:rFonts w:ascii="Courier New" w:cs="Courier New" w:eastAsia="Courier New" w:hAnsi="Courier New"/>
          <w:sz w:val="16"/>
          <w:szCs w:val="16"/>
          <w:color w:val="auto"/>
        </w:rPr>
      </w:pPr>
    </w:p>
    <w:p>
      <w:pPr>
        <w:jc w:val="both"/>
        <w:ind w:left="-535" w:right="1779" w:firstLine="535"/>
        <w:spacing w:after="0" w:line="246" w:lineRule="auto"/>
        <w:tabs>
          <w:tab w:leader="none" w:pos="51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consolidation of the Company with, or merger of the Company into, any other Person, any merger of another Person into the Company, or any conveyance, sale, transfer or lease of all or substantially all of the assets of the Company to another Person (other than (a) any such transaction (x) which does not result in any reclassification, conversion, exchange or cancellation of outstanding shares of capital stock of the Company and (y) pursuant to which the holders of the Ordinary Shares immediately prior to such transaction have the entitlement to exercise, directly or indirectly, 50% or more of the total voting power of all shares of capital stock entitled to vote generally in the election of directors of the continuing or surviving corporation immediately after such transaction and (b) any merger which is effected solely to change the jurisdiction of incorporation of the Company and results in a reclassification, conversion or exchange of outstanding Ordinary Shares into solely shares of common stock); provided, however, that a Change in Control shall not be deemed to have occurred if (I) the</w:t>
      </w:r>
    </w:p>
    <w:p>
      <w:pPr>
        <w:spacing w:after="0" w:line="10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92</w:t>
      </w:r>
    </w:p>
    <w:p>
      <w:pPr>
        <w:sectPr>
          <w:pgSz w:w="11900" w:h="16838" w:orient="portrait"/>
          <w:cols w:equalWidth="0" w:num="1">
            <w:col w:w="9684"/>
          </w:cols>
          <w:pgMar w:left="775" w:top="691" w:right="1440" w:bottom="1440" w:gutter="0" w:footer="0" w:header="0"/>
        </w:sectPr>
      </w:pPr>
    </w:p>
    <w:bookmarkStart w:id="101" w:name="page102"/>
    <w:bookmarkEnd w:id="101"/>
    <w:p>
      <w:pPr>
        <w:jc w:val="both"/>
        <w:ind w:right="1779"/>
        <w:spacing w:after="0" w:line="274" w:lineRule="auto"/>
        <w:rPr>
          <w:sz w:val="20"/>
          <w:szCs w:val="20"/>
          <w:color w:val="auto"/>
        </w:rPr>
      </w:pPr>
      <w:r>
        <w:rPr>
          <w:rFonts w:ascii="Courier New" w:cs="Courier New" w:eastAsia="Courier New" w:hAnsi="Courier New"/>
          <w:sz w:val="16"/>
          <w:szCs w:val="16"/>
          <w:color w:val="auto"/>
        </w:rPr>
        <w:t>Closing Price Per Share of the Ordinary Shares for any five Trading Days within the period of 10 consecutive Trading Days ending immediately after the later of the Change in Control or the public announcement of the Change in Control (in the case of a Change in Control under clause (i) above) or the period of 10 consecutive Trading Days ending immediately before the Change in Control (in the case of a Change in Control under clause (ii) above) shall equal or exceed 105% of the Conversion Price of the Securities in effect on each such Trading Day or</w:t>
      </w:r>
    </w:p>
    <w:p>
      <w:pPr>
        <w:spacing w:after="0" w:line="2" w:lineRule="exact"/>
        <w:rPr>
          <w:sz w:val="20"/>
          <w:szCs w:val="20"/>
          <w:color w:val="auto"/>
        </w:rPr>
      </w:pPr>
    </w:p>
    <w:p>
      <w:pPr>
        <w:jc w:val="both"/>
        <w:ind w:right="1779" w:firstLine="8"/>
        <w:spacing w:after="0" w:line="248" w:lineRule="auto"/>
        <w:tabs>
          <w:tab w:leader="none" w:pos="527"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consideration (excluding cash payments for fractional shares and cash payments made pursuant to dissenters' appraisal rights) in a merger or consolidation otherwise constituting a Change of Control under clause (i) and/or clause (ii) above consists of shares of common stock traded on a national securities exchange or quoted on the Nasdaq National Market (or will be so traded or quoted immediately following such merger or consolidation) and as a result of such merger or consolidation the Securities become convertible into such common stock.</w:t>
      </w:r>
    </w:p>
    <w:p>
      <w:pPr>
        <w:spacing w:after="0" w:line="105"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"Conversion Price" shall equal U.S. $1,000 divided by the Conversion Rate (rounded to the nearest cent); and</w:t>
      </w:r>
    </w:p>
    <w:p>
      <w:pPr>
        <w:spacing w:after="0" w:line="18"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 14.4(2)(i), the term "person" shall include any syndicate or group which would be deemed to be a "person" under Section 13(d)(3) of the Exchange Act, as in effect on the date of the original execution of this Indenture.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14.5 CONSOLIDATION, MERGER, ETC.</w:t>
      </w:r>
    </w:p>
    <w:p>
      <w:pPr>
        <w:spacing w:after="0" w:line="201"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In the case of any consolidation, conveyance, sale, transfer or lease of all or substantially all of the assets of the Company to which Section 12.11 applies, in which the Ordinary Shares of the Company are changed or exchanged as a result into the right to receive shares of stock and other securities or property or assets (including cash) which includes Ordinary Shares of the Company or common stock of another Person that are,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Indenture relating to the right of Holders to cause the Company to repurchase the Securities following a Change in Control, including without limitation the applicable provisions of this Article XIV and the definitions of the Ordinary Shares and Change in Control, as appropriate, and such other related definitions set forth herein as determined in good faith by the Company (which determination shall be conclusive and binding), to make such provisions apply in the event of</w:t>
      </w:r>
    </w:p>
    <w:p>
      <w:pPr>
        <w:spacing w:after="0" w:line="189" w:lineRule="exact"/>
        <w:rPr>
          <w:sz w:val="20"/>
          <w:szCs w:val="20"/>
          <w:color w:val="auto"/>
        </w:rPr>
      </w:pPr>
    </w:p>
    <w:p>
      <w:pPr>
        <w:jc w:val="both"/>
        <w:ind w:right="1779" w:firstLine="8"/>
        <w:spacing w:after="0" w:line="273" w:lineRule="auto"/>
        <w:tabs>
          <w:tab w:leader="none" w:pos="316"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Change of Control to the common stock and the issuer thereof if different from the Company and Ordinary Shares of the Company (in lieu of the Company and the Ordinary Shares of the Company).</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93</w:t>
      </w:r>
    </w:p>
    <w:p>
      <w:pPr>
        <w:sectPr>
          <w:pgSz w:w="11900" w:h="16838" w:orient="portrait"/>
          <w:cols w:equalWidth="0" w:num="1">
            <w:col w:w="10219"/>
          </w:cols>
          <w:pgMar w:left="240" w:top="691" w:right="1440" w:bottom="1440" w:gutter="0" w:footer="0" w:header="0"/>
        </w:sectPr>
      </w:pPr>
    </w:p>
    <w:bookmarkStart w:id="102" w:name="page103"/>
    <w:bookmarkEnd w:id="102"/>
    <w:p>
      <w:pPr>
        <w:ind w:left="3165"/>
        <w:spacing w:after="0"/>
        <w:rPr>
          <w:sz w:val="20"/>
          <w:szCs w:val="20"/>
          <w:color w:val="auto"/>
        </w:rPr>
      </w:pPr>
      <w:r>
        <w:rPr>
          <w:rFonts w:ascii="Courier New" w:cs="Courier New" w:eastAsia="Courier New" w:hAnsi="Courier New"/>
          <w:sz w:val="18"/>
          <w:szCs w:val="18"/>
          <w:color w:val="auto"/>
        </w:rPr>
        <w:t>ARTICLE XV</w:t>
      </w:r>
    </w:p>
    <w:p>
      <w:pPr>
        <w:spacing w:after="0" w:line="29" w:lineRule="exact"/>
        <w:rPr>
          <w:sz w:val="20"/>
          <w:szCs w:val="20"/>
          <w:color w:val="auto"/>
        </w:rPr>
      </w:pPr>
    </w:p>
    <w:p>
      <w:pPr>
        <w:ind w:left="1785"/>
        <w:spacing w:after="0"/>
        <w:rPr>
          <w:sz w:val="20"/>
          <w:szCs w:val="20"/>
          <w:color w:val="auto"/>
        </w:rPr>
      </w:pPr>
      <w:r>
        <w:rPr>
          <w:rFonts w:ascii="Courier New" w:cs="Courier New" w:eastAsia="Courier New" w:hAnsi="Courier New"/>
          <w:sz w:val="18"/>
          <w:szCs w:val="18"/>
          <w:color w:val="auto"/>
        </w:rPr>
        <w:t>HOLDERS LISTS AND REPORTS BY TRUSTEE</w:t>
      </w:r>
    </w:p>
    <w:p>
      <w:pPr>
        <w:ind w:left="2425"/>
        <w:spacing w:after="0"/>
        <w:rPr>
          <w:sz w:val="20"/>
          <w:szCs w:val="20"/>
          <w:color w:val="auto"/>
        </w:rPr>
      </w:pPr>
      <w:r>
        <w:rPr>
          <w:rFonts w:ascii="Courier New" w:cs="Courier New" w:eastAsia="Courier New" w:hAnsi="Courier New"/>
          <w:sz w:val="18"/>
          <w:szCs w:val="18"/>
          <w:color w:val="auto"/>
        </w:rPr>
        <w:t>AND COMPANY; NON-RECOURSE</w:t>
      </w:r>
    </w:p>
    <w:p>
      <w:pPr>
        <w:spacing w:after="0" w:line="169"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15.1 COMPANY TO FURNISH TRUSTEE NAMES AND ADDRESSES OF HOLDERS.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The Company will furnish or cause to be furnished to the Trustee:</w:t>
      </w:r>
    </w:p>
    <w:p>
      <w:pPr>
        <w:spacing w:after="0" w:line="201" w:lineRule="exact"/>
        <w:rPr>
          <w:sz w:val="20"/>
          <w:szCs w:val="20"/>
          <w:color w:val="auto"/>
        </w:rPr>
      </w:pPr>
    </w:p>
    <w:p>
      <w:pPr>
        <w:jc w:val="both"/>
        <w:ind w:left="-535" w:right="1779" w:firstLine="535"/>
        <w:spacing w:after="0" w:line="292" w:lineRule="auto"/>
        <w:tabs>
          <w:tab w:leader="none" w:pos="519"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semi-annually, not more than 15 days after the Regular Record Date, a list, in such form as the Trustee may reasonably require, of the names and addresses of the Holders of Securities as of such Regular Record Date, and</w:t>
      </w:r>
    </w:p>
    <w:p>
      <w:pPr>
        <w:spacing w:after="0" w:line="66" w:lineRule="exact"/>
        <w:rPr>
          <w:rFonts w:ascii="Courier New" w:cs="Courier New" w:eastAsia="Courier New" w:hAnsi="Courier New"/>
          <w:sz w:val="18"/>
          <w:szCs w:val="18"/>
          <w:color w:val="auto"/>
        </w:rPr>
      </w:pPr>
    </w:p>
    <w:p>
      <w:pPr>
        <w:jc w:val="both"/>
        <w:ind w:left="-535" w:right="1779" w:firstLine="535"/>
        <w:spacing w:after="0" w:line="265" w:lineRule="auto"/>
        <w:tabs>
          <w:tab w:leader="none" w:pos="413"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other times as the Trustee may reasonably request in writing, within 30 days after the receipt by the Company of any such request, a list of similar form and content as of a date not more than 15 days prior to the time such list is furnished; provided, however, that no such list need be furnished so long as the Trustee is acting as Security Registrar.</w:t>
      </w:r>
    </w:p>
    <w:p>
      <w:pPr>
        <w:spacing w:after="0" w:line="90"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15.2 PRESERVATION OF INFORMATION.</w:t>
      </w:r>
    </w:p>
    <w:p>
      <w:pPr>
        <w:spacing w:after="0" w:line="201" w:lineRule="exact"/>
        <w:rPr>
          <w:sz w:val="20"/>
          <w:szCs w:val="20"/>
          <w:color w:val="auto"/>
        </w:rPr>
      </w:pPr>
    </w:p>
    <w:p>
      <w:pPr>
        <w:jc w:val="both"/>
        <w:ind w:left="-535" w:right="1779" w:firstLine="535"/>
        <w:spacing w:after="0" w:line="260" w:lineRule="auto"/>
        <w:tabs>
          <w:tab w:leader="none" w:pos="41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preserve, in as current a form as is reasonably practicable, the names and addresses of Holders contained in the most recent list furnished to the Trustee as provided in Section 15.1 and the names and addresses of Holders received by the Trustee in its capacity as Security Registrar. The Trustee may destroy any list, if any, furnished to it as provided in Section 15.1 upon receipt of a new list so furnished.</w:t>
      </w:r>
    </w:p>
    <w:p>
      <w:pPr>
        <w:spacing w:after="0" w:line="92" w:lineRule="exact"/>
        <w:rPr>
          <w:rFonts w:ascii="Courier New" w:cs="Courier New" w:eastAsia="Courier New" w:hAnsi="Courier New"/>
          <w:sz w:val="18"/>
          <w:szCs w:val="18"/>
          <w:color w:val="auto"/>
        </w:rPr>
      </w:pPr>
    </w:p>
    <w:p>
      <w:pPr>
        <w:jc w:val="both"/>
        <w:ind w:left="-535" w:right="1779" w:firstLine="535"/>
        <w:spacing w:after="0" w:line="265" w:lineRule="auto"/>
        <w:tabs>
          <w:tab w:leader="none" w:pos="41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this Indenture has been qualified under the Trust Indenture Act, the rights of Holders to communicate with other Holders with respect to their rights under this Indenture or under the Securities, and the corresponding rights, and duties of the Trustee, shall be as provided by the Trust Indenture Act.</w:t>
      </w:r>
    </w:p>
    <w:p>
      <w:pPr>
        <w:spacing w:after="0" w:line="89" w:lineRule="exact"/>
        <w:rPr>
          <w:rFonts w:ascii="Courier New" w:cs="Courier New" w:eastAsia="Courier New" w:hAnsi="Courier New"/>
          <w:sz w:val="18"/>
          <w:szCs w:val="18"/>
          <w:color w:val="auto"/>
        </w:rPr>
      </w:pPr>
    </w:p>
    <w:p>
      <w:pPr>
        <w:jc w:val="both"/>
        <w:ind w:left="-535" w:right="1779" w:firstLine="535"/>
        <w:spacing w:after="0" w:line="265" w:lineRule="auto"/>
        <w:tabs>
          <w:tab w:leader="none" w:pos="41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90"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15.3 [OMITTED]</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15.4 REPORTS BY TRUSTEE.</w:t>
      </w:r>
    </w:p>
    <w:p>
      <w:pPr>
        <w:spacing w:after="0" w:line="201" w:lineRule="exact"/>
        <w:rPr>
          <w:sz w:val="20"/>
          <w:szCs w:val="20"/>
          <w:color w:val="auto"/>
        </w:rPr>
      </w:pPr>
    </w:p>
    <w:p>
      <w:pPr>
        <w:jc w:val="both"/>
        <w:ind w:left="-535" w:right="1779" w:firstLine="535"/>
        <w:spacing w:after="0" w:line="274" w:lineRule="auto"/>
        <w:tabs>
          <w:tab w:leader="none" w:pos="413"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this Indenture has been qualified under the Trust Indenture Act, the Trustee shall transmit to Holders such reports concerning the Trustee and its actions under this Indenture as may be required pursuant to the Trust Indenture Act at the times and in the manner provided pursuant thereto.</w:t>
      </w:r>
    </w:p>
    <w:p>
      <w:pPr>
        <w:spacing w:after="0" w:line="81" w:lineRule="exact"/>
        <w:rPr>
          <w:rFonts w:ascii="Courier New" w:cs="Courier New" w:eastAsia="Courier New" w:hAnsi="Courier New"/>
          <w:sz w:val="18"/>
          <w:szCs w:val="18"/>
          <w:color w:val="auto"/>
        </w:rPr>
      </w:pPr>
    </w:p>
    <w:p>
      <w:pPr>
        <w:jc w:val="both"/>
        <w:ind w:left="-535" w:right="1779" w:firstLine="535"/>
        <w:spacing w:after="0" w:line="292" w:lineRule="auto"/>
        <w:tabs>
          <w:tab w:leader="none" w:pos="413"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this Indenture has been qualified under the Trust Indenture Act a copy of each such report shall, at the time of such transmission to Holders, be filed by the Trustee with</w:t>
      </w:r>
    </w:p>
    <w:p>
      <w:pPr>
        <w:spacing w:after="0" w:line="6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94</w:t>
      </w:r>
    </w:p>
    <w:p>
      <w:pPr>
        <w:sectPr>
          <w:pgSz w:w="11900" w:h="16838" w:orient="portrait"/>
          <w:cols w:equalWidth="0" w:num="1">
            <w:col w:w="9684"/>
          </w:cols>
          <w:pgMar w:left="775" w:top="690" w:right="1440" w:bottom="1440" w:gutter="0" w:footer="0" w:header="0"/>
        </w:sectPr>
      </w:pPr>
    </w:p>
    <w:bookmarkStart w:id="103" w:name="page104"/>
    <w:bookmarkEnd w:id="103"/>
    <w:p>
      <w:pPr>
        <w:jc w:val="both"/>
        <w:spacing w:after="0" w:line="344" w:lineRule="auto"/>
        <w:rPr>
          <w:sz w:val="20"/>
          <w:szCs w:val="20"/>
          <w:color w:val="auto"/>
        </w:rPr>
      </w:pPr>
      <w:r>
        <w:rPr>
          <w:rFonts w:ascii="Courier New" w:cs="Courier New" w:eastAsia="Courier New" w:hAnsi="Courier New"/>
          <w:sz w:val="16"/>
          <w:szCs w:val="16"/>
          <w:color w:val="auto"/>
        </w:rPr>
        <w:t>each stock exchange upon which the and with the Company. The Company are listed on any stock exchange.</w:t>
      </w:r>
    </w:p>
    <w:p>
      <w:pPr>
        <w:spacing w:after="0" w:line="20" w:lineRule="exact"/>
        <w:rPr>
          <w:sz w:val="20"/>
          <w:szCs w:val="20"/>
          <w:color w:val="auto"/>
        </w:rPr>
      </w:pPr>
      <w:r>
        <w:rPr>
          <w:sz w:val="20"/>
          <w:szCs w:val="20"/>
          <w:color w:val="auto"/>
        </w:rPr>
        <w:br w:type="column"/>
      </w:r>
    </w:p>
    <w:p>
      <w:pPr>
        <w:ind w:right="1779"/>
        <w:spacing w:after="0" w:line="420" w:lineRule="auto"/>
        <w:rPr>
          <w:sz w:val="20"/>
          <w:szCs w:val="20"/>
          <w:color w:val="auto"/>
        </w:rPr>
      </w:pPr>
      <w:r>
        <w:rPr>
          <w:rFonts w:ascii="Courier New" w:cs="Courier New" w:eastAsia="Courier New" w:hAnsi="Courier New"/>
          <w:sz w:val="16"/>
          <w:szCs w:val="16"/>
          <w:color w:val="auto"/>
        </w:rPr>
        <w:t>Securities are listed, with the Commission will notify the Trustee when the Securities</w:t>
      </w:r>
    </w:p>
    <w:p>
      <w:pPr>
        <w:spacing w:after="0" w:line="176" w:lineRule="exact"/>
        <w:rPr>
          <w:sz w:val="20"/>
          <w:szCs w:val="20"/>
          <w:color w:val="auto"/>
        </w:rPr>
      </w:pPr>
    </w:p>
    <w:p>
      <w:pPr>
        <w:sectPr>
          <w:pgSz w:w="11900" w:h="16838" w:orient="portrait"/>
          <w:cols w:equalWidth="0" w:num="2">
            <w:col w:w="3580" w:space="220"/>
            <w:col w:w="6419"/>
          </w:cols>
          <w:pgMar w:left="240" w:top="690" w:right="1440" w:bottom="1440" w:gutter="0" w:footer="0" w:header="0"/>
        </w:sectPr>
      </w:pPr>
    </w:p>
    <w:p>
      <w:pPr>
        <w:ind w:left="540"/>
        <w:spacing w:after="0"/>
        <w:rPr>
          <w:sz w:val="20"/>
          <w:szCs w:val="20"/>
          <w:color w:val="auto"/>
        </w:rPr>
      </w:pPr>
      <w:r>
        <w:rPr>
          <w:rFonts w:ascii="Courier New" w:cs="Courier New" w:eastAsia="Courier New" w:hAnsi="Courier New"/>
          <w:sz w:val="18"/>
          <w:szCs w:val="18"/>
          <w:color w:val="auto"/>
        </w:rPr>
        <w:t>SECTION 15.5 REPORTS BY COMPANY.</w:t>
      </w:r>
    </w:p>
    <w:p>
      <w:pPr>
        <w:spacing w:after="0" w:line="201"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After this Indenture has been qualified under the Trust Indenture Act, 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9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XVI</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IMMUNITY OF INCORPORATORS, STOCKHOLDERS,</w:t>
      </w:r>
    </w:p>
    <w:p>
      <w:pPr>
        <w:jc w:val="center"/>
        <w:ind w:right="1779"/>
        <w:spacing w:after="0"/>
        <w:rPr>
          <w:sz w:val="20"/>
          <w:szCs w:val="20"/>
          <w:color w:val="auto"/>
        </w:rPr>
      </w:pPr>
      <w:r>
        <w:rPr>
          <w:rFonts w:ascii="Courier New" w:cs="Courier New" w:eastAsia="Courier New" w:hAnsi="Courier New"/>
          <w:sz w:val="18"/>
          <w:szCs w:val="18"/>
          <w:color w:val="auto"/>
        </w:rPr>
        <w:t>OFFICERS AND DIRECTORS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16.1 INDENTURE AND SECURITIES SOLELY CORPORATE OBLIGATIONS.</w:t>
      </w:r>
    </w:p>
    <w:p>
      <w:pPr>
        <w:spacing w:after="0" w:line="201"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for any claim based thereon or otherwise in respect thereof, or because of the creation of any indebtedness represented thereby, shall be had against any incorporator, stockholder, employee, agent, officer, or director or subsidiary, as such, past, present or future, of the Company or of any successor corporation, whether by virtue of any constitution, statute or rule of law, or by the enforcement of any assessment or penalty or otherwise; it being expressly understood that all such liability is hereby waived and released as a condition of, and as a consideration for, the execution of this Indenture and the issue of the Securities and by accepting a Security, each Holder shall waive and release all such liability.</w:t>
      </w:r>
    </w:p>
    <w:p>
      <w:pPr>
        <w:spacing w:after="0" w:line="113"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95</w:t>
      </w:r>
    </w:p>
    <w:p>
      <w:pPr>
        <w:sectPr>
          <w:pgSz w:w="11900" w:h="16838" w:orient="portrait"/>
          <w:cols w:equalWidth="0" w:num="1">
            <w:col w:w="10219"/>
          </w:cols>
          <w:pgMar w:left="240" w:top="690" w:right="1440" w:bottom="1440" w:gutter="0" w:footer="0" w:header="0"/>
          <w:type w:val="continuous"/>
        </w:sectPr>
      </w:pPr>
    </w:p>
    <w:bookmarkStart w:id="104" w:name="page105"/>
    <w:bookmarkEnd w:id="104"/>
    <w:p>
      <w:pPr>
        <w:ind w:right="1779" w:firstLine="527"/>
        <w:spacing w:after="0" w:line="347" w:lineRule="auto"/>
        <w:rPr>
          <w:sz w:val="20"/>
          <w:szCs w:val="20"/>
          <w:color w:val="auto"/>
        </w:rPr>
      </w:pPr>
      <w:r>
        <w:rPr>
          <w:rFonts w:ascii="Courier New" w:cs="Courier New" w:eastAsia="Courier New" w:hAnsi="Courier New"/>
          <w:sz w:val="18"/>
          <w:szCs w:val="18"/>
          <w:color w:val="auto"/>
        </w:rPr>
        <w:t>IN WITNESS WHEREOF, the parties hereto have caused this Indenture to be duly executed as of the day and year first above written.</w:t>
      </w:r>
    </w:p>
    <w:p>
      <w:pPr>
        <w:spacing w:after="0" w:line="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3580"/>
        <w:spacing w:after="0"/>
        <w:tabs>
          <w:tab w:leader="none" w:pos="4100" w:val="left"/>
        </w:tabs>
        <w:rPr>
          <w:sz w:val="20"/>
          <w:szCs w:val="20"/>
          <w:color w:val="auto"/>
        </w:rPr>
      </w:pPr>
      <w:r>
        <w:rPr>
          <w:rFonts w:ascii="Courier New" w:cs="Courier New" w:eastAsia="Courier New" w:hAnsi="Courier New"/>
          <w:sz w:val="18"/>
          <w:szCs w:val="18"/>
          <w:color w:val="auto"/>
        </w:rPr>
        <w:t>By:</w:t>
        <w:tab/>
        <w:t>________________________________</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________________________________</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UNITED STATES TRUST COMPANY OF NEW YORK,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as Trustee</w:t>
      </w:r>
    </w:p>
    <w:p>
      <w:pPr>
        <w:spacing w:after="0" w:line="372" w:lineRule="exact"/>
        <w:rPr>
          <w:sz w:val="20"/>
          <w:szCs w:val="20"/>
          <w:color w:val="auto"/>
        </w:rPr>
      </w:pPr>
    </w:p>
    <w:p>
      <w:pPr>
        <w:ind w:left="3580"/>
        <w:spacing w:after="0"/>
        <w:tabs>
          <w:tab w:leader="none" w:pos="4100" w:val="left"/>
        </w:tabs>
        <w:rPr>
          <w:sz w:val="20"/>
          <w:szCs w:val="20"/>
          <w:color w:val="auto"/>
        </w:rPr>
      </w:pPr>
      <w:r>
        <w:rPr>
          <w:rFonts w:ascii="Courier New" w:cs="Courier New" w:eastAsia="Courier New" w:hAnsi="Courier New"/>
          <w:sz w:val="18"/>
          <w:szCs w:val="18"/>
          <w:color w:val="auto"/>
        </w:rPr>
        <w:t>By:</w:t>
        <w:tab/>
        <w:t>________________________________</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219"/>
          </w:cols>
          <w:pgMar w:left="240" w:top="691" w:right="1440" w:bottom="1440" w:gutter="0" w:footer="0" w:header="0"/>
        </w:sectPr>
      </w:pPr>
    </w:p>
    <w:bookmarkStart w:id="105" w:name="page106"/>
    <w:bookmarkEnd w:id="105"/>
    <w:p>
      <w:pPr>
        <w:jc w:val="right"/>
        <w:ind w:right="1779"/>
        <w:spacing w:after="0"/>
        <w:rPr>
          <w:sz w:val="20"/>
          <w:szCs w:val="20"/>
          <w:color w:val="auto"/>
        </w:rPr>
      </w:pPr>
      <w:r>
        <w:rPr>
          <w:rFonts w:ascii="Courier New" w:cs="Courier New" w:eastAsia="Courier New" w:hAnsi="Courier New"/>
          <w:sz w:val="18"/>
          <w:szCs w:val="18"/>
          <w:color w:val="auto"/>
        </w:rPr>
        <w:t>ANNEX A -- Form of Restricted Securities Certificate</w:t>
      </w:r>
    </w:p>
    <w:p>
      <w:pPr>
        <w:spacing w:after="0" w:line="200" w:lineRule="exact"/>
        <w:rPr>
          <w:sz w:val="20"/>
          <w:szCs w:val="20"/>
          <w:color w:val="auto"/>
        </w:rPr>
      </w:pPr>
    </w:p>
    <w:p>
      <w:pPr>
        <w:spacing w:after="0" w:line="204" w:lineRule="exact"/>
        <w:rPr>
          <w:sz w:val="20"/>
          <w:szCs w:val="20"/>
          <w:color w:val="auto"/>
        </w:rPr>
      </w:pPr>
    </w:p>
    <w:p>
      <w:pPr>
        <w:jc w:val="center"/>
        <w:ind w:left="360" w:right="1260"/>
        <w:spacing w:after="0" w:line="292" w:lineRule="auto"/>
        <w:rPr>
          <w:sz w:val="20"/>
          <w:szCs w:val="20"/>
          <w:color w:val="auto"/>
        </w:rPr>
      </w:pPr>
      <w:r>
        <w:rPr>
          <w:rFonts w:ascii="Courier New" w:cs="Courier New" w:eastAsia="Courier New" w:hAnsi="Courier New"/>
          <w:sz w:val="18"/>
          <w:szCs w:val="18"/>
          <w:color w:val="auto"/>
        </w:rPr>
        <w:t>RESTRICTED SECURITIES CERTIFICATE (For transfers pursuant to Section 3.5(2)(ii) and (iii) of the Indenture)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Trust Company of New York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 West 47th Street</w:t>
      </w:r>
    </w:p>
    <w:p>
      <w:pPr>
        <w:spacing w:after="0" w:line="238" w:lineRule="auto"/>
        <w:rPr>
          <w:sz w:val="20"/>
          <w:szCs w:val="20"/>
          <w:color w:val="auto"/>
        </w:rPr>
      </w:pPr>
      <w:r>
        <w:rPr>
          <w:rFonts w:ascii="Courier New" w:cs="Courier New" w:eastAsia="Courier New" w:hAnsi="Courier New"/>
          <w:sz w:val="18"/>
          <w:szCs w:val="18"/>
          <w:color w:val="auto"/>
        </w:rPr>
        <w:t>25th Floor</w:t>
      </w:r>
    </w:p>
    <w:p>
      <w:pPr>
        <w:spacing w:after="0"/>
        <w:rPr>
          <w:sz w:val="20"/>
          <w:szCs w:val="20"/>
          <w:color w:val="auto"/>
        </w:rPr>
      </w:pPr>
      <w:r>
        <w:rPr>
          <w:rFonts w:ascii="Courier New" w:cs="Courier New" w:eastAsia="Courier New" w:hAnsi="Courier New"/>
          <w:sz w:val="18"/>
          <w:szCs w:val="18"/>
          <w:color w:val="auto"/>
        </w:rPr>
        <w:t>New York, NY 10036-1532</w:t>
      </w:r>
    </w:p>
    <w:p>
      <w:pPr>
        <w:spacing w:after="0" w:line="169"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2% Convertible Notesdue</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June 1, 2008 of Amdocs Limited (the "Securities")</w:t>
      </w:r>
    </w:p>
    <w:p>
      <w:pPr>
        <w:spacing w:after="0" w:line="16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Reference is made to the Indenture, dated as of May 30, 2001 (the "Indenture"), from Amdocs Limited (the "Company") to United States Trust Company of New York, as Trustee. Terms used herein and defined in the Indenture or Rule 144 under the U.S. Securities Act of 1933 (the "Securities Act") are used herein as so defined.</w:t>
      </w:r>
    </w:p>
    <w:p>
      <w:pPr>
        <w:spacing w:after="0" w:line="90" w:lineRule="exact"/>
        <w:rPr>
          <w:sz w:val="20"/>
          <w:szCs w:val="20"/>
          <w:color w:val="auto"/>
        </w:rPr>
      </w:pP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This certificate</w:t>
      </w:r>
      <w:r>
        <w:rPr>
          <w:sz w:val="20"/>
          <w:szCs w:val="20"/>
          <w:color w:val="auto"/>
        </w:rPr>
        <w:tab/>
      </w:r>
      <w:r>
        <w:rPr>
          <w:rFonts w:ascii="Courier New" w:cs="Courier New" w:eastAsia="Courier New" w:hAnsi="Courier New"/>
          <w:sz w:val="16"/>
          <w:szCs w:val="16"/>
          <w:color w:val="auto"/>
        </w:rPr>
        <w:t>relates to U.S. $________ principal amount of Securities,</w:t>
      </w:r>
    </w:p>
    <w:p>
      <w:pPr>
        <w:spacing w:after="0" w:line="29" w:lineRule="exact"/>
        <w:rPr>
          <w:sz w:val="20"/>
          <w:szCs w:val="20"/>
          <w:color w:val="auto"/>
        </w:rPr>
      </w:pPr>
    </w:p>
    <w:p>
      <w:pPr>
        <w:spacing w:after="0"/>
        <w:tabs>
          <w:tab w:leader="none" w:pos="720" w:val="left"/>
          <w:tab w:leader="none" w:pos="1360" w:val="left"/>
          <w:tab w:leader="none" w:pos="2520" w:val="left"/>
          <w:tab w:leader="none" w:pos="2940" w:val="left"/>
          <w:tab w:leader="none" w:pos="3560" w:val="left"/>
          <w:tab w:leader="none" w:pos="4840" w:val="left"/>
          <w:tab w:leader="none" w:pos="6620" w:val="left"/>
          <w:tab w:leader="none" w:pos="7360" w:val="left"/>
        </w:tabs>
        <w:rPr>
          <w:sz w:val="20"/>
          <w:szCs w:val="20"/>
          <w:color w:val="auto"/>
        </w:rPr>
      </w:pPr>
      <w:r>
        <w:rPr>
          <w:rFonts w:ascii="Courier New" w:cs="Courier New" w:eastAsia="Courier New" w:hAnsi="Courier New"/>
          <w:sz w:val="18"/>
          <w:szCs w:val="18"/>
          <w:color w:val="auto"/>
        </w:rPr>
        <w:t>which</w:t>
        <w:tab/>
        <w:t>are</w:t>
      </w:r>
      <w:r>
        <w:rPr>
          <w:sz w:val="20"/>
          <w:szCs w:val="20"/>
          <w:color w:val="auto"/>
        </w:rPr>
        <w:tab/>
      </w:r>
      <w:r>
        <w:rPr>
          <w:rFonts w:ascii="Courier New" w:cs="Courier New" w:eastAsia="Courier New" w:hAnsi="Courier New"/>
          <w:sz w:val="18"/>
          <w:szCs w:val="18"/>
          <w:color w:val="auto"/>
        </w:rPr>
        <w:t>evidenced</w:t>
        <w:tab/>
        <w:t>by</w:t>
        <w:tab/>
        <w:t>the</w:t>
        <w:tab/>
        <w:t>following</w:t>
      </w:r>
      <w:r>
        <w:rPr>
          <w:sz w:val="20"/>
          <w:szCs w:val="20"/>
          <w:color w:val="auto"/>
        </w:rPr>
        <w:tab/>
      </w: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6"/>
          <w:szCs w:val="16"/>
          <w:color w:val="auto"/>
        </w:rPr>
        <w:t>"Specified</w:t>
      </w:r>
    </w:p>
    <w:p>
      <w:pPr>
        <w:spacing w:after="0"/>
        <w:rPr>
          <w:sz w:val="20"/>
          <w:szCs w:val="20"/>
          <w:color w:val="auto"/>
        </w:rPr>
      </w:pPr>
      <w:r>
        <w:rPr>
          <w:rFonts w:ascii="Courier New" w:cs="Courier New" w:eastAsia="Courier New" w:hAnsi="Courier New"/>
          <w:sz w:val="18"/>
          <w:szCs w:val="18"/>
          <w:color w:val="auto"/>
        </w:rPr>
        <w:t>Securities"):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CUSIP No.__________________________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CERTIFICATE No(s)._________________</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The person in whose name this certificate is executed below (the "Undersigned") hereby certifies that either (i) it is the sole beneficial owner of the Specified Securities or (ii) it is acting on behalf of all the beneficial owners of the Specified Securities and is duly authorized by them to do so. Such beneficial owner or owners are referred to herein collectively as the "Owner". If the Specified Securities are represented by a Global Security, they are held through the Depositary or an Agent Member in the name of the Undersigned, as or on behalf of the Owner. If the Specified Securities are not represented by a Global Security, they are registered in the name of the Undersigned, as or on behalf of the Owner.</w:t>
      </w:r>
    </w:p>
    <w:p>
      <w:pPr>
        <w:spacing w:after="0" w:line="104" w:lineRule="exact"/>
        <w:rPr>
          <w:sz w:val="20"/>
          <w:szCs w:val="20"/>
          <w:color w:val="auto"/>
        </w:rPr>
      </w:pPr>
    </w:p>
    <w:p>
      <w:pPr>
        <w:jc w:val="both"/>
        <w:ind w:right="1779" w:firstLine="527"/>
        <w:spacing w:after="0" w:line="285" w:lineRule="auto"/>
        <w:rPr>
          <w:sz w:val="20"/>
          <w:szCs w:val="20"/>
          <w:color w:val="auto"/>
        </w:rPr>
      </w:pPr>
      <w:r>
        <w:rPr>
          <w:rFonts w:ascii="Courier New" w:cs="Courier New" w:eastAsia="Courier New" w:hAnsi="Courier New"/>
          <w:sz w:val="16"/>
          <w:szCs w:val="16"/>
          <w:color w:val="auto"/>
        </w:rPr>
        <w:t>The Owner has requested that the Specified Securities be transferred to a person (the "Transferee") who will take delivery in the form of a Restricted Security. In connection with such transfer, the Owner hereby certifies that, unless such transfer is being effected pursuant to an effective registration statement under the Securities Act, it is being effected in accordance with Rule 144A or Rule 144 under the Securities Act or to an institutional investor that is an accredited investor within the meaning of Rule 501(A)(1), (2), (3) or (7) of Regulation D under the Securities Act and in accordance with all applicable securities laws of the states of the United States and other jurisdictions. Accordingly, the Owner hereby meets the following applicable requirements:</w:t>
      </w:r>
    </w:p>
    <w:p>
      <w:pPr>
        <w:spacing w:after="0" w:line="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97</w:t>
      </w:r>
    </w:p>
    <w:p>
      <w:pPr>
        <w:sectPr>
          <w:pgSz w:w="11900" w:h="16838" w:orient="portrait"/>
          <w:cols w:equalWidth="0" w:num="1">
            <w:col w:w="10219"/>
          </w:cols>
          <w:pgMar w:left="240" w:top="690" w:right="1440" w:bottom="1440" w:gutter="0" w:footer="0" w:header="0"/>
        </w:sectPr>
      </w:pPr>
    </w:p>
    <w:bookmarkStart w:id="106" w:name="page107"/>
    <w:bookmarkEnd w:id="106"/>
    <w:p>
      <w:pPr>
        <w:ind w:left="-535" w:right="1779" w:firstLine="535"/>
        <w:spacing w:after="0" w:line="347" w:lineRule="auto"/>
        <w:tabs>
          <w:tab w:leader="none" w:pos="41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144A Transfers. If the transfer is being effected in accordance with Rule 144A, the Owner certifies:</w:t>
      </w:r>
    </w:p>
    <w:p>
      <w:pPr>
        <w:spacing w:after="0" w:line="18" w:lineRule="exact"/>
        <w:rPr>
          <w:sz w:val="20"/>
          <w:szCs w:val="20"/>
          <w:color w:val="auto"/>
        </w:rPr>
      </w:pPr>
    </w:p>
    <w:p>
      <w:pPr>
        <w:jc w:val="both"/>
        <w:ind w:left="-535" w:right="1779" w:firstLine="535"/>
        <w:spacing w:after="0" w:line="274"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Specified Securities are being transferred to a person that the Owner and any person acting on its behalf reasonably believe is a "qualified institutional buyer" within the meaning of Rule 144A, acquiring for its own account or for the account of a qualified institutional buyer; and</w:t>
      </w:r>
    </w:p>
    <w:p>
      <w:pPr>
        <w:spacing w:after="0" w:line="81" w:lineRule="exact"/>
        <w:rPr>
          <w:rFonts w:ascii="Courier New" w:cs="Courier New" w:eastAsia="Courier New" w:hAnsi="Courier New"/>
          <w:sz w:val="18"/>
          <w:szCs w:val="18"/>
          <w:color w:val="auto"/>
        </w:rPr>
      </w:pPr>
    </w:p>
    <w:p>
      <w:pPr>
        <w:jc w:val="both"/>
        <w:ind w:left="-535" w:right="1779" w:firstLine="535"/>
        <w:spacing w:after="0" w:line="292"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 and any person acting on its behalf have taken reasonable steps to ensure that the Transferee is aware that the Owner may be relying on Rule 144A in connection with the transfer; and</w:t>
      </w:r>
    </w:p>
    <w:p>
      <w:pPr>
        <w:spacing w:after="0" w:line="66" w:lineRule="exact"/>
        <w:rPr>
          <w:sz w:val="20"/>
          <w:szCs w:val="20"/>
          <w:color w:val="auto"/>
        </w:rPr>
      </w:pPr>
    </w:p>
    <w:p>
      <w:pPr>
        <w:ind w:left="-535" w:right="1779" w:firstLine="535"/>
        <w:spacing w:after="0" w:line="347" w:lineRule="auto"/>
        <w:tabs>
          <w:tab w:leader="none" w:pos="41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Transfers. If the transfer is being effected pursuant to Rule 144, the Owner certifies:</w:t>
      </w:r>
    </w:p>
    <w:p>
      <w:pPr>
        <w:spacing w:after="0" w:line="18" w:lineRule="exact"/>
        <w:rPr>
          <w:sz w:val="20"/>
          <w:szCs w:val="20"/>
          <w:color w:val="auto"/>
        </w:rPr>
      </w:pPr>
    </w:p>
    <w:p>
      <w:pPr>
        <w:jc w:val="both"/>
        <w:ind w:left="-535" w:right="1779" w:firstLine="535"/>
        <w:spacing w:after="0" w:line="260"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is occurring after a holding period of at least one year (computed in accordance with paragraph (d) of Rule 144) has elapsed since the date the Specified Securities were acquired from the Company or from an affiliate (as such term is defined in Rule 144) of the Company, whichever is later, and is being effected in accordance with the applicable amount, manner of sale and notice requirements of paragraphs (e), (f) and (h) of Rule 144; or</w:t>
      </w:r>
    </w:p>
    <w:p>
      <w:pPr>
        <w:spacing w:after="0" w:line="92" w:lineRule="exact"/>
        <w:rPr>
          <w:rFonts w:ascii="Courier New" w:cs="Courier New" w:eastAsia="Courier New" w:hAnsi="Courier New"/>
          <w:sz w:val="18"/>
          <w:szCs w:val="18"/>
          <w:color w:val="auto"/>
        </w:rPr>
      </w:pPr>
    </w:p>
    <w:p>
      <w:pPr>
        <w:jc w:val="both"/>
        <w:ind w:left="-535" w:right="1779" w:firstLine="535"/>
        <w:spacing w:after="0" w:line="265"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is occurring after a period of at least two years has elapsed since the date the Specified Securities were acquired from the Company or from an affiliate (as such term is defined in Rule 144) of the Company, whichever is later, and the Owner is not, and during the preceding three months has not been, an affiliate of the Company.</w:t>
      </w:r>
    </w:p>
    <w:p>
      <w:pPr>
        <w:spacing w:after="0" w:line="90" w:lineRule="exact"/>
        <w:rPr>
          <w:sz w:val="20"/>
          <w:szCs w:val="20"/>
          <w:color w:val="auto"/>
        </w:rPr>
      </w:pPr>
    </w:p>
    <w:p>
      <w:pPr>
        <w:jc w:val="both"/>
        <w:ind w:left="-535" w:right="1779" w:firstLine="535"/>
        <w:spacing w:after="0" w:line="256" w:lineRule="auto"/>
        <w:tabs>
          <w:tab w:leader="none" w:pos="413"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to Institutional Accredited Investors. If the transfer is to an institutional investor that is an accredited investor within the meaning of Rule 501(A)(1), (2), (3) or (7) of Regulation D under the Securities Act, a signed letter containing certain representations and agreements relating to the restrictions on transfer of the Securities and an opinion of counsel acceptable to the Company, that the transfer is exempt from registration, must be supplied to the Trustee prior to such transfer.</w:t>
      </w:r>
    </w:p>
    <w:p>
      <w:pPr>
        <w:spacing w:after="0" w:line="9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98</w:t>
      </w:r>
    </w:p>
    <w:p>
      <w:pPr>
        <w:sectPr>
          <w:pgSz w:w="11900" w:h="16838" w:orient="portrait"/>
          <w:cols w:equalWidth="0" w:num="1">
            <w:col w:w="9684"/>
          </w:cols>
          <w:pgMar w:left="775" w:top="691" w:right="1440" w:bottom="1440" w:gutter="0" w:footer="0" w:header="0"/>
        </w:sectPr>
      </w:pPr>
    </w:p>
    <w:bookmarkStart w:id="107" w:name="page108"/>
    <w:bookmarkEnd w:id="107"/>
    <w:p>
      <w:pPr>
        <w:ind w:right="1779" w:firstLine="527"/>
        <w:spacing w:after="0" w:line="347" w:lineRule="auto"/>
        <w:rPr>
          <w:sz w:val="20"/>
          <w:szCs w:val="20"/>
          <w:color w:val="auto"/>
        </w:rPr>
      </w:pPr>
      <w:r>
        <w:rPr>
          <w:rFonts w:ascii="Courier New" w:cs="Courier New" w:eastAsia="Courier New" w:hAnsi="Courier New"/>
          <w:sz w:val="18"/>
          <w:szCs w:val="18"/>
          <w:color w:val="auto"/>
        </w:rPr>
        <w:t>This certificate and the statements contained herein are made for your benefit and the benefit of the Company and the Initial Purchaser.</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________________________________</w:t>
      </w:r>
    </w:p>
    <w:p>
      <w:pPr>
        <w:spacing w:after="0" w:line="201" w:lineRule="exact"/>
        <w:rPr>
          <w:sz w:val="20"/>
          <w:szCs w:val="20"/>
          <w:color w:val="auto"/>
        </w:rPr>
      </w:pPr>
    </w:p>
    <w:p>
      <w:pPr>
        <w:jc w:val="both"/>
        <w:ind w:left="1060" w:right="1779"/>
        <w:spacing w:after="0" w:line="347" w:lineRule="auto"/>
        <w:rPr>
          <w:sz w:val="20"/>
          <w:szCs w:val="20"/>
          <w:color w:val="auto"/>
        </w:rPr>
      </w:pPr>
      <w:r>
        <w:rPr>
          <w:rFonts w:ascii="Courier New" w:cs="Courier New" w:eastAsia="Courier New" w:hAnsi="Courier New"/>
          <w:sz w:val="18"/>
          <w:szCs w:val="18"/>
          <w:color w:val="auto"/>
        </w:rPr>
        <w:t>(Print the name of the Undersigned, as such term is defined in the second paragraph of this certificate.)</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By:___________________________</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Name:</w:t>
      </w:r>
    </w:p>
    <w:p>
      <w:pPr>
        <w:ind w:left="148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jc w:val="both"/>
        <w:ind w:left="1060" w:right="1779"/>
        <w:spacing w:after="0" w:line="292" w:lineRule="auto"/>
        <w:rPr>
          <w:sz w:val="20"/>
          <w:szCs w:val="20"/>
          <w:color w:val="auto"/>
        </w:rPr>
      </w:pPr>
      <w:r>
        <w:rPr>
          <w:rFonts w:ascii="Courier New" w:cs="Courier New" w:eastAsia="Courier New" w:hAnsi="Courier New"/>
          <w:sz w:val="18"/>
          <w:szCs w:val="18"/>
          <w:color w:val="auto"/>
        </w:rPr>
        <w:t>(If the Undersigned is a corporation, partnership or fiduciary, the title of the person signing on behalf of the Undersigned must be stated.)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99</w:t>
      </w:r>
    </w:p>
    <w:p>
      <w:pPr>
        <w:sectPr>
          <w:pgSz w:w="11900" w:h="16838" w:orient="portrait"/>
          <w:cols w:equalWidth="0" w:num="1">
            <w:col w:w="10219"/>
          </w:cols>
          <w:pgMar w:left="240" w:top="691" w:right="1440" w:bottom="1440" w:gutter="0" w:footer="0" w:header="0"/>
        </w:sectPr>
      </w:pPr>
    </w:p>
    <w:bookmarkStart w:id="108" w:name="page109"/>
    <w:bookmarkEnd w:id="108"/>
    <w:p>
      <w:pPr>
        <w:jc w:val="right"/>
        <w:ind w:right="1779"/>
        <w:spacing w:after="0"/>
        <w:rPr>
          <w:sz w:val="20"/>
          <w:szCs w:val="20"/>
          <w:color w:val="auto"/>
        </w:rPr>
      </w:pPr>
      <w:r>
        <w:rPr>
          <w:rFonts w:ascii="Courier New" w:cs="Courier New" w:eastAsia="Courier New" w:hAnsi="Courier New"/>
          <w:sz w:val="18"/>
          <w:szCs w:val="18"/>
          <w:color w:val="auto"/>
        </w:rPr>
        <w:t>ANNEX B -- Form of Unrestricted Securities Certificate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UNRESTRICTED SECURITIES CERTIFICATE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removal of Restricted Securities Legend pursuant to Section 3.5(3))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Trust Company of New York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 West 47th Street</w:t>
      </w:r>
    </w:p>
    <w:p>
      <w:pPr>
        <w:spacing w:after="0" w:line="238" w:lineRule="auto"/>
        <w:rPr>
          <w:sz w:val="20"/>
          <w:szCs w:val="20"/>
          <w:color w:val="auto"/>
        </w:rPr>
      </w:pPr>
      <w:r>
        <w:rPr>
          <w:rFonts w:ascii="Courier New" w:cs="Courier New" w:eastAsia="Courier New" w:hAnsi="Courier New"/>
          <w:sz w:val="18"/>
          <w:szCs w:val="18"/>
          <w:color w:val="auto"/>
        </w:rPr>
        <w:t>25th Floor</w:t>
      </w:r>
    </w:p>
    <w:p>
      <w:pPr>
        <w:spacing w:after="0"/>
        <w:rPr>
          <w:sz w:val="20"/>
          <w:szCs w:val="20"/>
          <w:color w:val="auto"/>
        </w:rPr>
      </w:pPr>
      <w:r>
        <w:rPr>
          <w:rFonts w:ascii="Courier New" w:cs="Courier New" w:eastAsia="Courier New" w:hAnsi="Courier New"/>
          <w:sz w:val="18"/>
          <w:szCs w:val="18"/>
          <w:color w:val="auto"/>
        </w:rPr>
        <w:t>New York, NY 10036-1532</w:t>
      </w:r>
    </w:p>
    <w:p>
      <w:pPr>
        <w:spacing w:after="0" w:line="169"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2% Convertible Notes due</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June 1, 2008 of Amdocs Limited (the "Securities")</w:t>
      </w:r>
    </w:p>
    <w:p>
      <w:pPr>
        <w:spacing w:after="0" w:line="169"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Reference is made to the Indenture, dated as of May 30, 2001 (the "Indenture"), from Amdocs Limited (the "Company") to United States Trust Company of New York, as Trustee. Terms used herein and defined in the Indenture or Rule 144 under the U.S. Securities Act of 1933 (the "Securities Act") are used herein as so defined.</w:t>
      </w:r>
    </w:p>
    <w:p>
      <w:pPr>
        <w:spacing w:after="0" w:line="90" w:lineRule="exact"/>
        <w:rPr>
          <w:sz w:val="20"/>
          <w:szCs w:val="20"/>
          <w:color w:val="auto"/>
        </w:rPr>
      </w:pPr>
    </w:p>
    <w:p>
      <w:pPr>
        <w:ind w:left="540"/>
        <w:spacing w:after="0"/>
        <w:tabs>
          <w:tab w:leader="none" w:pos="1140" w:val="left"/>
          <w:tab w:leader="none" w:pos="2520" w:val="left"/>
          <w:tab w:leader="none" w:pos="3460" w:val="left"/>
          <w:tab w:leader="none" w:pos="3880" w:val="left"/>
          <w:tab w:leader="none" w:pos="6200" w:val="left"/>
          <w:tab w:leader="none" w:pos="7360" w:val="left"/>
          <w:tab w:leader="none" w:pos="8200" w:val="left"/>
        </w:tabs>
        <w:rPr>
          <w:sz w:val="20"/>
          <w:szCs w:val="20"/>
          <w:color w:val="auto"/>
        </w:rPr>
      </w:pPr>
      <w:r>
        <w:rPr>
          <w:rFonts w:ascii="Courier New" w:cs="Courier New" w:eastAsia="Courier New" w:hAnsi="Courier New"/>
          <w:sz w:val="18"/>
          <w:szCs w:val="18"/>
          <w:color w:val="auto"/>
        </w:rPr>
        <w:t>This</w:t>
        <w:tab/>
        <w:t>certificate</w:t>
        <w:tab/>
        <w:t>relates</w:t>
        <w:tab/>
        <w:t>to</w:t>
        <w:tab/>
        <w:t>U.S.$_______________</w:t>
        <w:tab/>
        <w:t>principal</w:t>
        <w:tab/>
        <w:t>amount</w:t>
        <w:tab/>
        <w:t>of</w:t>
      </w:r>
    </w:p>
    <w:p>
      <w:pPr>
        <w:spacing w:after="0" w:line="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which are evidenced by the following certificate(s) (the "Specified</w:t>
      </w:r>
    </w:p>
    <w:p>
      <w:pPr>
        <w:spacing w:after="0"/>
        <w:rPr>
          <w:sz w:val="20"/>
          <w:szCs w:val="20"/>
          <w:color w:val="auto"/>
        </w:rPr>
      </w:pPr>
      <w:r>
        <w:rPr>
          <w:rFonts w:ascii="Courier New" w:cs="Courier New" w:eastAsia="Courier New" w:hAnsi="Courier New"/>
          <w:sz w:val="18"/>
          <w:szCs w:val="18"/>
          <w:color w:val="auto"/>
        </w:rPr>
        <w:t>Securities"):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CUSIP No.__________________________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CERTIFICATE No(s)._________________</w:t>
      </w:r>
    </w:p>
    <w:p>
      <w:pPr>
        <w:spacing w:after="0" w:line="201"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The person in whose name this certificate is executed below (the "Undersigned") hereby certifies that either (i) it is the sole beneficial owner of the Specified Securities or (ii) it is acting on behalf of all the beneficial owners of the Specified Securities and is duly authorized by them to do so. Such beneficial owner or owners are referred to herein collectively as the "Owner". If the Specified Securities are represented by a Global Security, they are held through the Depositary or an Agent Member in the name of the Undersigned, as or on behalf of the Owner. If the Specified Securities are not represented by a Global Security, they are registered in the name of the Undersigned, as or on behalf of the Owner.</w:t>
      </w:r>
    </w:p>
    <w:p>
      <w:pPr>
        <w:spacing w:after="0" w:line="104"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The Owner has requested that the Specified Securities be exchanged for Securities bearing no Restricted Securities Legend pursuant to Section 3.5(3) of the Indenture. In connection with such exchange, the Owner hereby certifies that the exchange is occurring either (i) after a period of at least two years has elapsed since the date the Specified Securities were acquired from the Company or from an "affiliate" (as such term is defined in Rule 144) of the Company, whichever is later, and the Owner is not, and during the preceding three months has not been, an affiliate of the Company or (ii) pursuant to an effective registration statement under the Securities Act. The Owner also acknowledges that any future transfers of the Specified</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219"/>
          </w:cols>
          <w:pgMar w:left="240" w:top="691" w:right="1440" w:bottom="1440" w:gutter="0" w:footer="0" w:header="0"/>
        </w:sectPr>
      </w:pPr>
    </w:p>
    <w:bookmarkStart w:id="109" w:name="page110"/>
    <w:bookmarkEnd w:id="109"/>
    <w:p>
      <w:pPr>
        <w:ind w:right="1779"/>
        <w:spacing w:after="0" w:line="347" w:lineRule="auto"/>
        <w:rPr>
          <w:sz w:val="20"/>
          <w:szCs w:val="20"/>
          <w:color w:val="auto"/>
        </w:rPr>
      </w:pPr>
      <w:r>
        <w:rPr>
          <w:rFonts w:ascii="Courier New" w:cs="Courier New" w:eastAsia="Courier New" w:hAnsi="Courier New"/>
          <w:sz w:val="18"/>
          <w:szCs w:val="18"/>
          <w:color w:val="auto"/>
        </w:rPr>
        <w:t>Securities must comply with all applicable securities laws of the states of the United States and other jurisdictions.</w:t>
      </w:r>
    </w:p>
    <w:p>
      <w:pPr>
        <w:spacing w:after="0" w:line="18"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This certificate and the statements contained herein are made for your benefit and the benefit of the Company and the Initial Purchaser.</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________________________________</w:t>
      </w:r>
    </w:p>
    <w:p>
      <w:pPr>
        <w:spacing w:after="0" w:line="201" w:lineRule="exact"/>
        <w:rPr>
          <w:sz w:val="20"/>
          <w:szCs w:val="20"/>
          <w:color w:val="auto"/>
        </w:rPr>
      </w:pPr>
    </w:p>
    <w:p>
      <w:pPr>
        <w:jc w:val="both"/>
        <w:ind w:left="1060" w:right="1779"/>
        <w:spacing w:after="0" w:line="347" w:lineRule="auto"/>
        <w:rPr>
          <w:sz w:val="20"/>
          <w:szCs w:val="20"/>
          <w:color w:val="auto"/>
        </w:rPr>
      </w:pPr>
      <w:r>
        <w:rPr>
          <w:rFonts w:ascii="Courier New" w:cs="Courier New" w:eastAsia="Courier New" w:hAnsi="Courier New"/>
          <w:sz w:val="18"/>
          <w:szCs w:val="18"/>
          <w:color w:val="auto"/>
        </w:rPr>
        <w:t>(Print the name of the Undersigned, as such term is defined in the second paragraph of this certificate.)</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By:___________________________</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Name:</w:t>
      </w:r>
    </w:p>
    <w:p>
      <w:pPr>
        <w:ind w:left="106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jc w:val="both"/>
        <w:ind w:left="1060" w:right="1779"/>
        <w:spacing w:after="0" w:line="292" w:lineRule="auto"/>
        <w:rPr>
          <w:sz w:val="20"/>
          <w:szCs w:val="20"/>
          <w:color w:val="auto"/>
        </w:rPr>
      </w:pPr>
      <w:r>
        <w:rPr>
          <w:rFonts w:ascii="Courier New" w:cs="Courier New" w:eastAsia="Courier New" w:hAnsi="Courier New"/>
          <w:sz w:val="18"/>
          <w:szCs w:val="18"/>
          <w:color w:val="auto"/>
        </w:rPr>
        <w:t>(If the Undersigned is a corporation, partnership or fiduciary, the title of the person signing on behalf of the Undersigned must be stated.)</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101</w:t>
      </w:r>
    </w:p>
    <w:p>
      <w:pPr>
        <w:sectPr>
          <w:pgSz w:w="11900" w:h="16838" w:orient="portrait"/>
          <w:cols w:equalWidth="0" w:num="1">
            <w:col w:w="10219"/>
          </w:cols>
          <w:pgMar w:left="240" w:top="690" w:right="1440" w:bottom="1440" w:gutter="0" w:footer="0" w:header="0"/>
        </w:sectPr>
      </w:pPr>
    </w:p>
    <w:bookmarkStart w:id="110" w:name="page111"/>
    <w:bookmarkEnd w:id="110"/>
    <w:p>
      <w:pPr>
        <w:jc w:val="right"/>
        <w:ind w:right="1779"/>
        <w:spacing w:after="0"/>
        <w:rPr>
          <w:sz w:val="20"/>
          <w:szCs w:val="20"/>
          <w:color w:val="auto"/>
        </w:rPr>
      </w:pPr>
      <w:r>
        <w:rPr>
          <w:rFonts w:ascii="Courier New" w:cs="Courier New" w:eastAsia="Courier New" w:hAnsi="Courier New"/>
          <w:sz w:val="18"/>
          <w:szCs w:val="18"/>
          <w:color w:val="auto"/>
        </w:rPr>
        <w:t>ANNEX C -- Form of Surrender Certificate</w:t>
      </w:r>
    </w:p>
    <w:p>
      <w:pPr>
        <w:spacing w:after="0" w:line="200" w:lineRule="exact"/>
        <w:rPr>
          <w:sz w:val="20"/>
          <w:szCs w:val="20"/>
          <w:color w:val="auto"/>
        </w:rPr>
      </w:pPr>
    </w:p>
    <w:p>
      <w:pPr>
        <w:spacing w:after="0" w:line="204"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In connection with the certification contemplated by Section 12.2 or 14.3(9) relating to compliance with certain restrictions relating to transfers of Restricted Securities, such certification shall be provided substantially in the form of the following certificate, with only such changes thereto as shall be approved by the Company and Goldman, Sachs &amp; Co.:</w:t>
      </w:r>
    </w:p>
    <w:p>
      <w:pPr>
        <w:spacing w:after="0" w:line="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2% CONVERTIBLE NOTES DUE JUNE 1, 2008</w:t>
      </w:r>
    </w:p>
    <w:p>
      <w:pPr>
        <w:spacing w:after="0" w:line="201" w:lineRule="exact"/>
        <w:rPr>
          <w:sz w:val="20"/>
          <w:szCs w:val="20"/>
          <w:color w:val="auto"/>
        </w:rPr>
      </w:pPr>
    </w:p>
    <w:p>
      <w:pPr>
        <w:ind w:left="540"/>
        <w:spacing w:after="0"/>
        <w:tabs>
          <w:tab w:leader="none" w:pos="7680" w:val="left"/>
        </w:tabs>
        <w:rPr>
          <w:sz w:val="20"/>
          <w:szCs w:val="20"/>
          <w:color w:val="auto"/>
        </w:rPr>
      </w:pPr>
      <w:r>
        <w:rPr>
          <w:rFonts w:ascii="Courier New" w:cs="Courier New" w:eastAsia="Courier New" w:hAnsi="Courier New"/>
          <w:sz w:val="18"/>
          <w:szCs w:val="18"/>
          <w:color w:val="auto"/>
        </w:rPr>
        <w:t>This is to certify that as of the date hereof with respect to U.S.</w:t>
      </w:r>
      <w:r>
        <w:rPr>
          <w:sz w:val="20"/>
          <w:szCs w:val="20"/>
          <w:color w:val="auto"/>
        </w:rPr>
        <w:tab/>
      </w:r>
      <w:r>
        <w:rPr>
          <w:rFonts w:ascii="Courier New" w:cs="Courier New" w:eastAsia="Courier New" w:hAnsi="Courier New"/>
          <w:sz w:val="16"/>
          <w:szCs w:val="16"/>
          <w:color w:val="auto"/>
        </w:rPr>
        <w:t>$______</w:t>
      </w:r>
    </w:p>
    <w:p>
      <w:pPr>
        <w:spacing w:after="0" w:line="31" w:lineRule="exact"/>
        <w:rPr>
          <w:sz w:val="20"/>
          <w:szCs w:val="20"/>
          <w:color w:val="auto"/>
        </w:rPr>
      </w:pPr>
    </w:p>
    <w:p>
      <w:pPr>
        <w:jc w:val="both"/>
        <w:ind w:right="1779"/>
        <w:spacing w:after="0" w:line="283" w:lineRule="auto"/>
        <w:rPr>
          <w:sz w:val="20"/>
          <w:szCs w:val="20"/>
          <w:color w:val="auto"/>
        </w:rPr>
      </w:pPr>
      <w:r>
        <w:rPr>
          <w:rFonts w:ascii="Courier New" w:cs="Courier New" w:eastAsia="Courier New" w:hAnsi="Courier New"/>
          <w:sz w:val="16"/>
          <w:szCs w:val="16"/>
          <w:color w:val="auto"/>
        </w:rPr>
        <w:t>principal amount of the above-captioned securities surrendered on the date hereof (the "Surrendered Securities") for registration of transfer, or for conversion or repurchase where the securities issuable upon such conversion or repurchase are to be registered in a name other than that of the undersigned Holder (each such transaction being a "transfer"), the undersigned Holder (as defined in the Indenture) certifies that the transfer of Surrendered Securities associated with such transfer complies with the restrictive legend set forth on the face of the Surrendered Securities for the reason checked below:</w:t>
      </w:r>
    </w:p>
    <w:p>
      <w:pPr>
        <w:spacing w:after="0" w:line="8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_________ The transfer of the Surrendered Securities complies with Rule 144</w:t>
      </w:r>
    </w:p>
    <w:p>
      <w:pPr>
        <w:spacing w:after="0" w:line="53" w:lineRule="exact"/>
        <w:rPr>
          <w:sz w:val="20"/>
          <w:szCs w:val="20"/>
          <w:color w:val="auto"/>
        </w:rPr>
      </w:pPr>
    </w:p>
    <w:p>
      <w:pPr>
        <w:jc w:val="both"/>
        <w:ind w:right="1779"/>
        <w:spacing w:after="0" w:line="309" w:lineRule="auto"/>
        <w:rPr>
          <w:sz w:val="20"/>
          <w:szCs w:val="20"/>
          <w:color w:val="auto"/>
        </w:rPr>
      </w:pPr>
      <w:r>
        <w:rPr>
          <w:rFonts w:ascii="Courier New" w:cs="Courier New" w:eastAsia="Courier New" w:hAnsi="Courier New"/>
          <w:sz w:val="18"/>
          <w:szCs w:val="18"/>
          <w:color w:val="auto"/>
        </w:rPr>
        <w:t>under the United States Securities Act of 1933, as amended (the "Securities Act"); or</w:t>
      </w:r>
    </w:p>
    <w:p>
      <w:pPr>
        <w:spacing w:after="0" w:line="51" w:lineRule="exact"/>
        <w:rPr>
          <w:sz w:val="20"/>
          <w:szCs w:val="20"/>
          <w:color w:val="auto"/>
        </w:rPr>
      </w:pPr>
    </w:p>
    <w:p>
      <w:pPr>
        <w:ind w:left="540"/>
        <w:spacing w:after="0"/>
        <w:tabs>
          <w:tab w:leader="none" w:pos="1680" w:val="left"/>
          <w:tab w:leader="none" w:pos="3880" w:val="left"/>
          <w:tab w:leader="none" w:pos="5260" w:val="left"/>
          <w:tab w:leader="none" w:pos="6520" w:val="left"/>
        </w:tabs>
        <w:rPr>
          <w:sz w:val="20"/>
          <w:szCs w:val="20"/>
          <w:color w:val="auto"/>
        </w:rPr>
      </w:pPr>
      <w:r>
        <w:rPr>
          <w:rFonts w:ascii="Courier New" w:cs="Courier New" w:eastAsia="Courier New" w:hAnsi="Courier New"/>
          <w:sz w:val="18"/>
          <w:szCs w:val="18"/>
          <w:color w:val="auto"/>
        </w:rPr>
        <w:t>_________</w:t>
        <w:tab/>
        <w:t>The transfer of the</w:t>
        <w:tab/>
        <w:t>Surrendered</w:t>
        <w:tab/>
        <w:t>Securities</w:t>
      </w:r>
      <w:r>
        <w:rPr>
          <w:sz w:val="20"/>
          <w:szCs w:val="20"/>
          <w:color w:val="auto"/>
        </w:rPr>
        <w:tab/>
      </w:r>
      <w:r>
        <w:rPr>
          <w:rFonts w:ascii="Courier New" w:cs="Courier New" w:eastAsia="Courier New" w:hAnsi="Courier New"/>
          <w:sz w:val="16"/>
          <w:szCs w:val="16"/>
          <w:color w:val="auto"/>
        </w:rPr>
        <w:t>complies with Rule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144A under the Securities Act; or</w:t>
      </w:r>
    </w:p>
    <w:p>
      <w:pPr>
        <w:spacing w:after="0" w:line="169" w:lineRule="exact"/>
        <w:rPr>
          <w:sz w:val="20"/>
          <w:szCs w:val="20"/>
          <w:color w:val="auto"/>
        </w:rPr>
      </w:pPr>
    </w:p>
    <w:p>
      <w:pPr>
        <w:ind w:left="540"/>
        <w:spacing w:after="0"/>
        <w:tabs>
          <w:tab w:leader="none" w:pos="3780" w:val="left"/>
          <w:tab w:leader="none" w:pos="5140" w:val="left"/>
          <w:tab w:leader="none" w:pos="6420" w:val="left"/>
        </w:tabs>
        <w:rPr>
          <w:sz w:val="20"/>
          <w:szCs w:val="20"/>
          <w:color w:val="auto"/>
        </w:rPr>
      </w:pPr>
      <w:r>
        <w:rPr>
          <w:rFonts w:ascii="Courier New" w:cs="Courier New" w:eastAsia="Courier New" w:hAnsi="Courier New"/>
          <w:sz w:val="18"/>
          <w:szCs w:val="18"/>
          <w:color w:val="auto"/>
        </w:rPr>
        <w:t>_________ The transfer of the</w:t>
        <w:tab/>
        <w:t>Surrendered</w:t>
        <w:tab/>
        <w:t>Securities</w:t>
      </w:r>
      <w:r>
        <w:rPr>
          <w:sz w:val="20"/>
          <w:szCs w:val="20"/>
          <w:color w:val="auto"/>
        </w:rPr>
        <w:tab/>
      </w:r>
      <w:r>
        <w:rPr>
          <w:rFonts w:ascii="Courier New" w:cs="Courier New" w:eastAsia="Courier New" w:hAnsi="Courier New"/>
          <w:sz w:val="16"/>
          <w:szCs w:val="16"/>
          <w:color w:val="auto"/>
        </w:rPr>
        <w:t>has been made to an</w:t>
      </w:r>
    </w:p>
    <w:p>
      <w:pPr>
        <w:spacing w:after="0" w:line="31"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8"/>
          <w:szCs w:val="18"/>
          <w:color w:val="auto"/>
        </w:rPr>
        <w:t>institution that is an "accredited investor" within the meaning of Rule 501(a)(1), (2), (3) or (7) under the Securities Act in a transaction exempt from the registration requirements of the Securities Act.</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of Holder]</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Dated:______________</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be dated the date of surrender</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102</w:t>
      </w:r>
    </w:p>
    <w:p>
      <w:pPr>
        <w:sectPr>
          <w:pgSz w:w="11900" w:h="16838" w:orient="portrait"/>
          <w:cols w:equalWidth="0" w:num="1">
            <w:col w:w="10219"/>
          </w:cols>
          <w:pgMar w:left="240" w:top="690" w:right="1440" w:bottom="144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 Convertible Notes due</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June 1, 2008</w:t>
      </w: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ind w:left="6960"/>
        <w:spacing w:after="0" w:line="238" w:lineRule="auto"/>
        <w:rPr>
          <w:sz w:val="20"/>
          <w:szCs w:val="20"/>
          <w:color w:val="auto"/>
        </w:rPr>
      </w:pPr>
      <w:r>
        <w:rPr>
          <w:rFonts w:ascii="Courier New" w:cs="Courier New" w:eastAsia="Courier New" w:hAnsi="Courier New"/>
          <w:sz w:val="18"/>
          <w:szCs w:val="18"/>
          <w:color w:val="auto"/>
        </w:rPr>
        <w:t>May 30, 2001</w:t>
      </w: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85 Broad Street</w:t>
      </w:r>
    </w:p>
    <w:p>
      <w:pPr>
        <w:spacing w:after="0"/>
        <w:rPr>
          <w:sz w:val="20"/>
          <w:szCs w:val="20"/>
          <w:color w:val="auto"/>
        </w:rPr>
      </w:pPr>
      <w:r>
        <w:rPr>
          <w:rFonts w:ascii="Courier New" w:cs="Courier New" w:eastAsia="Courier New" w:hAnsi="Courier New"/>
          <w:sz w:val="18"/>
          <w:szCs w:val="18"/>
          <w:color w:val="auto"/>
        </w:rPr>
        <w:t>New York, New York 10004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Amdocs Limited, a Guernsey Islands corporation (the "Company"), proposes to issue and sell to the Purchaser (as defined herein) upon the terms set forth in the Purchase Agreement (as defined herein) its 2% Convertible Notes due June 1, 2008 (the "Securities"). As an inducement to the Purchaser to enter into the Purchase Agreement and in satisfaction of a condition to the obligations of the Purchaser thereunder, the Company agrees with the Purchaser for the benefit of Holders (as defined herein) from time to time of the Registrable Securities (as defined herein) as follows:</w:t>
      </w:r>
    </w:p>
    <w:p>
      <w:pPr>
        <w:spacing w:after="0" w:line="104" w:lineRule="exact"/>
        <w:rPr>
          <w:sz w:val="20"/>
          <w:szCs w:val="20"/>
          <w:color w:val="auto"/>
        </w:rPr>
      </w:pPr>
    </w:p>
    <w:p>
      <w:pPr>
        <w:ind w:left="1700" w:hanging="744"/>
        <w:spacing w:after="0"/>
        <w:tabs>
          <w:tab w:leader="none" w:pos="170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jc w:val="both"/>
        <w:ind w:right="1779" w:firstLine="535"/>
        <w:spacing w:after="0" w:line="292" w:lineRule="auto"/>
        <w:tabs>
          <w:tab w:leader="none" w:pos="105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used herein without definition shall have the meanings ascribed to them in the Purchase Agreement. As used in this Agreement, the following defined terms shall have the following meanings:</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"Act" or "Securities Act" means the United States Securities Act of 1933, as amended.</w:t>
      </w:r>
    </w:p>
    <w:p>
      <w:pPr>
        <w:spacing w:after="0" w:line="18" w:lineRule="exact"/>
        <w:rPr>
          <w:sz w:val="20"/>
          <w:szCs w:val="20"/>
          <w:color w:val="auto"/>
        </w:rPr>
      </w:pPr>
    </w:p>
    <w:p>
      <w:pPr>
        <w:jc w:val="both"/>
        <w:ind w:right="1779" w:firstLine="527"/>
        <w:spacing w:after="0" w:line="298" w:lineRule="auto"/>
        <w:rPr>
          <w:sz w:val="20"/>
          <w:szCs w:val="20"/>
          <w:color w:val="auto"/>
        </w:rPr>
      </w:pPr>
      <w:r>
        <w:rPr>
          <w:rFonts w:ascii="Courier New" w:cs="Courier New" w:eastAsia="Courier New" w:hAnsi="Courier New"/>
          <w:sz w:val="16"/>
          <w:szCs w:val="16"/>
          <w:color w:val="auto"/>
        </w:rPr>
        <w:t>"Affiliate" of any specified person means any other person which, directly or indirectly, is in control of, is controlled by, or is under common control with such specified person. For purposes of this definition, control of a person means the power, direct or indirect, to direct or cause the direction of the management and policies of such person whether by contract or otherwise; and the terms "controlling" and "controlled" have meanings correlative to the foregoing.</w:t>
      </w:r>
    </w:p>
    <w:p>
      <w:pPr>
        <w:spacing w:after="0" w:line="6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"Closing Date" means the First Time of Delivery as defined in the Purchase Agreement.</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"Commission" means the United States Securities and Exchange Commission, or any other federal agency at the time administering the Exchange Act or the Securities Act, whichever is the relevant statute for the particular purpose.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79"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"Competitor" means any person that the board of directors of the Company in its judgment determines to be a competitor of the Company or any of its subsidiaries.</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"DTC" means The Depository Trust Company.</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"Effectiveness Period" has the meaning assigned thereto in Section 2(b)(i) hereof.</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"Effective Time" means the date on which the Commission declares the Shelf Registration Statement effective or on which the Shelf Registration Statement otherwise becomes effective.</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"Electing Holder" has the meaning assigned thereto in Section 3(a)(iii) hereof.</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"Exchange Act" means the United States Securities Exchange Act of 1934, as amended.</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"Holder" means, any person that is the record owner of Registrable Securities (and includes any person that has a beneficial interest in any Registrable Security in book-entry form).</w:t>
      </w:r>
    </w:p>
    <w:p>
      <w:pPr>
        <w:spacing w:after="0" w:line="6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"Indenture" means the Indenture, dated as of May 30, 2001, between the Company and United States Trust Company of New York, as amended and supplemented from time to time in accordance with its terms.</w:t>
      </w:r>
    </w:p>
    <w:p>
      <w:pPr>
        <w:spacing w:after="0" w:line="6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"Managing Underwriters" means the investment banker or investment bankers and manager or managers that shall administer an underwritten offering, if any, conducted pursuant to Section 6 hereof.</w:t>
      </w:r>
    </w:p>
    <w:p>
      <w:pPr>
        <w:sectPr>
          <w:pgSz w:w="11900" w:h="16838" w:orient="portrait"/>
          <w:cols w:equalWidth="0" w:num="1">
            <w:col w:w="10219"/>
          </w:cols>
          <w:pgMar w:left="240" w:top="110" w:right="1440" w:bottom="0" w:gutter="0" w:footer="0" w:header="0"/>
        </w:sectPr>
      </w:pPr>
    </w:p>
    <w:bookmarkStart w:id="112" w:name="page113"/>
    <w:bookmarkEnd w:id="112"/>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"NASD Rules" means the Rules of the National Association of Securities Dealers, Inc., as amended from time to time.</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"Notice and Questionnaire" means a Notice of Registration Statement and Selling Securityholder Questionnaire substantially in the form of Exhibit A hereto.</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"Ordinary Share" means the Company's ordinary shares, par value (pound)0.01 per share.</w:t>
      </w:r>
    </w:p>
    <w:p>
      <w:pPr>
        <w:spacing w:after="0" w:line="1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term "person" means an individual, partnership, corporation, trust or unincorporated organization, or a government or agency or political subdivision thereof.</w:t>
      </w:r>
    </w:p>
    <w:p>
      <w:pPr>
        <w:spacing w:after="0" w:line="66" w:lineRule="exact"/>
        <w:rPr>
          <w:sz w:val="20"/>
          <w:szCs w:val="20"/>
          <w:color w:val="auto"/>
        </w:rPr>
      </w:pPr>
    </w:p>
    <w:p>
      <w:pPr>
        <w:jc w:val="both"/>
        <w:ind w:right="1779" w:firstLine="527"/>
        <w:spacing w:after="0" w:line="249" w:lineRule="auto"/>
        <w:rPr>
          <w:sz w:val="20"/>
          <w:szCs w:val="20"/>
          <w:color w:val="auto"/>
        </w:rPr>
      </w:pPr>
      <w:r>
        <w:rPr>
          <w:rFonts w:ascii="Courier New" w:cs="Courier New" w:eastAsia="Courier New" w:hAnsi="Courier New"/>
          <w:sz w:val="18"/>
          <w:szCs w:val="18"/>
          <w:color w:val="auto"/>
        </w:rPr>
        <w:t>"Prospectus" means the prospectus (including, without limitation, any preliminary prospectus, any final prospectus and any prospectus that discloses information previously omitted from a prospectus filed as part of an effective registration statement in reliance upon Rule 430A under the Act) included in the Shelf Registration Statement, as amended or supplemented by any prospectus supplement with respect to the terms of the offering of any portion of the Registrable Securities covered by the Shelf Registration Statement and by all other amendments and supplements to such prospectus, including all material incorporated by reference in such prospectus and all documents filed after the date of such prospectus by the Company under the Exchange Act and incorporated by reference therein.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13" w:name="page114"/>
    <w:bookmarkEnd w:id="113"/>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"Purchase Agreement" means the purchase agreement, dated as of May 24, 2001, between the Purchaser and the Company relating to the Securities.</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"Purchaser" means Goldman, Sachs &amp; Co., as Purchaser in the Purchase Agreement.</w:t>
      </w:r>
    </w:p>
    <w:p>
      <w:pPr>
        <w:spacing w:after="0" w:line="18" w:lineRule="exact"/>
        <w:rPr>
          <w:sz w:val="20"/>
          <w:szCs w:val="20"/>
          <w:color w:val="auto"/>
        </w:rPr>
      </w:pPr>
    </w:p>
    <w:p>
      <w:pPr>
        <w:jc w:val="both"/>
        <w:ind w:right="1779" w:firstLine="527"/>
        <w:spacing w:after="0" w:line="318" w:lineRule="auto"/>
        <w:rPr>
          <w:sz w:val="20"/>
          <w:szCs w:val="20"/>
          <w:color w:val="auto"/>
        </w:rPr>
      </w:pPr>
      <w:r>
        <w:rPr>
          <w:rFonts w:ascii="Courier New" w:cs="Courier New" w:eastAsia="Courier New" w:hAnsi="Courier New"/>
          <w:sz w:val="16"/>
          <w:szCs w:val="16"/>
          <w:color w:val="auto"/>
        </w:rPr>
        <w:t>"Registrable Securities" means all or any portion of the Securities issued from time to time under the Indenture in registered form and the Ordinary Shares issuable upon conversion of such Securities; provided, however, that a security ceases to be a Registrable Security when it is no longer a Restricted Security.</w:t>
      </w:r>
    </w:p>
    <w:p>
      <w:pPr>
        <w:spacing w:after="0" w:line="52" w:lineRule="exact"/>
        <w:rPr>
          <w:sz w:val="20"/>
          <w:szCs w:val="20"/>
          <w:color w:val="auto"/>
        </w:rPr>
      </w:pP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"Restricted Security" means any Security or Ordinary Share issuable upon conversion thereof except any such Security or Ordinary Share which (i) has been effectively registered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(iii) has been sold in compliance with Regulation S under the Securities Act (or any successor thereto) and does not constitute the unsold allotment of a distributor within the meaning of Regulation S under the Securities Act, or (iv) has otherwise been transferred and a new Security or Ordinary Share not subject to transfer restrictions under the Securities Act has been delivered by or on behalf of the Company in accordance with Section 3.5 of the Indenture.</w:t>
      </w:r>
    </w:p>
    <w:p>
      <w:pPr>
        <w:spacing w:after="0" w:line="10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"Rules and Regulations" means the published rules and regulations of the Commission promulgated under the Securities Act or the Exchange Act, as in effect at any relevant time.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"Seller Information" has the meaning assigned thereto in Section 5(a).</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"Shelf Registration" means a registration effected pursuant to Section 2 hereof.</w:t>
      </w:r>
    </w:p>
    <w:p>
      <w:pPr>
        <w:spacing w:after="0" w:line="18"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"Shelf Registration Statement" means a "shelf" registration statement filed under the Securities Act providing for the registration of, and the sale on a continuous or delayed basis by the Holders of, all of the Registrable Securities pursuant to Rule 415 under the Securities Act and/or any similar rule that may be adopted by the Commission, filed by the Company pursuant to the provisions of Section 2 of this Agreement, including the Prospectus contained therein, any amendments and supplements to such registration statement, including post-effective amendments, and all exhibits and all material incorporated by reference in such registration statement.</w:t>
      </w:r>
    </w:p>
    <w:p>
      <w:pPr>
        <w:spacing w:after="0" w:line="99"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"Trust Indenture Act" means the Trust Indenture Act of 1939, or any successor thereto, and the rules, regulations and forms promulgated thereunder, as the same shall be amended from time to time.</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term "underwriter" means any underwriter of Registrable Securities in connection with an offering thereof under a Shelf Registration Statement.</w:t>
      </w:r>
    </w:p>
    <w:p>
      <w:pPr>
        <w:spacing w:after="0" w:line="18" w:lineRule="exact"/>
        <w:rPr>
          <w:sz w:val="20"/>
          <w:szCs w:val="20"/>
          <w:color w:val="auto"/>
        </w:rPr>
      </w:pPr>
    </w:p>
    <w:p>
      <w:pPr>
        <w:jc w:val="both"/>
        <w:ind w:right="1779" w:firstLine="535"/>
        <w:spacing w:after="0" w:line="292" w:lineRule="auto"/>
        <w:tabs>
          <w:tab w:leader="none" w:pos="94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Wherever there is a reference in this Agreement to a percentage of the "principal amount" of Registrable Securities or to a percentage of Registrable Securities, Ordinary Shares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0" w:right="1440" w:bottom="1440" w:gutter="0" w:footer="0" w:header="0"/>
        </w:sectPr>
      </w:pPr>
    </w:p>
    <w:bookmarkStart w:id="114" w:name="page115"/>
    <w:bookmarkEnd w:id="114"/>
    <w:p>
      <w:pPr>
        <w:jc w:val="both"/>
        <w:spacing w:after="0" w:line="292" w:lineRule="auto"/>
        <w:rPr>
          <w:sz w:val="20"/>
          <w:szCs w:val="20"/>
          <w:color w:val="auto"/>
        </w:rPr>
      </w:pPr>
      <w:r>
        <w:rPr>
          <w:rFonts w:ascii="Courier New" w:cs="Courier New" w:eastAsia="Courier New" w:hAnsi="Courier New"/>
          <w:sz w:val="18"/>
          <w:szCs w:val="18"/>
          <w:color w:val="auto"/>
        </w:rPr>
        <w:t>shall be treated as representing surrendered for conversion or Ordinary Shares.</w:t>
      </w:r>
    </w:p>
    <w:p>
      <w:pPr>
        <w:spacing w:after="0" w:line="20" w:lineRule="exact"/>
        <w:rPr>
          <w:sz w:val="20"/>
          <w:szCs w:val="20"/>
          <w:color w:val="auto"/>
        </w:rPr>
      </w:pPr>
      <w:r>
        <w:rPr>
          <w:sz w:val="20"/>
          <w:szCs w:val="20"/>
          <w:color w:val="auto"/>
        </w:rPr>
        <w:br w:type="column"/>
      </w:r>
    </w:p>
    <w:p>
      <w:pPr>
        <w:ind w:right="1779"/>
        <w:spacing w:after="0" w:line="347" w:lineRule="auto"/>
        <w:rPr>
          <w:sz w:val="20"/>
          <w:szCs w:val="20"/>
          <w:color w:val="auto"/>
        </w:rPr>
      </w:pPr>
      <w:r>
        <w:rPr>
          <w:rFonts w:ascii="Courier New" w:cs="Courier New" w:eastAsia="Courier New" w:hAnsi="Courier New"/>
          <w:sz w:val="18"/>
          <w:szCs w:val="18"/>
          <w:color w:val="auto"/>
        </w:rPr>
        <w:t>the principal amount of Securities which was exchange in order to receive such number of</w:t>
      </w:r>
    </w:p>
    <w:p>
      <w:pPr>
        <w:spacing w:after="0" w:line="220" w:lineRule="exact"/>
        <w:rPr>
          <w:sz w:val="20"/>
          <w:szCs w:val="20"/>
          <w:color w:val="auto"/>
        </w:rPr>
      </w:pPr>
    </w:p>
    <w:p>
      <w:pPr>
        <w:sectPr>
          <w:pgSz w:w="11900" w:h="16838" w:orient="portrait"/>
          <w:cols w:equalWidth="0" w:num="2">
            <w:col w:w="3380" w:space="200"/>
            <w:col w:w="6639"/>
          </w:cols>
          <w:pgMar w:left="240" w:top="691" w:right="1440" w:bottom="1440" w:gutter="0" w:footer="0" w:header="0"/>
        </w:sectPr>
      </w:pPr>
    </w:p>
    <w:p>
      <w:pPr>
        <w:ind w:left="1700" w:hanging="744"/>
        <w:spacing w:after="0"/>
        <w:tabs>
          <w:tab w:leader="none" w:pos="170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SHELF REGISTRATION.</w:t>
      </w:r>
    </w:p>
    <w:p>
      <w:pPr>
        <w:spacing w:after="0" w:line="201" w:lineRule="exact"/>
        <w:rPr>
          <w:rFonts w:ascii="Courier New" w:cs="Courier New" w:eastAsia="Courier New" w:hAnsi="Courier New"/>
          <w:sz w:val="18"/>
          <w:szCs w:val="18"/>
          <w:color w:val="auto"/>
        </w:rPr>
      </w:pPr>
    </w:p>
    <w:p>
      <w:pPr>
        <w:jc w:val="both"/>
        <w:ind w:right="1779" w:firstLine="535"/>
        <w:spacing w:after="0" w:line="245" w:lineRule="auto"/>
        <w:tabs>
          <w:tab w:leader="none" w:pos="948"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 later than 90 calendar days following the Closing Date, file with the Commission a Shelf Registration Statement relating to the offer and sale of the Registrable Securities by the Holders from time to time in accordance with the methods of distribution elected by such Holders and set forth in such Shelf Registration Statement and, thereafter, shall use its reasonable efforts to cause such Shelf Registration Statement to be declared effective under the Act no later than 180 calendar days following the Closing Date; provided, however, that the Company may, upon written notice to all Holders, postpone having the Shelf Registration Statement declared effective for a reasonable period not to exceed 90 days if the Company in good faith reasonably believes that it possesses material non-public information, the disclosure of which would have a material adverse effect on the Company and its subsidiaries taken as a whole; provided, further, however, that no Holder shall be entitled to be named as a selling securityholder in the Shelf Registration Statement or to use the Prospectus forming a part thereof for resales of Registrable Securities unless such Holder is an Electing Holder.</w:t>
      </w:r>
    </w:p>
    <w:p>
      <w:pPr>
        <w:spacing w:after="0" w:line="11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reasonable efforts:</w:t>
      </w:r>
    </w:p>
    <w:p>
      <w:pPr>
        <w:spacing w:after="0" w:line="201" w:lineRule="exact"/>
        <w:rPr>
          <w:rFonts w:ascii="Courier New" w:cs="Courier New" w:eastAsia="Courier New" w:hAnsi="Courier New"/>
          <w:sz w:val="18"/>
          <w:szCs w:val="18"/>
          <w:color w:val="auto"/>
        </w:rPr>
      </w:pPr>
    </w:p>
    <w:p>
      <w:pPr>
        <w:jc w:val="both"/>
        <w:ind w:left="540" w:right="1779" w:firstLine="521"/>
        <w:spacing w:after="0" w:line="252" w:lineRule="auto"/>
        <w:tabs>
          <w:tab w:leader="none" w:pos="1488" w:val="left"/>
        </w:tabs>
        <w:numPr>
          <w:ilvl w:val="2"/>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keep the Shelf Registration Statement continuously effective in order to permit the Prospectus forming part thereof to be usable by Holders until the earliest of (1) the sale of all Registrable Securities registered under the Shelf Registration Statement; (2) the expiration of the period referred to in Rule 144(k) of the Act with respect to all Registrable Securities held by Persons that are not Affiliates of the Company; and (3) two years from the date (the "Effective Date") such Shelf Registration Statement is declared effective (such period being referred to herein as the "Effectiveness Period");</w:t>
      </w:r>
    </w:p>
    <w:p>
      <w:pPr>
        <w:spacing w:after="0" w:line="98" w:lineRule="exact"/>
        <w:rPr>
          <w:rFonts w:ascii="Courier New" w:cs="Courier New" w:eastAsia="Courier New" w:hAnsi="Courier New"/>
          <w:sz w:val="18"/>
          <w:szCs w:val="18"/>
          <w:color w:val="auto"/>
        </w:rPr>
      </w:pPr>
    </w:p>
    <w:p>
      <w:pPr>
        <w:jc w:val="both"/>
        <w:ind w:left="540" w:right="1779" w:firstLine="521"/>
        <w:spacing w:after="0" w:line="250" w:lineRule="auto"/>
        <w:tabs>
          <w:tab w:leader="none" w:pos="1593" w:val="left"/>
        </w:tabs>
        <w:numPr>
          <w:ilvl w:val="2"/>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Effective Time of the Shelf Registration Statement, promptly upon the request of any Holder of Registrable Securities that is not then an Electing Holder, to take any action reasonably necessary to enable such Holder to use the Prospectus forming a part thereof for resales of Registrable Securities, including, without limitation, any action necessary to identify such Holder as a selling securityholder in the Shelf Registration Statement; provided, however, that nothing in this subparagraph shall relieve such Holder of the obligation to return a completed and signed Notice and Questionnaire to the Company in accordance with Section 3(a)(ii) hereof; and</w:t>
      </w:r>
    </w:p>
    <w:p>
      <w:pPr>
        <w:spacing w:after="0" w:line="104" w:lineRule="exact"/>
        <w:rPr>
          <w:rFonts w:ascii="Courier New" w:cs="Courier New" w:eastAsia="Courier New" w:hAnsi="Courier New"/>
          <w:sz w:val="18"/>
          <w:szCs w:val="18"/>
          <w:color w:val="auto"/>
        </w:rPr>
      </w:pPr>
    </w:p>
    <w:p>
      <w:pPr>
        <w:jc w:val="both"/>
        <w:ind w:left="540" w:right="1779" w:firstLine="521"/>
        <w:spacing w:after="0" w:line="244" w:lineRule="auto"/>
        <w:tabs>
          <w:tab w:leader="none" w:pos="1699" w:val="left"/>
        </w:tabs>
        <w:numPr>
          <w:ilvl w:val="2"/>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the Securities, pursuant to Article 12 of the Indenture, are convertible into securities other than Ordinary Shares, the Company shall, or shall cause any successor under the Indenture to, cause such securities to be included in the Shelf Registration Statement no later than the date on which the Securities may then be convertible into such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type w:val="continuous"/>
        </w:sectPr>
      </w:pPr>
    </w:p>
    <w:bookmarkStart w:id="115" w:name="page116"/>
    <w:bookmarkEnd w:id="115"/>
    <w:p>
      <w:pPr>
        <w:jc w:val="both"/>
        <w:ind w:right="1779"/>
        <w:spacing w:after="0" w:line="293" w:lineRule="auto"/>
        <w:rPr>
          <w:sz w:val="20"/>
          <w:szCs w:val="20"/>
          <w:color w:val="auto"/>
        </w:rPr>
      </w:pPr>
      <w:r>
        <w:rPr>
          <w:rFonts w:ascii="Courier New" w:cs="Courier New" w:eastAsia="Courier New" w:hAnsi="Courier New"/>
          <w:sz w:val="16"/>
          <w:szCs w:val="16"/>
          <w:color w:val="auto"/>
        </w:rPr>
        <w:t>The Company shall be deemed not to have used its reasonable efforts to keep the Shelf Registration Statement effective during the requisite period if the Company voluntarily takes any action that would result in Holders of Registrable Securities covered thereby not being able to offer and sell any of such Registrable Securities during that period, unless such action is (i) required by applicable law and the Company thereafter promptly complies with the requirements of paragraph 3(j) below or (ii) permitted pursuant to Section 2(c).</w:t>
      </w:r>
    </w:p>
    <w:p>
      <w:pPr>
        <w:spacing w:after="0" w:line="72" w:lineRule="exact"/>
        <w:rPr>
          <w:sz w:val="20"/>
          <w:szCs w:val="20"/>
          <w:color w:val="auto"/>
        </w:rPr>
      </w:pPr>
    </w:p>
    <w:p>
      <w:pPr>
        <w:jc w:val="both"/>
        <w:ind w:right="1779" w:firstLine="535"/>
        <w:spacing w:after="0" w:line="287" w:lineRule="auto"/>
        <w:tabs>
          <w:tab w:leader="none" w:pos="94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suspend the use of the Prospectus for a period not to exceed 30 days in any 90-day period or an aggregate of 90 days in any 12-month period if the Board of Directors of the Company shall have determined in good faith that because of valid business reasons (not including avoidance of the Company's obligations hereunder), including the acquisition or divestiture of assets, pending corporate developments and similar events, it is in the best interests of the Company to suspend such use, and prior to suspending such use the Company provides the Holders with written notice of such suspension, which notice need not specify the nature of the event giving rise to such suspension.</w:t>
      </w:r>
    </w:p>
    <w:p>
      <w:pPr>
        <w:spacing w:after="0" w:line="75" w:lineRule="exact"/>
        <w:rPr>
          <w:sz w:val="20"/>
          <w:szCs w:val="20"/>
          <w:color w:val="auto"/>
        </w:rPr>
      </w:pPr>
    </w:p>
    <w:p>
      <w:pPr>
        <w:ind w:right="1779" w:firstLine="535"/>
        <w:spacing w:after="0" w:line="347" w:lineRule="auto"/>
        <w:tabs>
          <w:tab w:leader="none" w:pos="94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PROCEDURES. In connection with the Shelf Registration Statement, the following provisions shall apply:</w:t>
      </w:r>
    </w:p>
    <w:p>
      <w:pPr>
        <w:spacing w:after="0" w:line="18" w:lineRule="exact"/>
        <w:rPr>
          <w:sz w:val="20"/>
          <w:szCs w:val="20"/>
          <w:color w:val="auto"/>
        </w:rPr>
      </w:pPr>
    </w:p>
    <w:p>
      <w:pPr>
        <w:jc w:val="both"/>
        <w:ind w:right="1779" w:firstLine="535"/>
        <w:spacing w:after="0" w:line="248" w:lineRule="auto"/>
        <w:tabs>
          <w:tab w:leader="none" w:pos="94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Not less than 30 calendar days prior to the time the Company intends in good faith to have the Shelf Registration Statement declared effective, the Company shall mail the Notice and Questionnaire to the Holders of Registrable Securities. No Holder shall be entitled to be named as a selling securityholder in the Shelf Registration Statement as of the Effective Time, and no Holder shall be entitled to use the Prospectus forming a part thereof for resales of Registrable Securities at any time, unless such Holder has returned a completed and signed Notice and Questionnaire to the Company by the deadline for response set forth therein; provided, however, Holders of Registrable Securities shall have at least 28 calendar days from the date on which the Notice and Questionnaire is first mailed to such Holders to return a completed and signed Notice and Questionnaire to the Company.</w:t>
      </w:r>
    </w:p>
    <w:p>
      <w:pPr>
        <w:spacing w:after="0" w:line="105" w:lineRule="exact"/>
        <w:rPr>
          <w:rFonts w:ascii="Courier New" w:cs="Courier New" w:eastAsia="Courier New" w:hAnsi="Courier New"/>
          <w:sz w:val="18"/>
          <w:szCs w:val="18"/>
          <w:color w:val="auto"/>
        </w:rPr>
      </w:pPr>
    </w:p>
    <w:p>
      <w:pPr>
        <w:jc w:val="both"/>
        <w:ind w:left="540" w:right="1779" w:firstLine="521"/>
        <w:spacing w:after="0" w:line="252" w:lineRule="auto"/>
        <w:tabs>
          <w:tab w:leader="none" w:pos="1593"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Effective Time of the Shelf Registration Statement, the Company shall, upon the request of any Holder of Registrable Securities that is not then an Electing Holder, promptly send a Notice and Questionnaire to such Holder. The Company shall not be required to take any action to name such Holder as a selling securityholder in the Shelf Registration Statement or to enable such Holder to use the Prospectus forming a part thereof for resales of Registrable Securities until such Holder has returned a completed and signed Notice and Questionnaire to the Company.</w:t>
      </w:r>
    </w:p>
    <w:p>
      <w:pPr>
        <w:spacing w:after="0" w:line="98" w:lineRule="exact"/>
        <w:rPr>
          <w:rFonts w:ascii="Courier New" w:cs="Courier New" w:eastAsia="Courier New" w:hAnsi="Courier New"/>
          <w:sz w:val="18"/>
          <w:szCs w:val="18"/>
          <w:color w:val="auto"/>
        </w:rPr>
      </w:pPr>
    </w:p>
    <w:p>
      <w:pPr>
        <w:jc w:val="both"/>
        <w:ind w:left="540" w:right="1779" w:firstLine="521"/>
        <w:spacing w:after="0" w:line="274" w:lineRule="auto"/>
        <w:tabs>
          <w:tab w:leader="none" w:pos="1699"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"Electing Holder" shall mean any Holder of Registrable Securities that has returned a completed and signed Notice and Questionnaire to the Company in accordance with Section 3(a)(i) or 3(a)(ii) hereof.</w:t>
      </w:r>
    </w:p>
    <w:p>
      <w:pPr>
        <w:spacing w:after="0" w:line="81" w:lineRule="exact"/>
        <w:rPr>
          <w:rFonts w:ascii="Courier New" w:cs="Courier New" w:eastAsia="Courier New" w:hAnsi="Courier New"/>
          <w:sz w:val="18"/>
          <w:szCs w:val="18"/>
          <w:color w:val="auto"/>
        </w:rPr>
      </w:pPr>
    </w:p>
    <w:p>
      <w:pPr>
        <w:jc w:val="both"/>
        <w:ind w:right="1779" w:firstLine="535"/>
        <w:spacing w:after="0" w:line="265" w:lineRule="auto"/>
        <w:tabs>
          <w:tab w:leader="none" w:pos="94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furnish to each Electing Holder, prior to the Effective Time, a copy of the Shelf Registration Statement initially filed with the Commission, and shall furnish to such Holders, prior to the filing thereof with the Commission, copies of each amendment thereto and each amendment or supplement, if any, to the Prospectus included therein, and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116" w:name="page117"/>
    <w:bookmarkEnd w:id="116"/>
    <w:p>
      <w:pPr>
        <w:jc w:val="both"/>
        <w:ind w:right="1779"/>
        <w:spacing w:after="0" w:line="274" w:lineRule="auto"/>
        <w:rPr>
          <w:sz w:val="20"/>
          <w:szCs w:val="20"/>
          <w:color w:val="auto"/>
        </w:rPr>
      </w:pPr>
      <w:r>
        <w:rPr>
          <w:rFonts w:ascii="Courier New" w:cs="Courier New" w:eastAsia="Courier New" w:hAnsi="Courier New"/>
          <w:sz w:val="18"/>
          <w:szCs w:val="18"/>
          <w:color w:val="auto"/>
        </w:rPr>
        <w:t>shall use its reasonable efforts to take into account and, if appropriate reflect in each such document, at the Effective Time or when so filed with the Commission, as the case may be, such comments as such Holders and their respective counsel reasonably may propose.</w:t>
      </w:r>
    </w:p>
    <w:p>
      <w:pPr>
        <w:spacing w:after="0" w:line="82" w:lineRule="exact"/>
        <w:rPr>
          <w:sz w:val="20"/>
          <w:szCs w:val="20"/>
          <w:color w:val="auto"/>
        </w:rPr>
      </w:pPr>
    </w:p>
    <w:p>
      <w:pPr>
        <w:ind w:left="960" w:hanging="425"/>
        <w:spacing w:after="0"/>
        <w:tabs>
          <w:tab w:leader="none" w:pos="96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take such action as may be necessary so that</w:t>
      </w:r>
    </w:p>
    <w:p>
      <w:pPr>
        <w:spacing w:after="0" w:line="53" w:lineRule="exact"/>
        <w:rPr>
          <w:rFonts w:ascii="Courier New" w:cs="Courier New" w:eastAsia="Courier New" w:hAnsi="Courier New"/>
          <w:sz w:val="16"/>
          <w:szCs w:val="16"/>
          <w:color w:val="auto"/>
        </w:rPr>
      </w:pPr>
    </w:p>
    <w:p>
      <w:pPr>
        <w:jc w:val="both"/>
        <w:ind w:right="1779" w:firstLine="8"/>
        <w:spacing w:after="0" w:line="242" w:lineRule="auto"/>
        <w:tabs>
          <w:tab w:leader="none" w:pos="42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Shelf Registration Statement and any amendment thereto and the Prospectus forming part thereof and any amendment or supplement thereto (and each report or other document incorporated therein by reference in each case) complies in all material respects with the Securities Act and the Exchange Act and the respective rules and regulations thereunder, (ii) each of the Shelf Registration Statement and any amendment thereto does not, when it becomes effective, contain an untrue statement of a material fact or omit to state a material fact required to be stated therein or necessary to make the statements therein not misleading and (iii) each of the Prospectus forming part of the Shelf Registration Statement, and any amendment or supplement to such Prospectus, does not at any time during the Effectiveness Period include an untrue statement of a material fact or omit to state a material fact necessary in order to make the statements therein, in the light of the circumstances under which they were made, not misleading; provided that the Company shall be entitled to rely on any Seller Information; provided, further, that the Company is not required to prepare an amendment or supplement to the Shelf Registration Statement or the Prospectus pursuant to this Section 3(c) during any period during which the use of the Prospectus may be suspended by the Company pursuant to Section 2(b) or 2(c).</w:t>
      </w:r>
    </w:p>
    <w:p>
      <w:pPr>
        <w:spacing w:after="0" w:line="113"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promptly advise each Electing Holder, and shall confirm such advice in writing if so requested by any such Holder:</w:t>
      </w:r>
    </w:p>
    <w:p>
      <w:pPr>
        <w:spacing w:after="0" w:line="18" w:lineRule="exact"/>
        <w:rPr>
          <w:rFonts w:ascii="Courier New" w:cs="Courier New" w:eastAsia="Courier New" w:hAnsi="Courier New"/>
          <w:sz w:val="18"/>
          <w:szCs w:val="18"/>
          <w:color w:val="auto"/>
        </w:rPr>
      </w:pPr>
    </w:p>
    <w:p>
      <w:pPr>
        <w:jc w:val="both"/>
        <w:ind w:left="540" w:right="1779" w:firstLine="521"/>
        <w:spacing w:after="0" w:line="265" w:lineRule="auto"/>
        <w:tabs>
          <w:tab w:leader="none" w:pos="1488"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 Shelf Registration Statement and any amendment thereto has been filed with the Commission and when a Shelf Registration Statement or any post-effective amendment thereto has become effective, in each case making a public announcement thereof by release made to Reuters Economic Services and Bloomberg Business News;</w:t>
      </w:r>
    </w:p>
    <w:p>
      <w:pPr>
        <w:spacing w:after="0" w:line="89" w:lineRule="exact"/>
        <w:rPr>
          <w:rFonts w:ascii="Courier New" w:cs="Courier New" w:eastAsia="Courier New" w:hAnsi="Courier New"/>
          <w:sz w:val="18"/>
          <w:szCs w:val="18"/>
          <w:color w:val="auto"/>
        </w:rPr>
      </w:pPr>
    </w:p>
    <w:p>
      <w:pPr>
        <w:jc w:val="both"/>
        <w:ind w:left="540" w:right="1779" w:firstLine="521"/>
        <w:spacing w:after="0" w:line="292" w:lineRule="auto"/>
        <w:tabs>
          <w:tab w:leader="none" w:pos="1593"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request by the Commission after the Effective Time for amendments or supplements to the Shelf Registration Statement or the Prospectus included therein or for additional information.</w:t>
      </w:r>
    </w:p>
    <w:p>
      <w:pPr>
        <w:spacing w:after="0" w:line="66" w:lineRule="exact"/>
        <w:rPr>
          <w:rFonts w:ascii="Courier New" w:cs="Courier New" w:eastAsia="Courier New" w:hAnsi="Courier New"/>
          <w:sz w:val="18"/>
          <w:szCs w:val="18"/>
          <w:color w:val="auto"/>
        </w:rPr>
      </w:pPr>
    </w:p>
    <w:p>
      <w:pPr>
        <w:jc w:val="both"/>
        <w:ind w:left="540" w:right="1779" w:firstLine="521"/>
        <w:spacing w:after="0" w:line="292" w:lineRule="auto"/>
        <w:tabs>
          <w:tab w:leader="none" w:pos="1699"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issuance by the Commission of any stop order suspending the effectiveness of the Shelf Registration Statement or the initiation of any proceedings for such purpose;</w:t>
      </w:r>
    </w:p>
    <w:p>
      <w:pPr>
        <w:spacing w:after="0" w:line="66" w:lineRule="exact"/>
        <w:rPr>
          <w:rFonts w:ascii="Courier New" w:cs="Courier New" w:eastAsia="Courier New" w:hAnsi="Courier New"/>
          <w:sz w:val="18"/>
          <w:szCs w:val="18"/>
          <w:color w:val="auto"/>
        </w:rPr>
      </w:pPr>
    </w:p>
    <w:p>
      <w:pPr>
        <w:jc w:val="both"/>
        <w:ind w:left="540" w:right="1779" w:firstLine="521"/>
        <w:spacing w:after="0" w:line="274" w:lineRule="auto"/>
        <w:tabs>
          <w:tab w:leader="none" w:pos="1593"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receipt by the Company of any notification with respect to the suspension of the qualification of the securities included in the Shelf Registration Statement for sale in any jurisdiction or the initiation of any proceeding for such purpose; and</w:t>
      </w:r>
    </w:p>
    <w:p>
      <w:pPr>
        <w:spacing w:after="0" w:line="81" w:lineRule="exact"/>
        <w:rPr>
          <w:rFonts w:ascii="Courier New" w:cs="Courier New" w:eastAsia="Courier New" w:hAnsi="Courier New"/>
          <w:sz w:val="18"/>
          <w:szCs w:val="18"/>
          <w:color w:val="auto"/>
        </w:rPr>
      </w:pPr>
    </w:p>
    <w:p>
      <w:pPr>
        <w:ind w:left="540" w:right="1779" w:firstLine="521"/>
        <w:spacing w:after="0" w:line="257" w:lineRule="auto"/>
        <w:tabs>
          <w:tab w:leader="none" w:pos="1488" w:val="left"/>
        </w:tabs>
        <w:numPr>
          <w:ilvl w:val="2"/>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happening of any event or the existence of any state of facts that requires</w:t>
      </w:r>
    </w:p>
    <w:p>
      <w:pPr>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117" w:name="page118"/>
    <w:bookmarkEnd w:id="117"/>
    <w:p>
      <w:pPr>
        <w:jc w:val="both"/>
        <w:ind w:left="540" w:right="1779"/>
        <w:spacing w:after="0" w:line="252" w:lineRule="auto"/>
        <w:rPr>
          <w:sz w:val="20"/>
          <w:szCs w:val="20"/>
          <w:color w:val="auto"/>
        </w:rPr>
      </w:pPr>
      <w:r>
        <w:rPr>
          <w:rFonts w:ascii="Courier New" w:cs="Courier New" w:eastAsia="Courier New" w:hAnsi="Courier New"/>
          <w:sz w:val="18"/>
          <w:szCs w:val="18"/>
          <w:color w:val="auto"/>
        </w:rPr>
        <w:t>the making of any changes in the Shelf Registration Statement or the Prospectus included therein so that, as of such date, such Shelf Registration Statement and Prospectus do not contain an untrue statement of a material fact and do not omit to state a material fact required to be stated therein or necessary to make the statements therein (in the case of the Prospectus, in light of the circumstances under which they were made) not misleading (which advice shall be accompanied by an instruction to such Holders to suspend the use of the Prospectus until the requisite changes have been made).</w:t>
      </w:r>
    </w:p>
    <w:p>
      <w:pPr>
        <w:spacing w:after="0" w:line="99" w:lineRule="exact"/>
        <w:rPr>
          <w:sz w:val="20"/>
          <w:szCs w:val="20"/>
          <w:color w:val="auto"/>
        </w:rPr>
      </w:pPr>
    </w:p>
    <w:p>
      <w:pPr>
        <w:jc w:val="both"/>
        <w:ind w:right="1779" w:firstLine="535"/>
        <w:spacing w:after="0" w:line="292" w:lineRule="auto"/>
        <w:tabs>
          <w:tab w:leader="none" w:pos="94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prevent the issuance, and if issued to obtain the withdrawal, of any order suspending the effectiveness of the Shelf Registration Statement at the earliest possible time.</w:t>
      </w:r>
    </w:p>
    <w:p>
      <w:pPr>
        <w:spacing w:after="0" w:line="66" w:lineRule="exact"/>
        <w:rPr>
          <w:rFonts w:ascii="Courier New" w:cs="Courier New" w:eastAsia="Courier New" w:hAnsi="Courier New"/>
          <w:sz w:val="18"/>
          <w:szCs w:val="18"/>
          <w:color w:val="auto"/>
        </w:rPr>
      </w:pPr>
    </w:p>
    <w:p>
      <w:pPr>
        <w:jc w:val="both"/>
        <w:ind w:right="1779" w:firstLine="535"/>
        <w:spacing w:after="0" w:line="306" w:lineRule="auto"/>
        <w:tabs>
          <w:tab w:leader="none" w:pos="948"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furnish to each Electing Holder, without charge, at least one copy of the Shelf Registration Statement and all post-effective amendments thereto, including financial statements and schedules, and, if such Holder so requests in writing, all reports, other documents and exhibits that are filed with or incorporated by reference in the Shelf Registration Statement.</w:t>
      </w:r>
    </w:p>
    <w:p>
      <w:pPr>
        <w:spacing w:after="0" w:line="60" w:lineRule="exact"/>
        <w:rPr>
          <w:rFonts w:ascii="Courier New" w:cs="Courier New" w:eastAsia="Courier New" w:hAnsi="Courier New"/>
          <w:sz w:val="16"/>
          <w:szCs w:val="16"/>
          <w:color w:val="auto"/>
        </w:rPr>
      </w:pPr>
    </w:p>
    <w:p>
      <w:pPr>
        <w:jc w:val="both"/>
        <w:ind w:right="1779" w:firstLine="535"/>
        <w:spacing w:after="0" w:line="250" w:lineRule="auto"/>
        <w:tabs>
          <w:tab w:leader="none" w:pos="94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during the Effectiveness Period, deliver to each Electing Holder, without charge, as many copies of the Prospectus (including each preliminary Prospectus) included in the Shelf Registration Statement and any amendment or supplement thereto as such Electing Holder may reasonably request; and the Company consents (except during the continuance of any event described in Section 3(d)(v) above or during any suspension period pursuant to Section 2(c)) to the use of the Prospectus and any amendment or supplement thereto by each of the Electing Holders in connection with the offering and sale of the Registrable Securities covered by the Prospectus and any amendment or supplement thereto during the Effectiveness Period.</w:t>
      </w:r>
    </w:p>
    <w:p>
      <w:pPr>
        <w:spacing w:after="0" w:line="104" w:lineRule="exact"/>
        <w:rPr>
          <w:rFonts w:ascii="Courier New" w:cs="Courier New" w:eastAsia="Courier New" w:hAnsi="Courier New"/>
          <w:sz w:val="18"/>
          <w:szCs w:val="18"/>
          <w:color w:val="auto"/>
        </w:rPr>
      </w:pPr>
    </w:p>
    <w:p>
      <w:pPr>
        <w:jc w:val="both"/>
        <w:ind w:right="1779" w:firstLine="535"/>
        <w:spacing w:after="0" w:line="244" w:lineRule="auto"/>
        <w:tabs>
          <w:tab w:leader="none" w:pos="94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offering of Registrable Securities pursuant to the Shelf Registration Statement, the Company shall (i) register or qualify or cooperate with the Electing Holders and their respective counsel in connection with the registration or qualification of such Registrable Securities for offer and sale under the securities or "blue sky" laws of such jurisdictions within the United States as any Electing Holder may reasonably request, (ii) keep such registrations or qualifications in effect and comply with such laws so as to permit the continuance of offers and sales in such jurisdictions for so long as may be necessary to enable any Electing Holder or underwriter, if any, to complete its distribution of Registrable Securities pursuant to the Shelf Registration Statement, and (iii) take any and all other actions reasonably necessary or advisable to enable the disposition in such jurisdictions of such Registrable Securities; provided, however, that in no event shall the Company be obligated to (A) qualify as a foreign corporation or as a dealer in securities in any jurisdiction where it would not otherwise be required to so qualify but for this Section 3(h), (B) file any general consent to service of process in any jurisdiction where it is not as of the date hereof so subject or (C) subject itself to taxation in any jurisdiction where it is not as of the date hereof so subject.</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0" w:right="1440" w:bottom="1440" w:gutter="0" w:footer="0" w:header="0"/>
        </w:sectPr>
      </w:pPr>
    </w:p>
    <w:bookmarkStart w:id="118" w:name="page119"/>
    <w:bookmarkEnd w:id="118"/>
    <w:p>
      <w:pPr>
        <w:jc w:val="both"/>
        <w:ind w:right="1779" w:firstLine="535"/>
        <w:spacing w:after="0" w:line="285" w:lineRule="auto"/>
        <w:tabs>
          <w:tab w:leader="none" w:pos="948"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any Registrable Securities shall be in book-entry only form, the Company shall cooperate with the Electing Holders to facilitate the timely preparation and delivery of certificates representing Registrable Securities to be sold pursuant to the Shelf Registration Statement, which certificates, if so required by any securities exchange upon which any Registrable Securities are listed, shall be penned, lithographed or engraved, or produced by any combination of such methods, on steel engraved borders, and which certificates shall be free of any restrictive legends and in such permitted denominations and registered in such names as Electing Holders may request in connection with the sale of Registrable Securities pursuant to the Shelf Registration Statement.</w:t>
      </w:r>
    </w:p>
    <w:p>
      <w:pPr>
        <w:spacing w:after="0" w:line="76" w:lineRule="exact"/>
        <w:rPr>
          <w:rFonts w:ascii="Courier New" w:cs="Courier New" w:eastAsia="Courier New" w:hAnsi="Courier New"/>
          <w:sz w:val="16"/>
          <w:szCs w:val="16"/>
          <w:color w:val="auto"/>
        </w:rPr>
      </w:pPr>
    </w:p>
    <w:p>
      <w:pPr>
        <w:jc w:val="both"/>
        <w:ind w:right="1779" w:firstLine="535"/>
        <w:spacing w:after="0" w:line="247" w:lineRule="auto"/>
        <w:tabs>
          <w:tab w:leader="none" w:pos="105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2(c), upon the occurrence of any fact or event contemplated by paragraph 3(d)(v) above, the Company shall promptly prepare a post-effective amendment to any Shelf Registration Statement or an amendment or supplement to the related Prospectus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 provided that the Company shall be entitled to rely on any Seller Information. If the Company notifies the Electing Holders of the occurrence of any event contemplated by paragraph 3(d)(v) above, the Electing Holder shall suspend the use of the Prospectus until the requisite changes to the Prospectus have been made.</w:t>
      </w:r>
    </w:p>
    <w:p>
      <w:pPr>
        <w:spacing w:after="0" w:line="107"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the Effective Time of the Shelf Registration Statement, the Company shall provide a CUSIP number for the Registrable Securities that are debt securities.</w:t>
      </w:r>
    </w:p>
    <w:p>
      <w:pPr>
        <w:spacing w:after="0" w:line="66" w:lineRule="exact"/>
        <w:rPr>
          <w:rFonts w:ascii="Courier New" w:cs="Courier New" w:eastAsia="Courier New" w:hAnsi="Courier New"/>
          <w:sz w:val="18"/>
          <w:szCs w:val="18"/>
          <w:color w:val="auto"/>
        </w:rPr>
      </w:pPr>
    </w:p>
    <w:p>
      <w:pPr>
        <w:jc w:val="both"/>
        <w:ind w:right="1779" w:firstLine="535"/>
        <w:spacing w:after="0" w:line="249" w:lineRule="auto"/>
        <w:tabs>
          <w:tab w:leader="none" w:pos="948"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comply with all applicable Rules and Regulations, and to make generally available to its securityholders as soon as practicable, but in any event not later than eighteen months after (i) the effective date (as defined in Rule 158(c) under the Securities Act) of the Shelf Registration Statement, (ii) the effective date of each post-effective amendment to the Shelf Registration Statement, and (iii) the date of each filing by the Company with the Commission of an Annual Report on Form 20-F that is incorporated by reference in the Shelf Registration Statement, an earning statement of the Company and its subsidiaries complying with Section 11(a) of the Securities Act and the rules and regulations of the Commission thereunder (including, at the option of the Company, Rule 158).</w:t>
      </w:r>
    </w:p>
    <w:p>
      <w:pPr>
        <w:spacing w:after="0" w:line="103" w:lineRule="exact"/>
        <w:rPr>
          <w:rFonts w:ascii="Courier New" w:cs="Courier New" w:eastAsia="Courier New" w:hAnsi="Courier New"/>
          <w:sz w:val="18"/>
          <w:szCs w:val="18"/>
          <w:color w:val="auto"/>
        </w:rPr>
      </w:pPr>
    </w:p>
    <w:p>
      <w:pPr>
        <w:jc w:val="both"/>
        <w:ind w:right="1779" w:firstLine="535"/>
        <w:spacing w:after="0" w:line="282" w:lineRule="auto"/>
        <w:tabs>
          <w:tab w:leader="none" w:pos="948"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the Effective Time of the Shelf Registration Statement, the Company shall cause the Indenture to be qualified under the Trust Indenture Act; in connection with such qualification, the Company shall cooperate with the Trustee under the Indenture and the Holders (as defined in the Indenture) to effect such changes to the Indenture as may be required for such Indenture to be so qualified in accordance with the terms of the Trust Indenture Act; and the Company shall execute, and shall use all reasonable efforts to cause the Trustee to execute, all documents that may be required to effect such changes and all other forms and documents required to be filed with the Commission to enable such Indenture to be so qualified in a timely manner. In the event that any such amendment or modification referred to in this Section 3(m) involves the appointment of a new trustee under the Indenture, the</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0" w:right="1440" w:bottom="1440" w:gutter="0" w:footer="0" w:header="0"/>
        </w:sectPr>
      </w:pPr>
    </w:p>
    <w:bookmarkStart w:id="119" w:name="page120"/>
    <w:bookmarkEnd w:id="119"/>
    <w:p>
      <w:pPr>
        <w:ind w:right="1779"/>
        <w:spacing w:after="0" w:line="347" w:lineRule="auto"/>
        <w:rPr>
          <w:sz w:val="20"/>
          <w:szCs w:val="20"/>
          <w:color w:val="auto"/>
        </w:rPr>
      </w:pPr>
      <w:r>
        <w:rPr>
          <w:rFonts w:ascii="Courier New" w:cs="Courier New" w:eastAsia="Courier New" w:hAnsi="Courier New"/>
          <w:sz w:val="18"/>
          <w:szCs w:val="18"/>
          <w:color w:val="auto"/>
        </w:rPr>
        <w:t>Company shall appoint a new trustee thereunder pursuant to the applicable provisions of the Indenture.</w:t>
      </w:r>
    </w:p>
    <w:p>
      <w:pPr>
        <w:spacing w:after="0" w:line="18" w:lineRule="exact"/>
        <w:rPr>
          <w:sz w:val="20"/>
          <w:szCs w:val="20"/>
          <w:color w:val="auto"/>
        </w:rPr>
      </w:pPr>
    </w:p>
    <w:p>
      <w:pPr>
        <w:jc w:val="both"/>
        <w:ind w:right="1779" w:firstLine="535"/>
        <w:spacing w:after="0" w:line="252" w:lineRule="auto"/>
        <w:tabs>
          <w:tab w:leader="none" w:pos="105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2(c), in the event of an underwritten offering conducted pursuant to Section 6 hereof, the Company shall, if requested, promptly include or incorporate in a Prospectus supplement or post-effective amendment to the Shelf Registration Statement such information as the Managing Underwriters reasonably agree should be included therein and to which the Company does not reasonably object and shall make all required filings of such Prospectus supplement or post-effective amendment as soon as practicable after it is notified of the matters to be included or incorporated in such Prospectus supplement or post-effective amendment.</w:t>
      </w:r>
    </w:p>
    <w:p>
      <w:pPr>
        <w:spacing w:after="0" w:line="98" w:lineRule="exact"/>
        <w:rPr>
          <w:rFonts w:ascii="Courier New" w:cs="Courier New" w:eastAsia="Courier New" w:hAnsi="Courier New"/>
          <w:sz w:val="18"/>
          <w:szCs w:val="18"/>
          <w:color w:val="auto"/>
        </w:rPr>
      </w:pPr>
    </w:p>
    <w:p>
      <w:pPr>
        <w:jc w:val="both"/>
        <w:ind w:right="1779" w:firstLine="535"/>
        <w:spacing w:after="0" w:line="289" w:lineRule="auto"/>
        <w:tabs>
          <w:tab w:leader="none" w:pos="94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enter into such customary agreements (including an underwriting agreement in customary form in the event of an underwritten offering conducted pursuant to Section 6 hereof) and take all other appropriate action in order to expedite and facilitate the registration and disposition of the Registrable Securities, and in connection therewith, if an underwriting agreement is entered into, cause the same to contain indemnification provisions and procedures substantially identical to those set forth in Section 5 hereof with respect to all parties to be indemnified pursuant to Section 5 hereof.</w:t>
      </w:r>
    </w:p>
    <w:p>
      <w:pPr>
        <w:spacing w:after="0" w:line="77"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w:t>
      </w:r>
    </w:p>
    <w:p>
      <w:pPr>
        <w:spacing w:after="0" w:line="201" w:lineRule="exact"/>
        <w:rPr>
          <w:sz w:val="20"/>
          <w:szCs w:val="20"/>
          <w:color w:val="auto"/>
        </w:rPr>
      </w:pPr>
    </w:p>
    <w:p>
      <w:pPr>
        <w:jc w:val="both"/>
        <w:ind w:left="540" w:right="1779" w:firstLine="527"/>
        <w:spacing w:after="0" w:line="274" w:lineRule="auto"/>
        <w:rPr>
          <w:sz w:val="20"/>
          <w:szCs w:val="20"/>
          <w:color w:val="auto"/>
        </w:rPr>
      </w:pPr>
      <w:r>
        <w:rPr>
          <w:rFonts w:ascii="Courier New" w:cs="Courier New" w:eastAsia="Courier New" w:hAnsi="Courier New"/>
          <w:sz w:val="16"/>
          <w:szCs w:val="16"/>
          <w:color w:val="auto"/>
        </w:rPr>
        <w:t>(i)(A) make reasonably available for inspection by any Electing Holders that holds at least $1,000,000 worth of Registrable Securities and is not, and is not affiliated with, a Competitor of the Company (collectively, the "Representatives") or any underwriter participating in any disposition pursuant to the Shelf Registration Statement, and any attorney, accountant or other agent retained by such Holders or any such underwriter all relevant financial and other records, pertinent corporate documents and properties of the Company and its subsidiaries, and (B) cause the Company's officers, directors and employees to make reasonably available all information reasonably requested by such Representatives or any such underwriter, attorney, accountant or agent in connection with the Shelf Registration Statement, in each case, as is customary for similar due diligence examinations; provided, however, that all records, information and documents that are designated in writing by the Company, in good faith, as confidential shall be kept confidential by such Representatives and any such underwriter, attorney, accountant or agent, unless such disclosure is made in connection with a court proceeding or required by law (provided that the Company is given prior written notice as soon as reasonably practicable and such Representatives, underwriter, attorney, accountant or agent cooperates with the Company, to the extent practicable, to limit such disclosure) or such records, information or documents become available to the public generally or through a third party without an accompanying obligation of confidentiality; and provided further that, if the foregoing inspection and information gathering would in the Company's reasonable judgment otherwise disrupt the Company's conduct of its business, such inspection and information gathering shall, to the greatest extent possible, be coordinated on behalf of the Electing Holders and the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20" w:name="page121"/>
    <w:bookmarkEnd w:id="120"/>
    <w:p>
      <w:pPr>
        <w:ind w:left="540" w:right="1779"/>
        <w:spacing w:after="0" w:line="347" w:lineRule="auto"/>
        <w:rPr>
          <w:sz w:val="20"/>
          <w:szCs w:val="20"/>
          <w:color w:val="auto"/>
        </w:rPr>
      </w:pPr>
      <w:r>
        <w:rPr>
          <w:rFonts w:ascii="Courier New" w:cs="Courier New" w:eastAsia="Courier New" w:hAnsi="Courier New"/>
          <w:sz w:val="18"/>
          <w:szCs w:val="18"/>
          <w:color w:val="auto"/>
        </w:rPr>
        <w:t>other parties entitled thereto by one counsel designated by and on behalf of Electing Holders and other parties;</w:t>
      </w:r>
    </w:p>
    <w:p>
      <w:pPr>
        <w:spacing w:after="0" w:line="18" w:lineRule="exact"/>
        <w:rPr>
          <w:sz w:val="20"/>
          <w:szCs w:val="20"/>
          <w:color w:val="auto"/>
        </w:rPr>
      </w:pPr>
    </w:p>
    <w:p>
      <w:pPr>
        <w:jc w:val="both"/>
        <w:ind w:left="540" w:right="1779" w:firstLine="521"/>
        <w:spacing w:after="0" w:line="256" w:lineRule="auto"/>
        <w:tabs>
          <w:tab w:leader="none" w:pos="1593"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underwritten offering conducted pursuant to Section 6 hereof, make such representations and warranties to the Holders participating in such underwritten offering and to the Managing Underwriters, in form, substance and scope as are customarily made by the Company to underwriters in primary underwritten offerings of equity and convertible debt securities and covering matters including, but not limited to, those set forth in the Purchase Agreement;</w:t>
      </w:r>
    </w:p>
    <w:p>
      <w:pPr>
        <w:spacing w:after="0" w:line="98" w:lineRule="exact"/>
        <w:rPr>
          <w:rFonts w:ascii="Courier New" w:cs="Courier New" w:eastAsia="Courier New" w:hAnsi="Courier New"/>
          <w:sz w:val="18"/>
          <w:szCs w:val="18"/>
          <w:color w:val="auto"/>
        </w:rPr>
      </w:pPr>
    </w:p>
    <w:p>
      <w:pPr>
        <w:jc w:val="both"/>
        <w:ind w:left="540" w:right="1779" w:firstLine="521"/>
        <w:spacing w:after="0" w:line="278" w:lineRule="auto"/>
        <w:tabs>
          <w:tab w:leader="none" w:pos="1699"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underwritten offering conducted pursuant to Section 6 hereof, obtain opinions of counsel to the Company (which counsel and opinions (in form, scope and substance) shall be reasonably satisfactory to the Managing Underwriters) addressed to the underwriters, covering such matters as are customarily covered in opinions requested in primary underwritten offerings of equity and convertible debt securities and such other matters as may be reasonably requested by such underwriters (it being agreed that the matters to be covered by such opinions shall include, without limitation, as of the date of the opinion and as of the Effective Time of the Shelf Registration Statement or most recent post-effective amendment thereto, as the case may be, the absence from the Shelf Registration Statement and the Prospectus, including the documents incorporated by reference therein, of an untrue statement of a material fact or the omission of a material fact required to be stated therein or necessary to make the statements therein (in the case of the Prospectus, in light of the circumstances under which they were made) not misleading;</w:t>
      </w:r>
    </w:p>
    <w:p>
      <w:pPr>
        <w:spacing w:after="0" w:line="294" w:lineRule="exact"/>
        <w:rPr>
          <w:rFonts w:ascii="Courier New" w:cs="Courier New" w:eastAsia="Courier New" w:hAnsi="Courier New"/>
          <w:sz w:val="16"/>
          <w:szCs w:val="16"/>
          <w:color w:val="auto"/>
        </w:rPr>
      </w:pPr>
    </w:p>
    <w:p>
      <w:pPr>
        <w:jc w:val="both"/>
        <w:ind w:left="540" w:right="1779" w:firstLine="521"/>
        <w:spacing w:after="0" w:line="287" w:lineRule="auto"/>
        <w:tabs>
          <w:tab w:leader="none" w:pos="1593"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underwritten offering conducted pursuant to Section 6 hereof, obtain "cold comfort" letters and updates thereof from the independent public accountants of the Company (and, if necessary, from the independent public accountants of any subsidiary of the Company or of any business acquired by the Company for which financial statements and financial data are, or are required to be, included in the Shelf Registration Statement), addressed to the underwriters, in customary form and covering matters of the type customarily covered in "cold comfort" letters in connection with primary underwritten offerings;</w:t>
      </w:r>
    </w:p>
    <w:p>
      <w:pPr>
        <w:spacing w:after="0" w:line="75" w:lineRule="exact"/>
        <w:rPr>
          <w:rFonts w:ascii="Courier New" w:cs="Courier New" w:eastAsia="Courier New" w:hAnsi="Courier New"/>
          <w:sz w:val="16"/>
          <w:szCs w:val="16"/>
          <w:color w:val="auto"/>
        </w:rPr>
      </w:pPr>
    </w:p>
    <w:p>
      <w:pPr>
        <w:jc w:val="both"/>
        <w:ind w:left="540" w:right="1779" w:firstLine="521"/>
        <w:spacing w:after="0" w:line="256" w:lineRule="auto"/>
        <w:tabs>
          <w:tab w:leader="none" w:pos="1488"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underwritten offering conducted pursuant to Section 6 hereof, deliver such documents and certificates as may be reasonably requested by any Holders participating in such underwritten offering and the Managing Underwriters, if any, including, without limitation, certificates to evidence compliance with Section 3(j) hereof and with any conditions contained in the underwriting agreement or other agreements entered into by the Company.</w:t>
      </w:r>
    </w:p>
    <w:p>
      <w:pPr>
        <w:spacing w:after="0" w:line="98" w:lineRule="exact"/>
        <w:rPr>
          <w:rFonts w:ascii="Courier New" w:cs="Courier New" w:eastAsia="Courier New" w:hAnsi="Courier New"/>
          <w:sz w:val="18"/>
          <w:szCs w:val="18"/>
          <w:color w:val="auto"/>
        </w:rPr>
      </w:pPr>
    </w:p>
    <w:p>
      <w:pPr>
        <w:jc w:val="both"/>
        <w:ind w:right="1779" w:firstLine="535"/>
        <w:spacing w:after="0" w:line="265" w:lineRule="auto"/>
        <w:tabs>
          <w:tab w:leader="none" w:pos="94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use its reasonable efforts to cause the Ordinary Shares issuable upon conversion of the Securities to be listed on the New York Stock Exchange or other stock exchange or trading system on which the Ordinary Shares primarily trade on or prior to the Effective Time of the Shelf Registration Statement hereunder.</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0" w:right="1440" w:bottom="1440" w:gutter="0" w:footer="0" w:header="0"/>
        </w:sectPr>
      </w:pPr>
    </w:p>
    <w:bookmarkStart w:id="121" w:name="page122"/>
    <w:bookmarkEnd w:id="121"/>
    <w:p>
      <w:pPr>
        <w:jc w:val="both"/>
        <w:ind w:right="1779" w:firstLine="535"/>
        <w:spacing w:after="0" w:line="276" w:lineRule="auto"/>
        <w:tabs>
          <w:tab w:leader="none" w:pos="948"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broker-dealer registered under the Exchange Act shall be an "affiliate" (as defined in Rule 2720(b)(1) of the NASD Rules (or any successor provision thereto)) of the Company or has a "conflict of interest" (as defined in Rule 2720(b)(7) of the NASD Rules (or any successor provision thereto)) and such broker-dealer shall underwrite, participate as a member of an underwriting syndicate or selling group or assist in the distribution of any Registrable Securities covered by the Shelf Registration Statement, whether as a Holder of such Registrable Securities or as an underwriter, a placement or sales agent or a broker or dealer in respect thereof, or otherwise, the Company shall assist such broker-dealer in complying with the requirements of the NASD Rules, including, without limitation, by (A) engaging a "qualified independent underwriter" (as defined in Rule 2720(b)(15) of the NASD Rules (or any successor provision thereto)) to participate in the preparation of the registration statement relating to such Registrable Securities, to exercise usual standards of due diligence in respect thereto and to recommend the public offering price of such Registrable Securities, (B) indemnifying such qualified independent underwriter to the extent of the indemnification of underwriters provided in Section 5 hereof, and (C) providing such information to such broker-dealer as may be required in order for such broker-dealer to comply with the requirements of the NASD Rules.</w:t>
      </w:r>
    </w:p>
    <w:p>
      <w:pPr>
        <w:spacing w:after="0" w:line="200" w:lineRule="exact"/>
        <w:rPr>
          <w:rFonts w:ascii="Courier New" w:cs="Courier New" w:eastAsia="Courier New" w:hAnsi="Courier New"/>
          <w:sz w:val="16"/>
          <w:szCs w:val="16"/>
          <w:color w:val="auto"/>
        </w:rPr>
      </w:pPr>
    </w:p>
    <w:p>
      <w:pPr>
        <w:spacing w:after="0" w:line="302" w:lineRule="exact"/>
        <w:rPr>
          <w:rFonts w:ascii="Courier New" w:cs="Courier New" w:eastAsia="Courier New" w:hAnsi="Courier New"/>
          <w:sz w:val="16"/>
          <w:szCs w:val="16"/>
          <w:color w:val="auto"/>
        </w:rPr>
      </w:pPr>
    </w:p>
    <w:p>
      <w:pPr>
        <w:jc w:val="both"/>
        <w:ind w:right="1779" w:firstLine="535"/>
        <w:spacing w:after="0" w:line="292" w:lineRule="auto"/>
        <w:tabs>
          <w:tab w:leader="none" w:pos="948"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reasonable efforts to take all other steps necessary to effect the registration, offering and sale of the Registrable Securities covered by the Shelf Registration Statement contemplated hereby.</w:t>
      </w:r>
    </w:p>
    <w:p>
      <w:pPr>
        <w:spacing w:after="0" w:line="66" w:lineRule="exact"/>
        <w:rPr>
          <w:sz w:val="20"/>
          <w:szCs w:val="20"/>
          <w:color w:val="auto"/>
        </w:rPr>
      </w:pPr>
    </w:p>
    <w:p>
      <w:pPr>
        <w:jc w:val="both"/>
        <w:ind w:right="1779" w:firstLine="535"/>
        <w:spacing w:after="0" w:line="249" w:lineRule="auto"/>
        <w:tabs>
          <w:tab w:leader="none" w:pos="84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EXPENSES. Except as otherwise provided in Section 3, the Company shall bear all fees and expenses incurred in connection with the performance of its obligations under Sections 2 and 3 hereof and shall bear or reimburse the Electing Holders for the reasonable fees and disbursements of a single counsel selected by a plurality of all Electing Holders who own an aggregate of not less than 25% of the Registrable Securities covered by the Shelf Registration Statement to act as counsel therefore in connection therewith. Each Electing Holder shall pay all underwriting discounts and commissions and transfer taxes, if any, relating to the sale or disposition of such Electing Holder's Registrable Securities pursuant to the Shelf Registration Statement.</w:t>
      </w:r>
    </w:p>
    <w:p>
      <w:pPr>
        <w:spacing w:after="0" w:line="1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w:t>
      </w:r>
    </w:p>
    <w:p>
      <w:pPr>
        <w:spacing w:after="0" w:line="201" w:lineRule="exact"/>
        <w:rPr>
          <w:sz w:val="20"/>
          <w:szCs w:val="20"/>
          <w:color w:val="auto"/>
        </w:rPr>
      </w:pPr>
    </w:p>
    <w:p>
      <w:pPr>
        <w:jc w:val="both"/>
        <w:ind w:right="1779" w:firstLine="535"/>
        <w:spacing w:after="0" w:line="246" w:lineRule="auto"/>
        <w:tabs>
          <w:tab w:leader="none" w:pos="115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BY THE COMPANY. Upon the registration of the Registrable Securities pursuant to Section 2 hereof, the Company shall indemnify and hold harmless each Electing Holder and each underwriter, selling agent or other securities professional, if any, which facilitates the disposition of Registrable Securities, and each of their respective officers and directors and each person who controls such Electing Holder, underwriter, selling agent or other securities professional within the meaning of Section 15 of the Securities Act or Section 20 of the Exchange Act (each such person being sometimes referred to as an "Indemnified Person") against any losses, claims, damages or liabilities, joint or several, to which such Indemnified Person may become subject under the Securities Act or otherwise, insofar as such losses, claims, damages or liabilities (or actions in respect thereof) arise out of or are based upon an untrue statement or alleged untrue statement of a material fact contained in any Shelf Registration Statement under which such Registrable Securities are to be registered under the</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22" w:name="page123"/>
    <w:bookmarkEnd w:id="122"/>
    <w:p>
      <w:pPr>
        <w:jc w:val="both"/>
        <w:ind w:right="1779"/>
        <w:spacing w:after="0" w:line="272" w:lineRule="auto"/>
        <w:rPr>
          <w:sz w:val="20"/>
          <w:szCs w:val="20"/>
          <w:color w:val="auto"/>
        </w:rPr>
      </w:pPr>
      <w:r>
        <w:rPr>
          <w:rFonts w:ascii="Courier New" w:cs="Courier New" w:eastAsia="Courier New" w:hAnsi="Courier New"/>
          <w:sz w:val="16"/>
          <w:szCs w:val="16"/>
          <w:color w:val="auto"/>
        </w:rPr>
        <w:t>Securities Act, or any Prospectus contained therein or furnished by the Company to any Indemnified Person, or any amendment or supplement thereto, or arise out of or are based upon the omission or alleged omission to state therein a material fact required to be stated therein or necessary to make the statements therein (in the case of the Prospectus, in light of the circumstances under which they were made) not misleading, and the Company hereby agrees to reimburse such Indemnified Person for any legal or other expenses reasonably incurred by them in connection with investigating or defending any such action or claim as such expenses are incurred; provided, however, that the Company shall not be liable to any such Indemnified Person in any such case to the extent that any such loss, claim, damage or liability arises out of or is based upon an untrue statement or alleged untrue statement or omission or alleged omission made in such Shelf Registration Statement or Prospectus, or amendment or supplement, in reliance upon and in conformity with written information furnished to the Company by any Holder, underwriter or selling agent expressly for use therein (the "Seller Information"); provided, further, that in a disposition of Registrable Securities that does not involve (in whole or in part) an underwritten offering conducted pursuant to Section 6 hereof, the Company shall not be liable to any Electing Holder or any officer and director and each person who controls such Electing Holder (an "Indemnified Electing Holder") pursuant to the foregoing to the extent that any such loss, claim, damage or liability of such Indemnified Electing Holder results from the fact that such Indemnified Electing Holder sold Registrable Securities to a person as to whom it shall be established by conclusive evidence that there was not sent or given, at or prior to the written confirmation of such a sale, a copy of the Prospectus (excluding documents incorporated by reference) or the Prospectus as then amended or supplemented (excluding documents incorporated by reference) in any case where such delivery is required by the Act, if the Company has previously furnished copies thereof upon request therefor in sufficient quantity to such Indemnified Electing Holder and the loss, claim, damage, or liability of such Indemnified Electing Holder results from an untrue statement or omission of a material fact contained in the preliminary prospectus which was identified in writing at such time to such Indemnified Electing Holder and corrected in the Prospectus (excluding any document incorporated by reference) or in the Prospectus as then amended or supplemented (excluding documents incorporated by reference) and such correction would have prevented such loss, claim, damage or liability.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779" w:firstLine="535"/>
        <w:spacing w:after="0"/>
        <w:tabs>
          <w:tab w:leader="none" w:pos="948"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BY THE HOLDERS AND ANY AGENTS AND UNDERWRITERS. Each Electing Holder agrees, as a consequence of the inclusion of any of such Holder's Registrable Securities in such Shelf Registration Statement, and each underwriter, selling agent or other securities professional, if any, which facilitates the disposition of Registrable Securities shall agree, as a consequence of facilitating such disposition of Registrable Securities, severally and not jointly, to (i) indemnify and hold harmless the Company, its directors, officers who sign any Shelf Registration Statement and each person, if any, who controls the Company within the meaning of either Section 15 of the Securities Act or Section 20 of the Exchange Act, against any losses, claims, damages or liabilities to which the Company or such other persons may become subject, under the Securities Act or otherwise, insofar as such losses, claims, damages or liabilities (or actions in respect thereof) arise out of or are based upon an untrue statement or alleged untrue statement of a material fact contained in such Shelf Registration Statement or Prospectus, or any amendment or supplement, or arise out of or are based upon the omission or alleged omission to state therein a material fact required to be stated therein or necessary to</w:t>
      </w:r>
    </w:p>
    <w:p>
      <w:pPr>
        <w:spacing w:after="0" w:line="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23" w:name="page124"/>
    <w:bookmarkEnd w:id="123"/>
    <w:p>
      <w:pPr>
        <w:jc w:val="both"/>
        <w:ind w:right="1779"/>
        <w:spacing w:after="0" w:line="245" w:lineRule="auto"/>
        <w:rPr>
          <w:sz w:val="20"/>
          <w:szCs w:val="20"/>
          <w:color w:val="auto"/>
        </w:rPr>
      </w:pPr>
      <w:r>
        <w:rPr>
          <w:rFonts w:ascii="Courier New" w:cs="Courier New" w:eastAsia="Courier New" w:hAnsi="Courier New"/>
          <w:sz w:val="18"/>
          <w:szCs w:val="18"/>
          <w:color w:val="auto"/>
        </w:rPr>
        <w:t>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Holder, underwriter, selling agent or other securities professional expressly for use therein, and</w:t>
      </w:r>
    </w:p>
    <w:p>
      <w:pPr>
        <w:spacing w:after="0" w:line="4" w:lineRule="exact"/>
        <w:rPr>
          <w:sz w:val="20"/>
          <w:szCs w:val="20"/>
          <w:color w:val="auto"/>
        </w:rPr>
      </w:pPr>
    </w:p>
    <w:p>
      <w:pPr>
        <w:jc w:val="both"/>
        <w:ind w:right="1779" w:firstLine="8"/>
        <w:spacing w:after="0" w:line="273" w:lineRule="auto"/>
        <w:tabs>
          <w:tab w:leader="none" w:pos="527"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 the Company for any legal or other expenses reasonably incurred by the Company in connection with investigating or defending any such action or claim as such expenses are incurred.</w:t>
      </w:r>
    </w:p>
    <w:p>
      <w:pPr>
        <w:spacing w:after="0" w:line="82" w:lineRule="exact"/>
        <w:rPr>
          <w:rFonts w:ascii="Courier New" w:cs="Courier New" w:eastAsia="Courier New" w:hAnsi="Courier New"/>
          <w:sz w:val="18"/>
          <w:szCs w:val="18"/>
          <w:color w:val="auto"/>
        </w:rPr>
      </w:pPr>
    </w:p>
    <w:p>
      <w:pPr>
        <w:jc w:val="both"/>
        <w:ind w:right="1779" w:firstLine="535"/>
        <w:spacing w:after="0" w:line="273" w:lineRule="auto"/>
        <w:tabs>
          <w:tab w:leader="none" w:pos="948"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OF CLAIMS, ETC. Promptly after receipt by an indemnified party under subsection (a) or (b) above of notice of the commencement of any action, such indemnified party shall, if a claim in respect thereof is to be made against an indemnifying party under this Section 5, notify such indemnifying party in writing of the commencement thereof; but the omission so to notify the indemnifying party shall not relieve it from any liability which it may have to any indemnified party otherwise than under this Section 5. In case any such action shall be brought against any indemnified party and it shall notify an indemnifying party of the commencement thereof, such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such indemnifying party shall not be liable to such indemnified party under this Section 5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No indemnifying party shall be required to indemnify an indemnified party for any amount paid or payable in the settlement of any action, proceeding or investigation without the prior written consent of such indemnifying party, which consent shall not be unreasonably withheld.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6" w:lineRule="exact"/>
        <w:rPr>
          <w:rFonts w:ascii="Courier New" w:cs="Courier New" w:eastAsia="Courier New" w:hAnsi="Courier New"/>
          <w:sz w:val="16"/>
          <w:szCs w:val="16"/>
          <w:color w:val="auto"/>
        </w:rPr>
      </w:pPr>
    </w:p>
    <w:p>
      <w:pPr>
        <w:jc w:val="both"/>
        <w:ind w:right="1779" w:firstLine="535"/>
        <w:spacing w:after="0" w:line="246" w:lineRule="auto"/>
        <w:tabs>
          <w:tab w:leader="none" w:pos="94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If the indemnification provided for in this Section 5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fault of the indemnifying party and the indemnified party in connection with the statements or omissions which resulted in such losses, claims, damages or liabilities (or actions in respect thereof),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0" w:right="1440" w:bottom="1440" w:gutter="0" w:footer="0" w:header="0"/>
        </w:sectPr>
      </w:pPr>
    </w:p>
    <w:bookmarkStart w:id="124" w:name="page125"/>
    <w:bookmarkEnd w:id="124"/>
    <w:p>
      <w:pPr>
        <w:jc w:val="both"/>
        <w:ind w:right="1779"/>
        <w:spacing w:after="0" w:line="276" w:lineRule="auto"/>
        <w:rPr>
          <w:sz w:val="20"/>
          <w:szCs w:val="20"/>
          <w:color w:val="auto"/>
        </w:rPr>
      </w:pPr>
      <w:r>
        <w:rPr>
          <w:rFonts w:ascii="Courier New" w:cs="Courier New" w:eastAsia="Courier New" w:hAnsi="Courier New"/>
          <w:sz w:val="16"/>
          <w:szCs w:val="16"/>
          <w:color w:val="auto"/>
        </w:rPr>
        <w:t>relates to information supplied by such indemnifying party or by such indemnified party, and the parties' relative intent, knowledge, access to information and opportunity to correct or prevent such statement or omission. The parties hereto agree that it would not be just and equitable if contribution pursuant to this Section 5(d) were determined by pro rata allocation (even if the Electing Holders or any underwriters, selling agents or other securities professionals or all of them were treated as one entity for such purpose) or by any other method of allocation which does not take account of the equitable considerations referred to in this Section 5(d). The amount paid or payable by an indemnified party as a result of the losses, claims, damages or liabilities (or actions in respect thereof) referred to above shall be deemed to include any legal or other fees or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 The obligations of the Electing Holders and any underwriters, selling agents or other securities professionals in this Section 5(d) to contribute shall be several in proportion to the percentage of principal amount of Registrable Securities registered or underwritten, as the case may be, by them and not joint.</w:t>
      </w:r>
    </w:p>
    <w:p>
      <w:pPr>
        <w:spacing w:after="0" w:line="294" w:lineRule="exact"/>
        <w:rPr>
          <w:sz w:val="20"/>
          <w:szCs w:val="20"/>
          <w:color w:val="auto"/>
        </w:rPr>
      </w:pPr>
    </w:p>
    <w:p>
      <w:pPr>
        <w:jc w:val="both"/>
        <w:ind w:right="1779" w:firstLine="535"/>
        <w:spacing w:after="0" w:line="248" w:lineRule="auto"/>
        <w:tabs>
          <w:tab w:leader="none" w:pos="94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Section 5, in no event will any (i) Electing Holder be required to undertake liability to any person under this Section 5 for any amounts in excess of the dollar amount of the proceeds to be received by such Holder from the sale of such Holder's Registrable Securities (after deducting any fees, discounts and commissions applicable thereto) pursuant to any Shelf Registration Statement under which such Registrable Securities are to be registered under the Securities Act and (ii) underwriter, selling agent or other securities professional be required to undertake liability to any person hereunder for any amounts in excess of the discount, commission or other compensation payable to such underwriter, selling agent or other securities professional with respect to the Registrable Securities underwritten by it and distributed to the public.</w:t>
      </w:r>
    </w:p>
    <w:p>
      <w:pPr>
        <w:spacing w:after="0" w:line="105" w:lineRule="exact"/>
        <w:rPr>
          <w:rFonts w:ascii="Courier New" w:cs="Courier New" w:eastAsia="Courier New" w:hAnsi="Courier New"/>
          <w:sz w:val="18"/>
          <w:szCs w:val="18"/>
          <w:color w:val="auto"/>
        </w:rPr>
      </w:pPr>
    </w:p>
    <w:p>
      <w:pPr>
        <w:jc w:val="both"/>
        <w:ind w:right="1779" w:firstLine="535"/>
        <w:spacing w:after="0" w:line="256" w:lineRule="auto"/>
        <w:tabs>
          <w:tab w:leader="none" w:pos="94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Company under this Section 5 shall be in addition to any liability which the Company may otherwise have to any Indemnified Person and the obligations of any Indemnified Person under this Section 5 shall be in addition to any liability which such Indemnified Person may otherwise have to the Company. The remedies provided in this Section 5 are not exclusive and shall not limit any rights or remedies which may otherwise be available to an indemnified party at law or in equity.</w:t>
      </w:r>
    </w:p>
    <w:p>
      <w:pPr>
        <w:spacing w:after="0" w:line="98" w:lineRule="exact"/>
        <w:rPr>
          <w:sz w:val="20"/>
          <w:szCs w:val="20"/>
          <w:color w:val="auto"/>
        </w:rPr>
      </w:pPr>
    </w:p>
    <w:p>
      <w:pPr>
        <w:jc w:val="both"/>
        <w:ind w:right="1779" w:firstLine="535"/>
        <w:spacing w:after="0" w:line="247" w:lineRule="auto"/>
        <w:tabs>
          <w:tab w:leader="none" w:pos="84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UNDERWRITTEN OFFERING. Any Holder of Registrable Securities who desires to do so may sell Registrable Securities (in whole or in part) in an underwritten offering; provided that (i) the Electing Holders of at least $167,000,000 in aggregate principal amount of the Registrable Securities shall request such an offering and (ii) at least such aggregate principal amount of such Registrable Securities shall be included in such offering; and provided further that the Company shall not be obligated to cooperate with more than one underwritten offering during the Effectiveness Period. Upon receipt of such a request, the Company shall provide all Holders of Registrable Securities written notice of the request, which notice shall inform such Holders that they have the opportunity to participate in the offering. In any such underwritten offering, the investment banker or bankers and manager or managers that will administer the</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0" w:right="1440" w:bottom="1440" w:gutter="0" w:footer="0" w:header="0"/>
        </w:sectPr>
      </w:pPr>
    </w:p>
    <w:bookmarkStart w:id="125" w:name="page126"/>
    <w:bookmarkEnd w:id="125"/>
    <w:p>
      <w:pPr>
        <w:ind w:right="1779"/>
        <w:spacing w:after="0" w:line="273" w:lineRule="auto"/>
        <w:rPr>
          <w:sz w:val="20"/>
          <w:szCs w:val="20"/>
          <w:color w:val="auto"/>
        </w:rPr>
      </w:pPr>
      <w:r>
        <w:rPr>
          <w:rFonts w:ascii="Courier New" w:cs="Courier New" w:eastAsia="Courier New" w:hAnsi="Courier New"/>
          <w:sz w:val="16"/>
          <w:szCs w:val="16"/>
          <w:color w:val="auto"/>
        </w:rPr>
        <w:t>offering will be selected by, and the underwriting arrangements with respect thereto (including the size of the offering) will be approved by, the holders of a majority of the Registrable Securities to be included in such offering; provided, however, that such investment bankers and managers and underwriting arrangements must be reasonably satisfactory to the Company. No Holder may participate in any underwritten offering contemplated hereby unless (a) such Holder agrees to sell such Holder's Registrable Securities to be included in the underwritten offering in accordance with any approved underwriting arrangements,</w:t>
      </w:r>
    </w:p>
    <w:p>
      <w:pPr>
        <w:spacing w:after="0" w:line="3" w:lineRule="exact"/>
        <w:rPr>
          <w:sz w:val="20"/>
          <w:szCs w:val="20"/>
          <w:color w:val="auto"/>
        </w:rPr>
      </w:pPr>
    </w:p>
    <w:p>
      <w:pPr>
        <w:jc w:val="both"/>
        <w:ind w:right="1779" w:firstLine="8"/>
        <w:spacing w:after="0" w:line="241" w:lineRule="auto"/>
        <w:tabs>
          <w:tab w:leader="none" w:pos="421"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completes and executes all reasonable questionnaires, powers of attorney, indemnities, underwriting agreements, lock-up letters and other documents required under the terms of such approved underwriting arrangements, and (c) if such Holder is not then an Electing Holder, such Holder returns a completed and signed Notice and Questionnaire to the Company in accordance with Section 3(a)(ii) hereof within a reasonable amount of time before such underwritten offering. The Holders participating in any underwritten offering shall be responsible for any underwriting discounts and commissions and fees and, subject to Section 4 hereof, expenses of their own counsel. The Company shall pay all expenses customarily borne by issuers, including but not limited to filing fees, the fees and disbursements of its counsel and independent public accountants and any printing expenses incurred in connection with such underwritten offering. Notwithstanding the foregoing or the provisions of Section 3(n) hereof, upon receipt of a request from the Managing Underwriter or a representative of holders of a majority of the Registrable Securities to be included in an underwritten offering to prepare and file an amendment or supplement to the Shelf Registration Statement and Prospectus in connection with an underwritten offering, the Company may delay the filing of any such amendment or supplement for up to 90 days if the Board of Directors of the Company shall have determined in good faith that the Company has a bona fide business reason for such delay.</w:t>
      </w:r>
    </w:p>
    <w:p>
      <w:pPr>
        <w:spacing w:after="0" w:line="124" w:lineRule="exact"/>
        <w:rPr>
          <w:rFonts w:ascii="Courier New" w:cs="Courier New" w:eastAsia="Courier New" w:hAnsi="Courier New"/>
          <w:sz w:val="18"/>
          <w:szCs w:val="18"/>
          <w:color w:val="auto"/>
        </w:rPr>
      </w:pPr>
    </w:p>
    <w:p>
      <w:pPr>
        <w:ind w:left="1280" w:hanging="429"/>
        <w:spacing w:after="0"/>
        <w:tabs>
          <w:tab w:leader="none" w:pos="1280" w:val="left"/>
        </w:tabs>
        <w:numPr>
          <w:ilvl w:val="2"/>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LIQUIDATED DAMAGES.</w:t>
      </w:r>
    </w:p>
    <w:p>
      <w:pPr>
        <w:spacing w:after="0" w:line="201" w:lineRule="exact"/>
        <w:rPr>
          <w:rFonts w:ascii="Courier New" w:cs="Courier New" w:eastAsia="Courier New" w:hAnsi="Courier New"/>
          <w:sz w:val="18"/>
          <w:szCs w:val="18"/>
          <w:color w:val="auto"/>
        </w:rPr>
      </w:pPr>
    </w:p>
    <w:p>
      <w:pPr>
        <w:jc w:val="both"/>
        <w:ind w:right="1779" w:firstLine="535"/>
        <w:spacing w:after="0" w:line="277" w:lineRule="auto"/>
        <w:tabs>
          <w:tab w:leader="none" w:pos="948"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2(a) hereof, the Company may, upon written notice to all the Holders, postpone having the Shelf Registration Statement declared effective for a reasonable period not to exceed 90 days if the Company possesses material non-public information, the disclosure of which would have a material adverse effect on the Company and its subsidiaries taken as a whole. Notwithstanding any such postponement, if (i) on or prior to the 90th day following the Closing Date, a Shelf Registration Statement has not been filed with the Commission or (ii) on or prior to the 180th day following the Closing Date, such Shelf Registration Statement is not declared effective by the Commission (each, a "Registration Default"), the Company shall be required to pay liquidated damages ("Liquidated Damages"), from and including the day following such Registration Default until such Shelf Registration Statement is either so filed or so filed and subsequently declared effective, as applicable, at a rate per annum equal to an additional one-quarter of one percent (0.25%) of the principal amount of Registrable Securities, to and including the 90th day following such Registration Default and one-half of one percent (0.5%) thereof from and after the 91st day following such Registration Default.</w:t>
      </w:r>
    </w:p>
    <w:p>
      <w:pPr>
        <w:spacing w:after="0" w:line="299" w:lineRule="exact"/>
        <w:rPr>
          <w:rFonts w:ascii="Courier New" w:cs="Courier New" w:eastAsia="Courier New" w:hAnsi="Courier New"/>
          <w:sz w:val="16"/>
          <w:szCs w:val="16"/>
          <w:color w:val="auto"/>
        </w:rPr>
      </w:pPr>
    </w:p>
    <w:p>
      <w:pPr>
        <w:jc w:val="both"/>
        <w:ind w:right="1779" w:firstLine="535"/>
        <w:spacing w:after="0" w:line="274" w:lineRule="auto"/>
        <w:tabs>
          <w:tab w:leader="none" w:pos="948"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Shelf Registration Statement ceases to be effective (or the Holders of Registrable Securities are otherwise prevented or restricted by the Company from effecting sales pursuant thereto) (an "Effective Failure") for more than 30 days, whether or not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0" w:right="1440" w:bottom="1440" w:gutter="0" w:footer="0" w:header="0"/>
        </w:sectPr>
      </w:pPr>
    </w:p>
    <w:bookmarkStart w:id="126" w:name="page127"/>
    <w:bookmarkEnd w:id="126"/>
    <w:p>
      <w:pPr>
        <w:jc w:val="both"/>
        <w:ind w:right="1779"/>
        <w:spacing w:after="0" w:line="246" w:lineRule="auto"/>
        <w:rPr>
          <w:sz w:val="20"/>
          <w:szCs w:val="20"/>
          <w:color w:val="auto"/>
        </w:rPr>
      </w:pPr>
      <w:r>
        <w:rPr>
          <w:rFonts w:ascii="Courier New" w:cs="Courier New" w:eastAsia="Courier New" w:hAnsi="Courier New"/>
          <w:sz w:val="18"/>
          <w:szCs w:val="18"/>
          <w:color w:val="auto"/>
        </w:rPr>
        <w:t>consecutive, in any 90-day period, or 90 days, whether or not consecutive, during any 12-month period, then the Company shall pay Liquidated Damages at a rate per annum equal to an additional one-half of one percent (0.5%) of the principal amount of Registrable Securities from the 31st day of the applicable 90-day period or the 91st day of the applicable 12-month period, as the case may be, that such Shelf Registration Statement ceases to be effective (or the Holders of Registrable Securities are otherwise prevented or restricted by the Company from effecting sales pursuant thereto) until the earlier of (i) the time the Shelf Registration Statement again becomes effective or the Holders of Registrable Securities are again able to make sales under the Shelf Registration Statement or (2) the time the Effectiveness Period expires. For the purpose of determining an Effective Failure, days on which the Company has been obligated to pay Liquidated Damages in accordance with the foregoing in respect of a prior Effective Failure within the applicable 90-day or 12-month period, as the case may be, shall not be included.</w:t>
      </w:r>
    </w:p>
    <w:p>
      <w:pPr>
        <w:spacing w:after="0" w:line="106" w:lineRule="exact"/>
        <w:rPr>
          <w:sz w:val="20"/>
          <w:szCs w:val="20"/>
          <w:color w:val="auto"/>
        </w:rPr>
      </w:pPr>
    </w:p>
    <w:p>
      <w:pPr>
        <w:jc w:val="both"/>
        <w:ind w:right="1779" w:firstLine="535"/>
        <w:spacing w:after="0" w:line="260" w:lineRule="auto"/>
        <w:tabs>
          <w:tab w:leader="none" w:pos="94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fails to file a post-effective amendment to the Shelf Registration Statement, or the post-effective amendment is not declared effective, within the periods required by Section 3, the Company shall pay Liquidated Damages at a rate per annum equal to an additional one-half of one percent (0.5%) from and including the date of such Registration Default until such time as such Registration Default is cured.</w:t>
      </w:r>
    </w:p>
    <w:p>
      <w:pPr>
        <w:spacing w:after="0" w:line="92" w:lineRule="exact"/>
        <w:rPr>
          <w:rFonts w:ascii="Courier New" w:cs="Courier New" w:eastAsia="Courier New" w:hAnsi="Courier New"/>
          <w:sz w:val="18"/>
          <w:szCs w:val="18"/>
          <w:color w:val="auto"/>
        </w:rPr>
      </w:pPr>
    </w:p>
    <w:p>
      <w:pPr>
        <w:jc w:val="both"/>
        <w:ind w:right="1779" w:firstLine="535"/>
        <w:spacing w:after="0" w:line="285" w:lineRule="auto"/>
        <w:tabs>
          <w:tab w:leader="none" w:pos="94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amounts to be paid as Liquidated Damages pursuant to paragraphs (a), (b) or (c) of this Section 7 shall be paid semi-annually in arrears, with the first semi-annual payment due on the first Interest Payment Date (as defined in the Indenture), as applicable, following the date of such Registration Default. Such Liquidated Damages will accrue (1) in respect of the Securities at the rates set forth in paragraphs (a), (b) or (c) of this Section 7, as applicable, on the principal amount of the Securities and (2) in respect of the Ordinary Shares issued upon conversion of the Securities, at the rates set forth in paragraphs (a), (b) or (c) of this Section 7, as applicable, applied to the Conversion Price (as defined in the Indenture) at that time.</w:t>
      </w:r>
    </w:p>
    <w:p>
      <w:pPr>
        <w:spacing w:after="0" w:line="291" w:lineRule="exact"/>
        <w:rPr>
          <w:rFonts w:ascii="Courier New" w:cs="Courier New" w:eastAsia="Courier New" w:hAnsi="Courier New"/>
          <w:sz w:val="16"/>
          <w:szCs w:val="16"/>
          <w:color w:val="auto"/>
        </w:rPr>
      </w:pPr>
    </w:p>
    <w:p>
      <w:pPr>
        <w:jc w:val="both"/>
        <w:ind w:right="1779" w:firstLine="535"/>
        <w:spacing w:after="0" w:line="298" w:lineRule="auto"/>
        <w:tabs>
          <w:tab w:leader="none" w:pos="94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8(b) hereof, the Liquidated Damages as set forth in this Section 7 shall be the exclusive monetary remedy available to the Holders of Registrable Securities for such Registration Default or Effective Failure. In no event shall the Company be required to pay Liquidated Damages in excess of the applicable maximum amount of one-half of one percent (0.5%) set forth above, regardless of whether one or multiple Registration Defaults exist.</w:t>
      </w:r>
    </w:p>
    <w:p>
      <w:pPr>
        <w:spacing w:after="0" w:line="67"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rFonts w:ascii="Courier New" w:cs="Courier New" w:eastAsia="Courier New" w:hAnsi="Courier New"/>
          <w:sz w:val="18"/>
          <w:szCs w:val="18"/>
          <w:color w:val="auto"/>
        </w:rPr>
      </w:pPr>
    </w:p>
    <w:p>
      <w:pPr>
        <w:ind w:right="1879" w:firstLine="956"/>
        <w:spacing w:after="0" w:line="283" w:lineRule="auto"/>
        <w:tabs>
          <w:tab w:leader="none" w:pos="1475" w:val="left"/>
        </w:tabs>
        <w:numPr>
          <w:ilvl w:val="2"/>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REGISTRATION RIGHTS. The Company may grant registration rights that would permit any person that is a third party the right to piggy-back on any Shelf Registration Statement, provided that if the Managing Underwriter of any underwritten offering conducted pursuant to Section 6 hereof notifies the Company and the Electing Holders that the total amount of securities which the Electing Holders and the holders of such piggy-back rights intend to include in any Shelf Registration Statement is so large as to materially threaten the success of such offering (including the price at which such securities can be sold), then the amount, number or kind of securities to be offered for the account of holders of such piggy-back rights will be reduced to the extent necessary to reduce the total amount of securities to be</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127" w:name="page128"/>
    <w:bookmarkEnd w:id="127"/>
    <w:p>
      <w:pPr>
        <w:jc w:val="both"/>
        <w:ind w:right="1779"/>
        <w:spacing w:after="0" w:line="292" w:lineRule="auto"/>
        <w:rPr>
          <w:sz w:val="20"/>
          <w:szCs w:val="20"/>
          <w:color w:val="auto"/>
        </w:rPr>
      </w:pPr>
      <w:r>
        <w:rPr>
          <w:rFonts w:ascii="Courier New" w:cs="Courier New" w:eastAsia="Courier New" w:hAnsi="Courier New"/>
          <w:sz w:val="18"/>
          <w:szCs w:val="18"/>
          <w:color w:val="auto"/>
        </w:rPr>
        <w:t>included in such offering to the amount, number and kind recommended by the Managing Underwriter prior to any reduction in the amount of Registrable Securities to be included in such Shelf Registration Statement.</w:t>
      </w:r>
    </w:p>
    <w:p>
      <w:pPr>
        <w:spacing w:after="0" w:line="66" w:lineRule="exact"/>
        <w:rPr>
          <w:sz w:val="20"/>
          <w:szCs w:val="20"/>
          <w:color w:val="auto"/>
        </w:rPr>
      </w:pPr>
    </w:p>
    <w:p>
      <w:pPr>
        <w:jc w:val="both"/>
        <w:ind w:right="1779" w:firstLine="535"/>
        <w:spacing w:after="0" w:line="249" w:lineRule="auto"/>
        <w:tabs>
          <w:tab w:leader="none" w:pos="94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 The parties hereto acknowledge that there would be no adequate remedy at law if the Company fails to perform any of its obligations hereunder and that the Purchaser and the Holders from time to time may be irreparably harmed by any such failure, and accordingly agree that the Purchaser and such Holders, in addition to any other remedy to which they may be entitled at law or in equity and without limiting the remedies available to the Electing Holders under Section 7 hereof, shall be entitled to compel specific performance of the obligations of the Company under this Registration Rights Agreement in accordance with the terms and conditions of this Registration Rights Agreement, in any court of the United States or any State thereof having jurisdiction.</w:t>
      </w:r>
    </w:p>
    <w:p>
      <w:pPr>
        <w:spacing w:after="0" w:line="103" w:lineRule="exact"/>
        <w:rPr>
          <w:rFonts w:ascii="Courier New" w:cs="Courier New" w:eastAsia="Courier New" w:hAnsi="Courier New"/>
          <w:sz w:val="18"/>
          <w:szCs w:val="18"/>
          <w:color w:val="auto"/>
        </w:rPr>
      </w:pPr>
    </w:p>
    <w:p>
      <w:pPr>
        <w:jc w:val="both"/>
        <w:ind w:right="1779" w:firstLine="535"/>
        <w:spacing w:after="0" w:line="287" w:lineRule="auto"/>
        <w:tabs>
          <w:tab w:leader="none" w:pos="948"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This Agreement, including this Section 8(c), may be amended, and waivers or consents to departures from the provisions hereof may be given, only by a written instrument duly executed by the Company and the holders of a majority in aggregate principal amount of Registrable Securities then outstanding. Each Holder of Registrable Securities outstanding at the time of any such amendment, waiver or consent or thereafter shall be bound by any amendment, waiver or consent effected pursuant to this Section 8(c), whether or not any notice, writing or marking indicating such amendment, waiver or consent appears on the Registrable Securities or is delivered to such Holder.</w:t>
      </w:r>
    </w:p>
    <w:p>
      <w:pPr>
        <w:spacing w:after="0" w:line="75" w:lineRule="exact"/>
        <w:rPr>
          <w:rFonts w:ascii="Courier New" w:cs="Courier New" w:eastAsia="Courier New" w:hAnsi="Courier New"/>
          <w:sz w:val="16"/>
          <w:szCs w:val="16"/>
          <w:color w:val="auto"/>
        </w:rPr>
      </w:pPr>
    </w:p>
    <w:p>
      <w:pPr>
        <w:ind w:right="1779" w:firstLine="535"/>
        <w:spacing w:after="0" w:line="347" w:lineRule="auto"/>
        <w:tabs>
          <w:tab w:leader="none" w:pos="94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provided for or permitted hereunder shall be given as provided in the Indenture.</w:t>
      </w:r>
    </w:p>
    <w:p>
      <w:pPr>
        <w:spacing w:after="0" w:line="18" w:lineRule="exact"/>
        <w:rPr>
          <w:rFonts w:ascii="Courier New" w:cs="Courier New" w:eastAsia="Courier New" w:hAnsi="Courier New"/>
          <w:sz w:val="18"/>
          <w:szCs w:val="18"/>
          <w:color w:val="auto"/>
        </w:rPr>
      </w:pPr>
    </w:p>
    <w:p>
      <w:pPr>
        <w:jc w:val="both"/>
        <w:ind w:right="1779" w:firstLine="535"/>
        <w:spacing w:after="0" w:line="246" w:lineRule="auto"/>
        <w:tabs>
          <w:tab w:leader="none" w:pos="1053"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PARTIES IN INTEREST. The parties to this Agreement intend that all Holders of Registrable Securities shall be entitled to receive the benefits of this Agreement and that any Electing Holder shall be bound by the terms and provisions of this Agreement by reason of such election with respect to the Registrable Securities which are included in a Shelf Registration Statement. All the terms and provisions of this Agreement shall be binding upon, shall inure to the benefit of and shall be enforceable by the respective successors and assigns of the parties hereto and any Holder from time to time of the Registrable Securities to the aforesaid extent. In the event that any transferee of any Holder of Registrable Securities shall acquire Registrable Securities, in any manner, whether by gift, bequest, purchase, operation of law or otherwise, such transferee shall, without any further writing or action of any kind, be entitled to receive the benefits of and, if an Electing Holder, be conclusively deemed to have agreed to be bound by and to perform all of the terms and provisions of this Agreement to the aforesaid extent.</w:t>
      </w:r>
    </w:p>
    <w:p>
      <w:pPr>
        <w:spacing w:after="0" w:line="106" w:lineRule="exact"/>
        <w:rPr>
          <w:rFonts w:ascii="Courier New" w:cs="Courier New" w:eastAsia="Courier New" w:hAnsi="Courier New"/>
          <w:sz w:val="18"/>
          <w:szCs w:val="18"/>
          <w:color w:val="auto"/>
        </w:rPr>
      </w:pPr>
    </w:p>
    <w:p>
      <w:pPr>
        <w:jc w:val="both"/>
        <w:ind w:right="1779" w:firstLine="535"/>
        <w:spacing w:after="0" w:line="274" w:lineRule="auto"/>
        <w:tabs>
          <w:tab w:leader="none" w:pos="1053"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81" w:lineRule="exact"/>
        <w:rPr>
          <w:rFonts w:ascii="Courier New" w:cs="Courier New" w:eastAsia="Courier New" w:hAnsi="Courier New"/>
          <w:sz w:val="18"/>
          <w:szCs w:val="18"/>
          <w:color w:val="auto"/>
        </w:rPr>
      </w:pPr>
    </w:p>
    <w:p>
      <w:pPr>
        <w:ind w:right="1779" w:firstLine="535"/>
        <w:spacing w:after="0" w:line="347" w:lineRule="auto"/>
        <w:tabs>
          <w:tab w:leader="none" w:pos="1053"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in this agreement are for convenience of reference only and shall not limit or otherwise affect the meaning hereof.</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128" w:name="page129"/>
    <w:bookmarkEnd w:id="128"/>
    <w:p>
      <w:pPr>
        <w:ind w:right="1779" w:firstLine="535"/>
        <w:spacing w:after="0" w:line="347" w:lineRule="auto"/>
        <w:tabs>
          <w:tab w:leader="none" w:pos="1053"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w:t>
      </w:r>
    </w:p>
    <w:p>
      <w:pPr>
        <w:spacing w:after="0" w:line="18" w:lineRule="exact"/>
        <w:rPr>
          <w:rFonts w:ascii="Courier New" w:cs="Courier New" w:eastAsia="Courier New" w:hAnsi="Courier New"/>
          <w:sz w:val="18"/>
          <w:szCs w:val="18"/>
          <w:color w:val="auto"/>
        </w:rPr>
      </w:pPr>
    </w:p>
    <w:p>
      <w:pPr>
        <w:jc w:val="both"/>
        <w:ind w:right="1779" w:firstLine="535"/>
        <w:spacing w:after="0" w:line="293" w:lineRule="auto"/>
        <w:tabs>
          <w:tab w:leader="none" w:pos="105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hereto shall be enforceable to the fullest extent permitted by law.</w:t>
      </w:r>
    </w:p>
    <w:p>
      <w:pPr>
        <w:spacing w:after="0" w:line="71" w:lineRule="exact"/>
        <w:rPr>
          <w:rFonts w:ascii="Courier New" w:cs="Courier New" w:eastAsia="Courier New" w:hAnsi="Courier New"/>
          <w:sz w:val="16"/>
          <w:szCs w:val="16"/>
          <w:color w:val="auto"/>
        </w:rPr>
      </w:pPr>
    </w:p>
    <w:p>
      <w:pPr>
        <w:jc w:val="both"/>
        <w:ind w:right="1779" w:firstLine="535"/>
        <w:spacing w:after="0" w:line="253" w:lineRule="auto"/>
        <w:tabs>
          <w:tab w:leader="none" w:pos="94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The respective indemnities, agreements, representations, warranties and other provisions set forth in this Agreement or made pursuant hereto shall remain in full force and effect, regardless of any investigation (or any statement as to the results thereof) made by or on behalf of any Electing Holder, any director, officer or partner of such Holder, any agent or underwriter, any director, officer or partner of such agent or underwriter, or any controlling person of any of the foregoing, and shall survive the transfer and registration of the Registrable Securities of such Holder.</w:t>
      </w:r>
    </w:p>
    <w:p>
      <w:pPr>
        <w:spacing w:after="0" w:line="103" w:lineRule="exact"/>
        <w:rPr>
          <w:rFonts w:ascii="Courier New" w:cs="Courier New" w:eastAsia="Courier New" w:hAnsi="Courier New"/>
          <w:sz w:val="18"/>
          <w:szCs w:val="18"/>
          <w:color w:val="auto"/>
        </w:rPr>
      </w:pPr>
    </w:p>
    <w:p>
      <w:pPr>
        <w:jc w:val="both"/>
        <w:ind w:right="1779" w:firstLine="535"/>
        <w:spacing w:after="0" w:line="275" w:lineRule="auto"/>
        <w:tabs>
          <w:tab w:leader="none" w:pos="105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JURISDICTION; APPOINTMENT OF AGENT FOR SERVICE OF PROCESS. The Company irrevocably (i) agrees that any legal suit, action or proceeding against it arising out of or based upon this Agreement or the transactions contemplated hereby may be instituted in any state or federal court located in the Borough of Manhattan, The City of New York, New York (each a "New York Court"), (ii) waives, to the fullest extent it may effectively do so, any objection which it may now or hereafter have to the laying of venue of any such proceeding and (iii) submits to the exclusive jurisdiction of such courts in any such suit, action or proceeding. The Company has appointed Amdocs, Inc. as its authorized agent (the "Authorized Agent") upon whom process may be served in any such action arising out of or based on this Agreement or the transactions contemplated hereby which may be instituted in any New York Court, expressly consents to the jurisdiction of any such court in respect of any such action, and waives any other requirements of or objections to personal jurisdiction with respect thereto. Such appointment shall be irrevocable. The Company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w:t>
      </w:r>
    </w:p>
    <w:p>
      <w:pPr>
        <w:spacing w:after="0" w:line="303"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CURRENCY. In respect of any judgment or order given</w:t>
      </w:r>
    </w:p>
    <w:p>
      <w:pPr>
        <w:spacing w:after="0" w:line="3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or made for any amount due hereunder that is expressed and paid in a currency (the "judgment currency") other than United States dollars, the Company will indemnify the awardee of the judgment (the "Awardee") against any loss incurred by the Awardee as a result of any variation as between (i) the rate of exchange at which the United States dollar amount is converted into the judgment currency for the purpose of such judgment or order and (ii) the rate of exchange at which the Awardee is able to purchase United States dollars with the amount of the judgment currency actually received by the Awardee. The foregoing indemnity shall constitute a separate and independent obligation of the Company and shall continue in full force and effect</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129" w:name="page130"/>
    <w:bookmarkEnd w:id="129"/>
    <w:p>
      <w:pPr>
        <w:jc w:val="both"/>
        <w:ind w:right="1779"/>
        <w:spacing w:after="0" w:line="292" w:lineRule="auto"/>
        <w:rPr>
          <w:sz w:val="20"/>
          <w:szCs w:val="20"/>
          <w:color w:val="auto"/>
        </w:rPr>
      </w:pPr>
      <w:r>
        <w:rPr>
          <w:rFonts w:ascii="Courier New" w:cs="Courier New" w:eastAsia="Courier New" w:hAnsi="Courier New"/>
          <w:sz w:val="18"/>
          <w:szCs w:val="18"/>
          <w:color w:val="auto"/>
        </w:rPr>
        <w:t>notwithstanding any such judgment or order as aforesaid. The term "rate of exchange" shall include any premiums and costs of exchange payable in connection with the purchase of or conversion into United States dollars.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130" w:name="page131"/>
    <w:bookmarkEnd w:id="130"/>
    <w:p>
      <w:pPr>
        <w:ind w:right="1779" w:firstLine="527"/>
        <w:spacing w:after="0" w:line="347" w:lineRule="auto"/>
        <w:rPr>
          <w:sz w:val="20"/>
          <w:szCs w:val="20"/>
          <w:color w:val="auto"/>
        </w:rPr>
      </w:pPr>
      <w:r>
        <w:rPr>
          <w:rFonts w:ascii="Courier New" w:cs="Courier New" w:eastAsia="Courier New" w:hAnsi="Courier New"/>
          <w:sz w:val="18"/>
          <w:szCs w:val="18"/>
          <w:color w:val="auto"/>
        </w:rPr>
        <w:t>Please confirm that the foregoing correctly sets forth the agreement between the Company and you.</w:t>
      </w:r>
    </w:p>
    <w:p>
      <w:pPr>
        <w:spacing w:after="0" w:line="1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 .................................</w:t>
      </w:r>
    </w:p>
    <w:p>
      <w:pPr>
        <w:spacing w:after="0" w:line="5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893" w:right="1440" w:bottom="1440" w:gutter="0" w:footer="0" w:header="0"/>
        </w:sectPr>
      </w:pPr>
    </w:p>
    <w:bookmarkStart w:id="131" w:name="page132"/>
    <w:bookmarkEnd w:id="131"/>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INSTRUCTION TO DTC PARTICIPANTS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Mailing)</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URGENT - IMMEDIATE ATTENTION REQUESTED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DEADLINE FOR RESPONSE: [DATE]</w:t>
      </w:r>
    </w:p>
    <w:p>
      <w:pPr>
        <w:spacing w:after="0" w:line="200" w:lineRule="exact"/>
        <w:rPr>
          <w:sz w:val="20"/>
          <w:szCs w:val="20"/>
          <w:color w:val="auto"/>
        </w:rPr>
      </w:pPr>
    </w:p>
    <w:p>
      <w:pPr>
        <w:spacing w:after="0" w:line="204"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Depository Trust Company ("DTC") has identified you as a DTC Participant through which beneficial interests in the Amdocs Limited (the "Company") 2% Convertible Notes due June 1, 2008 (the "Securities") are held.</w:t>
      </w:r>
    </w:p>
    <w:p>
      <w:pPr>
        <w:spacing w:after="0" w:line="66"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The Company is in the process of registering the Securities under the Securities Act of 1933 for resale by the beneficial owners thereof. In order to have their Securities included in the registration statement, beneficial owners must complete and return the enclosed Notice of Registration Statement and Selling Securityholder Questionnaire.</w:t>
      </w:r>
    </w:p>
    <w:p>
      <w:pPr>
        <w:spacing w:after="0" w:line="90"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It is important that beneficial owners of the Securities receive a copy of the enclosed materials as soon as possible as their rights to have the Securities included in the registration statement depend upon their returning the Notice and Questionnaire by [Deadline for response]. Please forward a copy of the enclosed documents to each beneficial owner that holds interests in the Securities through you. If you require more copies of the enclosed materials or have any questions pertaining to this matter, please contact Thomas O'Brien, Amdocs, Inc., 1390 Timberlake Manor Parkway, Chesterfield, Missouri 63017, ph.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488" w:right="1440" w:bottom="1440" w:gutter="0" w:footer="0" w:header="0"/>
        </w:sectPr>
      </w:pPr>
    </w:p>
    <w:bookmarkStart w:id="132" w:name="page133"/>
    <w:bookmarkEnd w:id="132"/>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Registration Statement</w:t>
      </w:r>
    </w:p>
    <w:p>
      <w:pPr>
        <w:spacing w:after="0" w:line="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jc w:val="center"/>
        <w:ind w:right="1779"/>
        <w:spacing w:after="0"/>
        <w:rPr>
          <w:sz w:val="20"/>
          <w:szCs w:val="20"/>
          <w:color w:val="auto"/>
        </w:rPr>
      </w:pPr>
      <w:r>
        <w:rPr>
          <w:rFonts w:ascii="Courier New" w:cs="Courier New" w:eastAsia="Courier New" w:hAnsi="Courier New"/>
          <w:sz w:val="18"/>
          <w:szCs w:val="18"/>
          <w:color w:val="auto"/>
        </w:rPr>
        <w:t>Selling Securityholder Questionnaire</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jc w:val="both"/>
        <w:ind w:right="1779" w:firstLine="527"/>
        <w:spacing w:after="0" w:line="248" w:lineRule="auto"/>
        <w:rPr>
          <w:sz w:val="20"/>
          <w:szCs w:val="20"/>
          <w:color w:val="auto"/>
        </w:rPr>
      </w:pPr>
      <w:r>
        <w:rPr>
          <w:rFonts w:ascii="Courier New" w:cs="Courier New" w:eastAsia="Courier New" w:hAnsi="Courier New"/>
          <w:sz w:val="18"/>
          <w:szCs w:val="18"/>
          <w:color w:val="auto"/>
        </w:rPr>
        <w:t>Reference is hereby made to the Registration Rights Agreement (the "Registration Rights Agreement") between Amdocs Limited (the "Company") and the Purchaser named therein. Pursuant to the Registration Rights Agreement, the Company has filed with the United States Securities and Exchange Commission (the "Commission") a registration statement on Form F-3 (the "Shelf Registration Statement") for the registration and resale under Rule 415 of the Securities Act of 1933, as amended (the "Securities Act"), of the Company's 2% Convertible Notes due June 1, 2008 (the "Securities") and the ordinary shares, par value (pound)0.01 per share (the "Ordinary Shares"), issuable upon conversion thereof. A copy of the Registration Rights Agreement is attached hereto. All capitalized terms not otherwise defined herein shall have the meanings ascribed thereto in the Registration Rights Agreement.</w:t>
      </w:r>
    </w:p>
    <w:p>
      <w:pPr>
        <w:spacing w:after="0" w:line="105" w:lineRule="exact"/>
        <w:rPr>
          <w:sz w:val="20"/>
          <w:szCs w:val="20"/>
          <w:color w:val="auto"/>
        </w:rPr>
      </w:pPr>
    </w:p>
    <w:p>
      <w:pPr>
        <w:jc w:val="both"/>
        <w:ind w:right="1779" w:firstLine="527"/>
        <w:spacing w:after="0" w:line="283" w:lineRule="auto"/>
        <w:rPr>
          <w:sz w:val="20"/>
          <w:szCs w:val="20"/>
          <w:color w:val="auto"/>
        </w:rPr>
      </w:pPr>
      <w:r>
        <w:rPr>
          <w:rFonts w:ascii="Courier New" w:cs="Courier New" w:eastAsia="Courier New" w:hAnsi="Courier New"/>
          <w:sz w:val="16"/>
          <w:szCs w:val="16"/>
          <w:color w:val="auto"/>
        </w:rPr>
        <w:t>Each beneficial owner of Registrable Securities (as defined below) is entitled to have the Registrable Securities beneficially owned by it included in the Shelf Registration Statement. In order to have Registrable Securities included in the Shelf Registration Statement, this Notice of Registration Statement and Selling Securityholder Questionnaire ("Notice and Questionnaire") must be completed, executed and delivered to the Company's counsel at the address set forth herein for receipt ON OR BEFORE [DEADLINE FOR RESPONSE]. Beneficial owners of Registrable Securities who do not complete, execute and return this Notice and Questionnaire by such date (i) will not be named as selling securityholders in the Shelf Registration Statement and (ii) may not use the Prospectus forming a part thereof for resales of Registrable Securities.</w:t>
      </w:r>
    </w:p>
    <w:p>
      <w:pPr>
        <w:spacing w:after="0" w:line="80"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Certain legal consequences arise from being named as a selling securityholder in the Shelf Registration Statement and related Prospectus. Accordingly, holders and beneficial owners of Registrable Securities are advised to consult their own securities law counsel regarding the consequences of being named or not being named as a selling securityholder in the Shelf Registration Statement and related Prospectus.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893" w:right="1440" w:bottom="1440" w:gutter="0" w:footer="0" w:header="0"/>
        </w:sectPr>
      </w:pPr>
    </w:p>
    <w:bookmarkStart w:id="133" w:name="page134"/>
    <w:bookmarkEnd w:id="133"/>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The term "Registrable Securities" is defined in the Registration Rights Agreement to mean all or any portion of the Securities issued from time to time under the Indenture in registered form and the Ordinary Shares issuable upon conversion of such Securities; provided, however, that a security ceases to be a Registrable Security when it is no longer a Restricted Security.</w:t>
      </w:r>
    </w:p>
    <w:p>
      <w:pPr>
        <w:spacing w:after="0" w:line="90"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The term "Restricted Security" is defined in the Registration Rights Agreement to mean any Security or Ordinary Share issuable upon conversion thereof except any such Security or Ordinary Share which (i) has been effectively registered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(iii) has been sold in compliance with Regulation S under the Securities Act (or any successor thereto) and does not constitute the unsold allotment of a distributor within the meaning of Regulation S under the Securities Act, or (iv) has otherwise been transferred and a new Security or Ordinary Share not subject to transfer restrictions under the Securities Act has been delivered by or on behalf of the Company in accordance with Section 3.5 of the Indenture.</w:t>
      </w:r>
    </w:p>
    <w:p>
      <w:pPr>
        <w:spacing w:after="0" w:line="1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ELECTION</w:t>
      </w:r>
    </w:p>
    <w:p>
      <w:pPr>
        <w:spacing w:after="0" w:line="201"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The undersigned holder (the "Selling Securityholder") of Registrable Securities hereby elects to include in the Shelf Registration Statement the Registrable Securities beneficially owned by it and listed below in Item (3). The undersigned, by signing and returning this Notice and Questionnaire, agrees to be bound with respect to such Registrable Securities by the terms and conditions of this Notice and Questionnaire and the Registration Rights Agreement, including, without limitation, Section 5 of the Registration Rights Agreement, as if the undersigned Selling Securityholder were an original party thereto.</w:t>
      </w:r>
    </w:p>
    <w:p>
      <w:pPr>
        <w:spacing w:after="0" w:line="99"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Upon any sale of Registrable Securities pursuant to the Shelf Registration Statement, the Selling Securityholder will be required to deliver to the Company and Trustee the Notice of Transfer set forth in Appendix A to the Prospectus. This Notice of Transfer is set forth as Exhibit A to the Offering Circular and as Exhibit B to the Registration Rights Agreement.</w:t>
      </w:r>
    </w:p>
    <w:p>
      <w:pPr>
        <w:spacing w:after="0" w:line="90"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Selling Securityholder hereby provides the following information to the Company and represents and warrants that such information is accurate and complete: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893" w:right="1440" w:bottom="1440" w:gutter="0" w:footer="0" w:header="0"/>
        </w:sectPr>
      </w:pPr>
    </w:p>
    <w:bookmarkStart w:id="134" w:name="page135"/>
    <w:bookmarkEnd w:id="134"/>
    <w:p>
      <w:pPr>
        <w:ind w:left="3580"/>
        <w:spacing w:after="0"/>
        <w:rPr>
          <w:sz w:val="20"/>
          <w:szCs w:val="20"/>
          <w:color w:val="auto"/>
        </w:rPr>
      </w:pPr>
      <w:r>
        <w:rPr>
          <w:rFonts w:ascii="Courier New" w:cs="Courier New" w:eastAsia="Courier New" w:hAnsi="Courier New"/>
          <w:sz w:val="18"/>
          <w:szCs w:val="18"/>
          <w:color w:val="auto"/>
        </w:rPr>
        <w:t>QUESTIONNAIRE</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Full Legal Name of Selling Securityholder:</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060" w:right="1779" w:hanging="525"/>
        <w:spacing w:after="0" w:line="309" w:lineRule="auto"/>
        <w:tabs>
          <w:tab w:leader="none" w:pos="1060"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Legal Name of Registered Holder (if not the same as in (a) above) of Registrable Securities Listed in Item (3) below:</w:t>
      </w:r>
    </w:p>
    <w:p>
      <w:pPr>
        <w:spacing w:after="0" w:line="5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8"/>
          <w:szCs w:val="18"/>
          <w:color w:val="auto"/>
        </w:rPr>
      </w:pPr>
    </w:p>
    <w:p>
      <w:pPr>
        <w:jc w:val="both"/>
        <w:ind w:left="1060" w:right="1779" w:hanging="525"/>
        <w:spacing w:after="0" w:line="273" w:lineRule="auto"/>
        <w:tabs>
          <w:tab w:leader="none" w:pos="1060"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Legal Name of DTC Participant (if applicable and if not the same as (b) above) Through Which Registrable Securities Listed in Item (3) below are Held:</w:t>
      </w:r>
    </w:p>
    <w:p>
      <w:pPr>
        <w:spacing w:after="0" w:line="82"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for Notices to Selling Securityholder: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tabs>
          <w:tab w:leader="none" w:pos="32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8"/>
          <w:szCs w:val="18"/>
          <w:color w:val="auto"/>
        </w:rPr>
        <w:t>---------------------------------------</w:t>
      </w:r>
    </w:p>
    <w:p>
      <w:pPr>
        <w:ind w:left="1060"/>
        <w:spacing w:after="0"/>
        <w:tabs>
          <w:tab w:leader="none" w:pos="326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w:t>
      </w:r>
    </w:p>
    <w:p>
      <w:pPr>
        <w:ind w:left="1060"/>
        <w:spacing w:after="0"/>
        <w:tabs>
          <w:tab w:leader="none" w:pos="3260" w:val="left"/>
        </w:tabs>
        <w:rPr>
          <w:sz w:val="20"/>
          <w:szCs w:val="20"/>
          <w:color w:val="auto"/>
        </w:rPr>
      </w:pPr>
      <w:r>
        <w:rPr>
          <w:rFonts w:ascii="Courier New" w:cs="Courier New" w:eastAsia="Courier New" w:hAnsi="Courier New"/>
          <w:sz w:val="18"/>
          <w:szCs w:val="18"/>
          <w:color w:val="auto"/>
        </w:rPr>
        <w:t>Contact Person:</w:t>
      </w:r>
      <w:r>
        <w:rPr>
          <w:sz w:val="20"/>
          <w:szCs w:val="20"/>
          <w:color w:val="auto"/>
        </w:rPr>
        <w:tab/>
      </w:r>
      <w:r>
        <w:rPr>
          <w:rFonts w:ascii="Courier New" w:cs="Courier New" w:eastAsia="Courier New" w:hAnsi="Courier New"/>
          <w:sz w:val="16"/>
          <w:szCs w:val="16"/>
          <w:color w:val="auto"/>
        </w:rPr>
        <w:t>---------------------------------------</w:t>
      </w:r>
    </w:p>
    <w:p>
      <w:pPr>
        <w:spacing w:after="0" w:line="372" w:lineRule="exact"/>
        <w:rPr>
          <w:sz w:val="20"/>
          <w:szCs w:val="20"/>
          <w:color w:val="auto"/>
        </w:rPr>
      </w:pPr>
    </w:p>
    <w:p>
      <w:pPr>
        <w:ind w:left="1060" w:hanging="1052"/>
        <w:spacing w:after="0"/>
        <w:tabs>
          <w:tab w:leader="none" w:pos="10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of Securities:</w:t>
      </w:r>
    </w:p>
    <w:p>
      <w:pPr>
        <w:spacing w:after="0" w:line="201" w:lineRule="exact"/>
        <w:rPr>
          <w:rFonts w:ascii="Courier New" w:cs="Courier New" w:eastAsia="Courier New" w:hAnsi="Courier New"/>
          <w:sz w:val="18"/>
          <w:szCs w:val="18"/>
          <w:color w:val="auto"/>
        </w:rPr>
      </w:pPr>
    </w:p>
    <w:p>
      <w:pPr>
        <w:jc w:val="both"/>
        <w:ind w:left="1060" w:right="177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below in this Item (3), the undersigned does not beneficially own any Securities or Ordinary Shares issued upon conversion of any Securities.</w:t>
      </w:r>
    </w:p>
    <w:p>
      <w:pPr>
        <w:spacing w:after="0" w:line="66" w:lineRule="exact"/>
        <w:rPr>
          <w:sz w:val="20"/>
          <w:szCs w:val="20"/>
          <w:color w:val="auto"/>
        </w:rPr>
      </w:pPr>
    </w:p>
    <w:p>
      <w:pPr>
        <w:jc w:val="both"/>
        <w:ind w:left="1060" w:right="1779" w:hanging="525"/>
        <w:spacing w:after="0" w:line="402" w:lineRule="auto"/>
        <w:tabs>
          <w:tab w:leader="none" w:pos="10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amount of Registrable Securities (as defined in the Registration Rights Agreement) beneficially owned:--------------------</w:t>
      </w:r>
    </w:p>
    <w:p>
      <w:pPr>
        <w:spacing w:after="0" w:line="1" w:lineRule="exact"/>
        <w:rPr>
          <w:sz w:val="20"/>
          <w:szCs w:val="20"/>
          <w:color w:val="auto"/>
        </w:rPr>
      </w:pPr>
    </w:p>
    <w:p>
      <w:pPr>
        <w:jc w:val="both"/>
        <w:ind w:left="1060"/>
        <w:spacing w:after="0"/>
        <w:tabs>
          <w:tab w:leader="none" w:pos="2200" w:val="left"/>
          <w:tab w:leader="none" w:pos="3460" w:val="left"/>
          <w:tab w:leader="none" w:pos="4300" w:val="left"/>
          <w:tab w:leader="none" w:pos="5360" w:val="left"/>
          <w:tab w:leader="none" w:pos="7260" w:val="left"/>
        </w:tabs>
        <w:rPr>
          <w:sz w:val="20"/>
          <w:szCs w:val="20"/>
          <w:color w:val="auto"/>
        </w:rPr>
      </w:pPr>
      <w:r>
        <w:rPr>
          <w:rFonts w:ascii="Courier New" w:cs="Courier New" w:eastAsia="Courier New" w:hAnsi="Courier New"/>
          <w:sz w:val="18"/>
          <w:szCs w:val="18"/>
          <w:color w:val="auto"/>
        </w:rPr>
        <w:t>CUSIP</w:t>
      </w:r>
      <w:r>
        <w:rPr>
          <w:sz w:val="20"/>
          <w:szCs w:val="20"/>
          <w:color w:val="auto"/>
        </w:rPr>
        <w:tab/>
      </w:r>
      <w:r>
        <w:rPr>
          <w:rFonts w:ascii="Courier New" w:cs="Courier New" w:eastAsia="Courier New" w:hAnsi="Courier New"/>
          <w:sz w:val="18"/>
          <w:szCs w:val="18"/>
          <w:color w:val="auto"/>
        </w:rPr>
        <w:t>No(s).</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such</w:t>
      </w:r>
      <w:r>
        <w:rPr>
          <w:sz w:val="20"/>
          <w:szCs w:val="20"/>
          <w:color w:val="auto"/>
        </w:rPr>
        <w:tab/>
      </w:r>
      <w:r>
        <w:rPr>
          <w:rFonts w:ascii="Courier New" w:cs="Courier New" w:eastAsia="Courier New" w:hAnsi="Courier New"/>
          <w:sz w:val="18"/>
          <w:szCs w:val="18"/>
          <w:color w:val="auto"/>
        </w:rPr>
        <w:t>Registrable</w:t>
      </w:r>
      <w:r>
        <w:rPr>
          <w:sz w:val="20"/>
          <w:szCs w:val="20"/>
          <w:color w:val="auto"/>
        </w:rPr>
        <w:tab/>
      </w:r>
      <w:r>
        <w:rPr>
          <w:rFonts w:ascii="Courier New" w:cs="Courier New" w:eastAsia="Courier New" w:hAnsi="Courier New"/>
          <w:sz w:val="16"/>
          <w:szCs w:val="16"/>
          <w:color w:val="auto"/>
        </w:rPr>
        <w:t>Securities: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1060" w:right="1779"/>
        <w:spacing w:after="0" w:line="402" w:lineRule="auto"/>
        <w:rPr>
          <w:sz w:val="20"/>
          <w:szCs w:val="20"/>
          <w:color w:val="auto"/>
        </w:rPr>
      </w:pPr>
      <w:r>
        <w:rPr>
          <w:rFonts w:ascii="Courier New" w:cs="Courier New" w:eastAsia="Courier New" w:hAnsi="Courier New"/>
          <w:sz w:val="16"/>
          <w:szCs w:val="16"/>
          <w:color w:val="auto"/>
        </w:rPr>
        <w:t>Number of Ordinary Shares (if any) issued upon conversion of such Registrable Securities:-----------------------------------------------</w:t>
      </w:r>
    </w:p>
    <w:p>
      <w:pPr>
        <w:spacing w:after="0" w:line="1" w:lineRule="exact"/>
        <w:rPr>
          <w:sz w:val="20"/>
          <w:szCs w:val="20"/>
          <w:color w:val="auto"/>
        </w:rPr>
      </w:pPr>
    </w:p>
    <w:p>
      <w:pPr>
        <w:jc w:val="both"/>
        <w:ind w:left="1060" w:right="1779" w:hanging="525"/>
        <w:spacing w:after="0" w:line="402" w:lineRule="auto"/>
        <w:tabs>
          <w:tab w:leader="none" w:pos="1060"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amount of Securities other than Registrable Securities beneficially owned:---------------------------------------------------</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CUSIP No(s). of such other Securities:--------------------------------</w:t>
      </w:r>
    </w:p>
    <w:p>
      <w:pPr>
        <w:spacing w:after="0" w:line="223" w:lineRule="exact"/>
        <w:rPr>
          <w:rFonts w:ascii="Courier New" w:cs="Courier New" w:eastAsia="Courier New" w:hAnsi="Courier New"/>
          <w:sz w:val="16"/>
          <w:szCs w:val="16"/>
          <w:color w:val="auto"/>
        </w:rPr>
      </w:pPr>
    </w:p>
    <w:p>
      <w:pPr>
        <w:jc w:val="both"/>
        <w:ind w:left="1060" w:right="1779"/>
        <w:spacing w:after="0" w:line="40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Ordinary Shares (if any) issued upon conversion of such other Securities:-----------------------------------------------------</w:t>
      </w:r>
    </w:p>
    <w:p>
      <w:pPr>
        <w:jc w:val="both"/>
        <w:ind w:left="1060" w:right="1779" w:hanging="525"/>
        <w:spacing w:after="0" w:line="257" w:lineRule="auto"/>
        <w:tabs>
          <w:tab w:leader="none" w:pos="106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amount of Registrable Securities which the undersigned wishes to be included in the Shelf Registration Statement:</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jc w:val="both"/>
        <w:ind w:left="1060" w:right="17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CUSIP No(s). of such Registrable Securities to be included in the Shelf Registration Statement: ----------------------------------------</w:t>
      </w:r>
    </w:p>
    <w:p>
      <w:pPr>
        <w:spacing w:after="0" w:line="4" w:lineRule="exact"/>
        <w:rPr>
          <w:rFonts w:ascii="Courier New" w:cs="Courier New" w:eastAsia="Courier New" w:hAnsi="Courier New"/>
          <w:sz w:val="18"/>
          <w:szCs w:val="18"/>
          <w:color w:val="auto"/>
        </w:rPr>
      </w:pPr>
    </w:p>
    <w:p>
      <w:pPr>
        <w:jc w:val="both"/>
        <w:ind w:left="1060" w:right="1779"/>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Ordinary Shares (if any) issued upon conversion of Registrable Securities which are to be included in the Shelf Registration Statement:-----------------------------------------------</w:t>
      </w:r>
    </w:p>
    <w:p>
      <w:pPr>
        <w:spacing w:after="0" w:line="30" w:lineRule="exact"/>
        <w:rPr>
          <w:rFonts w:ascii="Courier New" w:cs="Courier New" w:eastAsia="Courier New" w:hAnsi="Courier New"/>
          <w:sz w:val="18"/>
          <w:szCs w:val="18"/>
          <w:color w:val="auto"/>
        </w:rPr>
      </w:pPr>
    </w:p>
    <w:p>
      <w:pPr>
        <w:ind w:left="1160" w:hanging="1152"/>
        <w:spacing w:after="0"/>
        <w:tabs>
          <w:tab w:leader="none" w:pos="116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of Other Securities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893" w:right="1440" w:bottom="1440" w:gutter="0" w:footer="0" w:header="0"/>
        </w:sectPr>
      </w:pPr>
    </w:p>
    <w:bookmarkStart w:id="135" w:name="page136"/>
    <w:bookmarkEnd w:id="135"/>
    <w:p>
      <w:pPr>
        <w:jc w:val="both"/>
        <w:ind w:left="1060" w:right="1779"/>
        <w:spacing w:after="0" w:line="274" w:lineRule="auto"/>
        <w:rPr>
          <w:sz w:val="20"/>
          <w:szCs w:val="20"/>
          <w:color w:val="auto"/>
        </w:rPr>
      </w:pPr>
      <w:r>
        <w:rPr>
          <w:rFonts w:ascii="Courier New" w:cs="Courier New" w:eastAsia="Courier New" w:hAnsi="Courier New"/>
          <w:sz w:val="18"/>
          <w:szCs w:val="18"/>
          <w:color w:val="auto"/>
        </w:rPr>
        <w:t>Except as set forth below in this Item (4), the undersigned Selling Securityholder is not the beneficial or registered owner of any Ordinary Shares or any other securities of the Company, other than the Securities and Ordinary Shares listed above in Item (3).</w:t>
      </w:r>
    </w:p>
    <w:p>
      <w:pPr>
        <w:spacing w:after="0" w:line="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State any exceptions here: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1052"/>
        <w:spacing w:after="0"/>
        <w:tabs>
          <w:tab w:leader="none" w:pos="106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Relationships with the Company:</w:t>
      </w:r>
    </w:p>
    <w:p>
      <w:pPr>
        <w:spacing w:after="0" w:line="201" w:lineRule="exact"/>
        <w:rPr>
          <w:rFonts w:ascii="Courier New" w:cs="Courier New" w:eastAsia="Courier New" w:hAnsi="Courier New"/>
          <w:sz w:val="18"/>
          <w:szCs w:val="18"/>
          <w:color w:val="auto"/>
        </w:rPr>
      </w:pPr>
    </w:p>
    <w:p>
      <w:pPr>
        <w:jc w:val="both"/>
        <w:ind w:left="1060" w:right="177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below, neither the Selling Securityholder nor any of its affiliates, officers, directors or principal equity holders (5% or more) has held any position or office or has had any other material relationship with the Company (or its predecessors or affiliates) during the past three years.</w:t>
      </w:r>
    </w:p>
    <w:p>
      <w:pPr>
        <w:spacing w:after="0" w:line="89"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State any exceptions here: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of Distribution:</w:t>
      </w:r>
    </w:p>
    <w:p>
      <w:pPr>
        <w:spacing w:after="0" w:line="201" w:lineRule="exact"/>
        <w:rPr>
          <w:rFonts w:ascii="Courier New" w:cs="Courier New" w:eastAsia="Courier New" w:hAnsi="Courier New"/>
          <w:sz w:val="18"/>
          <w:szCs w:val="18"/>
          <w:color w:val="auto"/>
        </w:rPr>
      </w:pPr>
    </w:p>
    <w:p>
      <w:pPr>
        <w:jc w:val="both"/>
        <w:ind w:left="1060" w:right="1779"/>
        <w:spacing w:after="0" w:line="28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Except as set forth below, the undersigned Selling Securityholder intends to distribute the Registrable Securities listed above in Item</w:t>
      </w:r>
    </w:p>
    <w:p>
      <w:pPr>
        <w:jc w:val="both"/>
        <w:ind w:left="1060" w:right="1779" w:firstLine="1"/>
        <w:spacing w:after="0" w:line="274" w:lineRule="auto"/>
        <w:tabs>
          <w:tab w:leader="none" w:pos="1481"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as follows (if at all): Such Registrable Securities may be sold from time to time directly by the undersigned Selling Securityholder or, alternatively, through underwriters, broker-dealers or agents. Such Registrable Securities may be sold in one or more transactions at fixed prices, at prevailing market prices at the time of sale, at varying prices determined at the time of sale, or at negotiated prices. Such sales may be effected in transactions (which may involve crosses or block transactions) (i) on any national securities exchange or quotation service on which the Registrable Securities may be listed or quoted at the time of sale, (ii) in the over-the-counter market, (iii) in transactions otherwise than on such exchanges or services or in the over-the-counter market, or (iv) through the writing of options. In connection with sales of the Registrable Securities or otherwise, the Selling Securityholder may enter into hedging transactions with broker-dealers, which may in turn engage in short sales of the Registrable Securities in the course of hedging the positions they assume. The Selling Securityholder may also sell Registrable Securities short and deliver Registrable Securities to close out such short positions, or loan or pledge Registrable Securities to broker-dealers that in turn may sell such securities.</w:t>
      </w:r>
    </w:p>
    <w:p>
      <w:pPr>
        <w:spacing w:after="0" w:line="29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State any exceptions here: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Note: In no event may such method(s) of distribution take the form of an underwritten offering of the Registrable Securities without the prior agreement of the Company.</w:t>
      </w:r>
    </w:p>
    <w:p>
      <w:pPr>
        <w:spacing w:after="0" w:line="66"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By signing below, the Selling Securityholder acknowledges that it understands its obligation to comply, and agrees that it will comply, with the provisions of the Exchange Act and the rules and regulations thereunder, particularly Regulation M.</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136" w:name="page137"/>
    <w:bookmarkEnd w:id="136"/>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In the event that the Selling Securityholder transfers all or any portion of the Registrable Securities listed in Item (3) above after the date on which such information is provided to the Company, the Selling Securityholder agrees to notify the transferee(s) at the time of the transfer of its rights and obligations under this Notice and Questionnaire and the Registration Rights Agreement.</w:t>
      </w:r>
    </w:p>
    <w:p>
      <w:pPr>
        <w:spacing w:after="0" w:line="93"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By signing below, the Selling Securityholder consents to the disclosure of the information contained herein in its answers to Items (1) through (6) above and the inclusion of such information in the Shelf Registration Statement and related Prospectus. The Selling Securityholder understands that such information will be relied upon by the Company in connection with the preparation of the Shelf Registration Statement and related Prospectus.</w:t>
      </w:r>
    </w:p>
    <w:p>
      <w:pPr>
        <w:spacing w:after="0" w:line="93"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In accordance with the Selling Securityholder's obligation under Section 3(a) of the Registration Rights Agreement to provide such information as may be required by law for inclusion in the Shelf Registration Statement, the Selling Securityholder agrees to promptly notify the Company of any inaccuracies or changes in the information provided herein which may occur subsequent to the date hereof at any time while the Shelf Registration Statement remains in effect. All notices hereunder and pursuant to the Registration Rights Agreement shall be made in writing, by hand-delivery, first-class mail, or air courier guaranteeing overnight delivery as follows:</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To the Company:</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 Amdocs,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1390 Timberlake Manor Parkway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Chesterfield, Missouri 63017</w:t>
      </w:r>
    </w:p>
    <w:p>
      <w:pPr>
        <w:spacing w:after="0" w:line="201" w:lineRule="exact"/>
        <w:rPr>
          <w:sz w:val="20"/>
          <w:szCs w:val="20"/>
          <w:color w:val="auto"/>
        </w:rPr>
      </w:pPr>
    </w:p>
    <w:p>
      <w:pPr>
        <w:ind w:left="3380"/>
        <w:spacing w:after="0"/>
        <w:tabs>
          <w:tab w:leader="none" w:pos="4100" w:val="left"/>
        </w:tabs>
        <w:rPr>
          <w:sz w:val="20"/>
          <w:szCs w:val="20"/>
          <w:color w:val="auto"/>
        </w:rPr>
      </w:pPr>
      <w:r>
        <w:rPr>
          <w:rFonts w:ascii="Courier New" w:cs="Courier New" w:eastAsia="Courier New" w:hAnsi="Courier New"/>
          <w:sz w:val="18"/>
          <w:szCs w:val="18"/>
          <w:color w:val="auto"/>
        </w:rPr>
        <w:t>Attn:</w:t>
        <w:tab/>
        <w:t>Thomas O'Brien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(ii) With a copy to:</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6"/>
          <w:szCs w:val="16"/>
          <w:color w:val="auto"/>
        </w:rPr>
        <w:t>Once this Notice and Questionnaire is executed by the Selling Securityholder and received by the Company's counsel, the terms of this Notice and Questionnaire, and the representations and warranties contained herein, shall be binding on, shall inure to the benefit of and shall be enforceable by the respective successors, heirs, personal representatives, and assigns of the Company and the Selling Securityholder (with respect to the Registrable Securities beneficially owned by such Selling Securityholder and listed in Item</w:t>
      </w:r>
    </w:p>
    <w:p>
      <w:pPr>
        <w:spacing w:after="0" w:line="2" w:lineRule="exact"/>
        <w:rPr>
          <w:sz w:val="20"/>
          <w:szCs w:val="20"/>
          <w:color w:val="auto"/>
        </w:rPr>
      </w:pPr>
    </w:p>
    <w:p>
      <w:pPr>
        <w:ind w:right="1779" w:firstLine="8"/>
        <w:spacing w:after="0" w:line="309" w:lineRule="auto"/>
        <w:tabs>
          <w:tab w:leader="none" w:pos="42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This Agreement shall be governed in all respects by the laws of the State of New York.</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137" w:name="page138"/>
    <w:bookmarkEnd w:id="137"/>
    <w:p>
      <w:pPr>
        <w:jc w:val="both"/>
        <w:ind w:firstLine="527"/>
        <w:spacing w:after="0" w:line="292" w:lineRule="auto"/>
        <w:rPr>
          <w:sz w:val="20"/>
          <w:szCs w:val="20"/>
          <w:color w:val="auto"/>
        </w:rPr>
      </w:pPr>
      <w:r>
        <w:rPr>
          <w:rFonts w:ascii="Courier New" w:cs="Courier New" w:eastAsia="Courier New" w:hAnsi="Courier New"/>
          <w:sz w:val="18"/>
          <w:szCs w:val="18"/>
          <w:color w:val="auto"/>
        </w:rPr>
        <w:t>IN WITNESS WHEREOF, the this Notice and Questionnaire by its duly authorized agent.</w:t>
      </w:r>
    </w:p>
    <w:p>
      <w:pPr>
        <w:spacing w:after="0" w:line="20" w:lineRule="exact"/>
        <w:rPr>
          <w:sz w:val="20"/>
          <w:szCs w:val="20"/>
          <w:color w:val="auto"/>
        </w:rPr>
      </w:pPr>
      <w:r>
        <w:rPr>
          <w:sz w:val="20"/>
          <w:szCs w:val="20"/>
          <w:color w:val="auto"/>
        </w:rPr>
        <w:br w:type="column"/>
      </w:r>
    </w:p>
    <w:p>
      <w:pPr>
        <w:jc w:val="right"/>
        <w:ind w:right="1779"/>
        <w:spacing w:after="0" w:line="420" w:lineRule="auto"/>
        <w:rPr>
          <w:sz w:val="20"/>
          <w:szCs w:val="20"/>
          <w:color w:val="auto"/>
        </w:rPr>
      </w:pPr>
      <w:r>
        <w:rPr>
          <w:rFonts w:ascii="Courier New" w:cs="Courier New" w:eastAsia="Courier New" w:hAnsi="Courier New"/>
          <w:sz w:val="16"/>
          <w:szCs w:val="16"/>
          <w:color w:val="auto"/>
        </w:rPr>
        <w:t>undersigned,  by authority duly given, has caused to be executed and delivered either in person or</w:t>
      </w:r>
    </w:p>
    <w:p>
      <w:pPr>
        <w:spacing w:after="0" w:line="175" w:lineRule="exact"/>
        <w:rPr>
          <w:sz w:val="20"/>
          <w:szCs w:val="20"/>
          <w:color w:val="auto"/>
        </w:rPr>
      </w:pPr>
    </w:p>
    <w:p>
      <w:pPr>
        <w:sectPr>
          <w:pgSz w:w="11900" w:h="16838" w:orient="portrait"/>
          <w:cols w:equalWidth="0" w:num="2">
            <w:col w:w="3160" w:space="120"/>
            <w:col w:w="6939"/>
          </w:cols>
          <w:pgMar w:left="240" w:top="690" w:right="1440" w:bottom="1440" w:gutter="0" w:footer="0" w:header="0"/>
        </w:sect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Selling Securityholder</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(Print/type full legal name of beneficial owner of Registrable Securities)</w:t>
      </w:r>
    </w:p>
    <w:p>
      <w:pPr>
        <w:spacing w:after="0" w:line="200" w:lineRule="exact"/>
        <w:rPr>
          <w:sz w:val="20"/>
          <w:szCs w:val="20"/>
          <w:color w:val="auto"/>
        </w:rPr>
      </w:pPr>
    </w:p>
    <w:p>
      <w:pPr>
        <w:spacing w:after="0" w:line="397"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w:t>
      </w:r>
    </w:p>
    <w:p>
      <w:pPr>
        <w:ind w:left="6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PLEASE RETURN THE COMPLETED AND EXECUTED NOTICE AND QUESTIONNAIRE FOR RECEIPT ON OR BEFORE [DEADLINE FOR RESPONSE] TO THE COMPANY AT:</w:t>
      </w: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Amdocs,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1390 Timberlake Manor Parkway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Chesterfield, Missouri 63017</w:t>
      </w:r>
    </w:p>
    <w:p>
      <w:pPr>
        <w:spacing w:after="0" w:line="201" w:lineRule="exact"/>
        <w:rPr>
          <w:sz w:val="20"/>
          <w:szCs w:val="20"/>
          <w:color w:val="auto"/>
        </w:rPr>
      </w:pPr>
    </w:p>
    <w:p>
      <w:pPr>
        <w:jc w:val="center"/>
        <w:ind w:right="399"/>
        <w:spacing w:after="0"/>
        <w:tabs>
          <w:tab w:leader="none" w:pos="20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Thomas O'Brien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0" w:right="1440" w:bottom="1440" w:gutter="0" w:footer="0" w:header="0"/>
          <w:type w:val="continuous"/>
        </w:sectPr>
      </w:pPr>
    </w:p>
    <w:bookmarkStart w:id="138" w:name="page139"/>
    <w:bookmarkEnd w:id="138"/>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NOTICE OF TRANSFER PURSUANT TO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Trust Company of New York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c/o United States Trust Company of New York</w:t>
      </w:r>
    </w:p>
    <w:p>
      <w:pPr>
        <w:spacing w:after="0"/>
        <w:rPr>
          <w:sz w:val="20"/>
          <w:szCs w:val="20"/>
          <w:color w:val="auto"/>
        </w:rPr>
      </w:pPr>
      <w:r>
        <w:rPr>
          <w:rFonts w:ascii="Courier New" w:cs="Courier New" w:eastAsia="Courier New" w:hAnsi="Courier New"/>
          <w:sz w:val="18"/>
          <w:szCs w:val="18"/>
          <w:color w:val="auto"/>
        </w:rPr>
        <w:t>114 West 47th Street, 25th Floor</w:t>
      </w:r>
    </w:p>
    <w:p>
      <w:pPr>
        <w:spacing w:after="0"/>
        <w:rPr>
          <w:sz w:val="20"/>
          <w:szCs w:val="20"/>
          <w:color w:val="auto"/>
        </w:rPr>
      </w:pPr>
      <w:r>
        <w:rPr>
          <w:rFonts w:ascii="Courier New" w:cs="Courier New" w:eastAsia="Courier New" w:hAnsi="Courier New"/>
          <w:sz w:val="18"/>
          <w:szCs w:val="18"/>
          <w:color w:val="auto"/>
        </w:rPr>
        <w:t>New York, New York 10036-1532</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Corporate Trust Administration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220" w:type="dxa"/>
            <w:vAlign w:val="bottom"/>
          </w:tcPr>
          <w:p>
            <w:pPr>
              <w:ind w:left="580"/>
              <w:spacing w:after="0"/>
              <w:rPr>
                <w:sz w:val="20"/>
                <w:szCs w:val="20"/>
                <w:color w:val="auto"/>
              </w:rPr>
            </w:pPr>
            <w:r>
              <w:rPr>
                <w:rFonts w:ascii="Courier New" w:cs="Courier New" w:eastAsia="Courier New" w:hAnsi="Courier New"/>
                <w:sz w:val="18"/>
                <w:szCs w:val="18"/>
                <w:color w:val="auto"/>
              </w:rPr>
              <w:t>Re:</w:t>
            </w:r>
          </w:p>
        </w:tc>
        <w:tc>
          <w:tcPr>
            <w:tcW w:w="1780" w:type="dxa"/>
            <w:vAlign w:val="bottom"/>
          </w:tcPr>
          <w:p>
            <w:pPr>
              <w:ind w:left="320"/>
              <w:spacing w:after="0"/>
              <w:rPr>
                <w:sz w:val="20"/>
                <w:szCs w:val="20"/>
                <w:color w:val="auto"/>
              </w:rPr>
            </w:pPr>
            <w:r>
              <w:rPr>
                <w:rFonts w:ascii="Courier New" w:cs="Courier New" w:eastAsia="Courier New" w:hAnsi="Courier New"/>
                <w:sz w:val="18"/>
                <w:szCs w:val="18"/>
                <w:color w:val="auto"/>
                <w:w w:val="95"/>
              </w:rPr>
              <w:t>Amdocs Limited</w:t>
            </w:r>
          </w:p>
        </w:tc>
        <w:tc>
          <w:tcPr>
            <w:tcW w:w="3160" w:type="dxa"/>
            <w:vAlign w:val="bottom"/>
          </w:tcPr>
          <w:p>
            <w:pPr>
              <w:ind w:left="120"/>
              <w:spacing w:after="0"/>
              <w:rPr>
                <w:sz w:val="20"/>
                <w:szCs w:val="20"/>
                <w:color w:val="auto"/>
              </w:rPr>
            </w:pPr>
            <w:r>
              <w:rPr>
                <w:rFonts w:ascii="Courier New" w:cs="Courier New" w:eastAsia="Courier New" w:hAnsi="Courier New"/>
                <w:sz w:val="18"/>
                <w:szCs w:val="18"/>
                <w:color w:val="auto"/>
              </w:rPr>
              <w:t>(the "Company")</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tcPr>
          <w:p>
            <w:pPr>
              <w:ind w:left="320"/>
              <w:spacing w:after="0"/>
              <w:rPr>
                <w:sz w:val="20"/>
                <w:szCs w:val="20"/>
                <w:color w:val="auto"/>
              </w:rPr>
            </w:pPr>
            <w:r>
              <w:rPr>
                <w:rFonts w:ascii="Courier New" w:cs="Courier New" w:eastAsia="Courier New" w:hAnsi="Courier New"/>
                <w:sz w:val="18"/>
                <w:szCs w:val="18"/>
                <w:color w:val="auto"/>
                <w:w w:val="95"/>
              </w:rPr>
              <w:t>2% Convertible</w:t>
            </w:r>
          </w:p>
        </w:tc>
        <w:tc>
          <w:tcPr>
            <w:tcW w:w="41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9"/>
              </w:rPr>
              <w:t>Notes due June 1, 2008 (the "Notes")</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Dear Sirs:</w:t>
            </w: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Please be advised that</w:t>
            </w:r>
          </w:p>
        </w:tc>
        <w:tc>
          <w:tcPr>
            <w:tcW w:w="4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 has transferred</w:t>
            </w: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71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aggregate principal amount of the above-referenced Notes pursuant</w:t>
            </w:r>
          </w:p>
        </w:tc>
        <w:tc>
          <w:tcPr>
            <w:tcW w:w="0" w:type="dxa"/>
            <w:vAlign w:val="bottom"/>
          </w:tcPr>
          <w:p>
            <w:pPr>
              <w:spacing w:after="0"/>
              <w:rPr>
                <w:sz w:val="1"/>
                <w:szCs w:val="1"/>
                <w:color w:val="auto"/>
              </w:rPr>
            </w:pPr>
          </w:p>
        </w:tc>
      </w:tr>
      <w:tr>
        <w:trPr>
          <w:trHeight w:val="203"/>
        </w:trPr>
        <w:tc>
          <w:tcPr>
            <w:tcW w:w="4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to an effective Registration Statement on</w:t>
            </w:r>
          </w:p>
        </w:tc>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Form [F-3] (File No. 333-----</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filed</w:t>
            </w:r>
          </w:p>
        </w:tc>
        <w:tc>
          <w:tcPr>
            <w:tcW w:w="0" w:type="dxa"/>
            <w:vAlign w:val="bottom"/>
          </w:tcPr>
          <w:p>
            <w:pPr>
              <w:spacing w:after="0"/>
              <w:rPr>
                <w:sz w:val="1"/>
                <w:szCs w:val="1"/>
                <w:color w:val="auto"/>
              </w:rPr>
            </w:pPr>
          </w:p>
        </w:tc>
      </w:tr>
      <w:tr>
        <w:trPr>
          <w:trHeight w:val="296"/>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by the Company.</w:t>
            </w:r>
          </w:p>
        </w:tc>
        <w:tc>
          <w:tcPr>
            <w:tcW w:w="1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We hereby certify that the prospectus delivery requirements, if any, of the Securities Act of 1933, as amended, have been satisfied and that the above-named beneficial owner of the Notes is named as a "Selling Holder" in the Prospectus dated [date], or in supplements thereto, and that the aggregate principal amount of the Notes transferred are the Notes listed in such Prospectus opposite such owner's name.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w:t>
      </w:r>
    </w:p>
    <w:p>
      <w:pPr>
        <w:spacing w:after="0" w:line="169" w:lineRule="exact"/>
        <w:rPr>
          <w:sz w:val="20"/>
          <w:szCs w:val="20"/>
          <w:color w:val="auto"/>
        </w:rPr>
      </w:pPr>
    </w:p>
    <w:p>
      <w:pPr>
        <w:ind w:left="358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(Authorized 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488" w:right="1440" w:bottom="1440" w:gutter="0" w:footer="0" w:header="0"/>
        </w:sectPr>
      </w:pPr>
    </w:p>
    <w:bookmarkStart w:id="139" w:name="page140"/>
    <w:bookmarkEnd w:id="13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3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Amdocs Announces Closing of its Private Offering of $500 Million of</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Senior Convertible Notes</w:t>
      </w:r>
    </w:p>
    <w:p>
      <w:pPr>
        <w:spacing w:after="0" w:line="169" w:lineRule="exact"/>
        <w:rPr>
          <w:sz w:val="20"/>
          <w:szCs w:val="20"/>
          <w:color w:val="auto"/>
        </w:rPr>
      </w:pPr>
    </w:p>
    <w:p>
      <w:pPr>
        <w:jc w:val="both"/>
        <w:ind w:right="2319"/>
        <w:spacing w:after="0" w:line="292" w:lineRule="auto"/>
        <w:rPr>
          <w:sz w:val="20"/>
          <w:szCs w:val="20"/>
          <w:color w:val="auto"/>
        </w:rPr>
      </w:pPr>
      <w:r>
        <w:rPr>
          <w:rFonts w:ascii="Courier New" w:cs="Courier New" w:eastAsia="Courier New" w:hAnsi="Courier New"/>
          <w:sz w:val="18"/>
          <w:szCs w:val="18"/>
          <w:color w:val="auto"/>
        </w:rPr>
        <w:t>ST. LOUIS--(BUSINESS WIRE)--May 30, 2001--Amdocs Limited (NYSE: DOX - news) today announced the closing of its private placement of $500 million of its 7-year 2.0% Senior Convertible Notes.</w:t>
      </w:r>
    </w:p>
    <w:p>
      <w:pPr>
        <w:spacing w:after="0" w:line="66" w:lineRule="exact"/>
        <w:rPr>
          <w:sz w:val="20"/>
          <w:szCs w:val="20"/>
          <w:color w:val="auto"/>
        </w:rPr>
      </w:pPr>
    </w:p>
    <w:p>
      <w:pPr>
        <w:ind w:right="1999"/>
        <w:spacing w:after="0" w:line="402" w:lineRule="auto"/>
        <w:rPr>
          <w:sz w:val="20"/>
          <w:szCs w:val="20"/>
          <w:color w:val="auto"/>
        </w:rPr>
      </w:pPr>
      <w:r>
        <w:rPr>
          <w:rFonts w:ascii="Courier New" w:cs="Courier New" w:eastAsia="Courier New" w:hAnsi="Courier New"/>
          <w:sz w:val="16"/>
          <w:szCs w:val="16"/>
          <w:color w:val="auto"/>
        </w:rPr>
        <w:t>This offering was made through an initial purchaser to qualified institutional buyers under Rule 144A of the Securities Act of 1933, as amended.</w:t>
      </w:r>
    </w:p>
    <w:p>
      <w:pPr>
        <w:spacing w:after="0" w:line="1" w:lineRule="exact"/>
        <w:rPr>
          <w:sz w:val="20"/>
          <w:szCs w:val="20"/>
          <w:color w:val="auto"/>
        </w:rPr>
      </w:pPr>
    </w:p>
    <w:p>
      <w:pPr>
        <w:ind w:right="1999"/>
        <w:spacing w:after="0" w:line="402" w:lineRule="auto"/>
        <w:rPr>
          <w:sz w:val="20"/>
          <w:szCs w:val="20"/>
          <w:color w:val="auto"/>
        </w:rPr>
      </w:pPr>
      <w:r>
        <w:rPr>
          <w:rFonts w:ascii="Courier New" w:cs="Courier New" w:eastAsia="Courier New" w:hAnsi="Courier New"/>
          <w:sz w:val="16"/>
          <w:szCs w:val="16"/>
          <w:color w:val="auto"/>
        </w:rPr>
        <w:t>Amdocs granted the initial purchaser a 30-day option to purchase an additional $100 million in aggregate principal amount of notes to cover over-allotments.</w:t>
      </w:r>
    </w:p>
    <w:p>
      <w:pPr>
        <w:spacing w:after="0" w:line="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This news release does not constitute an offer to sell or the solicitation of an offer to buy the securities. Any offers of the securities will be made only by means of an offering circular. The securities offered have not been registered under the Securities Act of 1933 and may not be offered or sold in the United States absent registration or an applicable exemption from registration requirements.</w:t>
      </w:r>
    </w:p>
    <w:p>
      <w:pPr>
        <w:spacing w:after="0" w:line="93"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Amdocs is a leading provider of CRM, billing and order management solutions for the communications industry. Amdocs has an unparalleled success record in project delivery of its mission-critical products. With human resources of more than 8,150 information systems professionals, Amdocs supports a global customer base. For more information visit our Web site at www.amdocs.com</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Amdocs Limited, St. Louis</w:t>
      </w:r>
    </w:p>
    <w:p>
      <w:pPr>
        <w:ind w:left="1160"/>
        <w:spacing w:after="0" w:line="238" w:lineRule="auto"/>
        <w:rPr>
          <w:sz w:val="20"/>
          <w:szCs w:val="20"/>
          <w:color w:val="auto"/>
        </w:rPr>
      </w:pPr>
      <w:r>
        <w:rPr>
          <w:rFonts w:ascii="Courier New" w:cs="Courier New" w:eastAsia="Courier New" w:hAnsi="Courier New"/>
          <w:sz w:val="18"/>
          <w:szCs w:val="18"/>
          <w:color w:val="auto"/>
        </w:rPr>
        <w:t>Thomas G. O'Brien, 314/212-8328</w:t>
      </w:r>
    </w:p>
    <w:p>
      <w:pPr>
        <w:ind w:left="1160"/>
        <w:spacing w:after="0"/>
        <w:rPr>
          <w:sz w:val="20"/>
          <w:szCs w:val="20"/>
          <w:color w:val="auto"/>
        </w:rPr>
      </w:pPr>
      <w:r>
        <w:rPr>
          <w:rFonts w:ascii="Courier New" w:cs="Courier New" w:eastAsia="Courier New" w:hAnsi="Courier New"/>
          <w:sz w:val="18"/>
          <w:szCs w:val="18"/>
          <w:color w:val="auto"/>
        </w:rPr>
        <w:t>dox_info@amdocs.com</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1)"/>
      <w:numFmt w:val="decimal"/>
      <w:start w:val="3"/>
    </w:lvl>
  </w:abstractNum>
  <w:abstractNum w:abstractNumId="2">
    <w:nsid w:val="5DB70AE5"/>
    <w:multiLevelType w:val="hybridMultilevel"/>
    <w:lvl w:ilvl="0">
      <w:lvlJc w:val="left"/>
      <w:lvlText w:val="(%1)"/>
      <w:numFmt w:val="lowerRoman"/>
      <w:start w:val="1"/>
    </w:lvl>
  </w:abstractNum>
  <w:abstractNum w:abstractNumId="3">
    <w:nsid w:val="100F8FCA"/>
    <w:multiLevelType w:val="hybridMultilevel"/>
    <w:lvl w:ilvl="0">
      <w:lvlJc w:val="left"/>
      <w:lvlText w:val="(%1)"/>
      <w:numFmt w:val="decimal"/>
      <w:start w:val="1"/>
    </w:lvl>
  </w:abstractNum>
  <w:abstractNum w:abstractNumId="4">
    <w:nsid w:val="6590700B"/>
    <w:multiLevelType w:val="hybridMultilevel"/>
    <w:lvl w:ilvl="0">
      <w:lvlJc w:val="left"/>
      <w:lvlText w:val="(%1)"/>
      <w:numFmt w:val="decimal"/>
      <w:start w:val="1"/>
    </w:lvl>
  </w:abstractNum>
  <w:abstractNum w:abstractNumId="5">
    <w:nsid w:val="15014ACB"/>
    <w:multiLevelType w:val="hybridMultilevel"/>
    <w:lvl w:ilvl="0">
      <w:lvlJc w:val="left"/>
      <w:lvlText w:val="(%1)"/>
      <w:numFmt w:val="decimal"/>
      <w:start w:val="5"/>
    </w:lvl>
  </w:abstractNum>
  <w:abstractNum w:abstractNumId="6">
    <w:nsid w:val="5F5E7FD0"/>
    <w:multiLevelType w:val="hybridMultilevel"/>
    <w:lvl w:ilvl="0">
      <w:lvlJc w:val="left"/>
      <w:lvlText w:val="(%1)"/>
      <w:numFmt w:val="lowerRoman"/>
      <w:start w:val="2"/>
    </w:lvl>
  </w:abstractNum>
  <w:abstractNum w:abstractNumId="7">
    <w:nsid w:val="98A3148"/>
    <w:multiLevelType w:val="hybridMultilevel"/>
    <w:lvl w:ilvl="0">
      <w:lvlJc w:val="left"/>
      <w:lvlText w:val="(%1)"/>
      <w:numFmt w:val="decimal"/>
      <w:start w:val="6"/>
    </w:lvl>
  </w:abstractNum>
  <w:abstractNum w:abstractNumId="8">
    <w:nsid w:val="799D0247"/>
    <w:multiLevelType w:val="hybridMultilevel"/>
    <w:lvl w:ilvl="0">
      <w:lvlJc w:val="left"/>
      <w:lvlText w:val="(%1)"/>
      <w:numFmt w:val="decimal"/>
      <w:start w:val="1"/>
    </w:lvl>
  </w:abstractNum>
  <w:abstractNum w:abstractNumId="9">
    <w:nsid w:val="6B94764"/>
    <w:multiLevelType w:val="hybridMultilevel"/>
    <w:lvl w:ilvl="0">
      <w:lvlJc w:val="left"/>
      <w:lvlText w:val="(%1)"/>
      <w:numFmt w:val="lowerRoman"/>
      <w:start w:val="1"/>
    </w:lvl>
  </w:abstractNum>
  <w:abstractNum w:abstractNumId="10">
    <w:nsid w:val="42C296BD"/>
    <w:multiLevelType w:val="hybridMultilevel"/>
    <w:lvl w:ilvl="0">
      <w:lvlJc w:val="left"/>
      <w:lvlText w:val="(%1)"/>
      <w:numFmt w:val="lowerRoman"/>
      <w:start w:val="4"/>
    </w:lvl>
  </w:abstractNum>
  <w:abstractNum w:abstractNumId="11">
    <w:nsid w:val="168E121F"/>
    <w:multiLevelType w:val="hybridMultilevel"/>
    <w:lvl w:ilvl="0">
      <w:lvlJc w:val="left"/>
      <w:lvlText w:val="(%1)"/>
      <w:numFmt w:val="decimal"/>
      <w:start w:val="1"/>
    </w:lvl>
  </w:abstractNum>
  <w:abstractNum w:abstractNumId="12">
    <w:nsid w:val="1EBA5D23"/>
    <w:multiLevelType w:val="hybridMultilevel"/>
    <w:lvl w:ilvl="0">
      <w:lvlJc w:val="left"/>
      <w:lvlText w:val="(%1)"/>
      <w:numFmt w:val="decimal"/>
      <w:start w:val="1"/>
    </w:lvl>
    <w:lvl w:ilvl="1">
      <w:lvlJc w:val="left"/>
      <w:lvlText w:val="(%2)"/>
      <w:numFmt w:val="lowerRoman"/>
      <w:start w:val="1"/>
    </w:lvl>
  </w:abstractNum>
  <w:abstractNum w:abstractNumId="13">
    <w:nsid w:val="661E3F1E"/>
    <w:multiLevelType w:val="hybridMultilevel"/>
    <w:lvl w:ilvl="0">
      <w:lvlJc w:val="left"/>
      <w:lvlText w:val="%1"/>
      <w:numFmt w:val="upperLetter"/>
      <w:start w:val="1"/>
    </w:lvl>
    <w:lvl w:ilvl="1">
      <w:lvlJc w:val="left"/>
      <w:lvlText w:val="(%2)"/>
      <w:numFmt w:val="lowerRoman"/>
      <w:start w:val="3"/>
    </w:lvl>
  </w:abstractNum>
  <w:abstractNum w:abstractNumId="14">
    <w:nsid w:val="5DC79EA8"/>
    <w:multiLevelType w:val="hybridMultilevel"/>
    <w:lvl w:ilvl="0">
      <w:lvlJc w:val="left"/>
      <w:lvlText w:val="%1"/>
      <w:numFmt w:val="decimal"/>
      <w:start w:val="1"/>
    </w:lvl>
    <w:lvl w:ilvl="1">
      <w:lvlJc w:val="left"/>
      <w:lvlText w:val="(%2)"/>
      <w:numFmt w:val="lowerRoman"/>
      <w:start w:val="5"/>
    </w:lvl>
  </w:abstractNum>
  <w:abstractNum w:abstractNumId="15">
    <w:nsid w:val="540A471C"/>
    <w:multiLevelType w:val="hybridMultilevel"/>
    <w:lvl w:ilvl="0">
      <w:lvlJc w:val="left"/>
      <w:lvlText w:val="(%1)"/>
      <w:numFmt w:val="decimal"/>
      <w:start w:val="2"/>
    </w:lvl>
    <w:lvl w:ilvl="1">
      <w:lvlJc w:val="left"/>
      <w:lvlText w:val="%2"/>
      <w:numFmt w:val="lowerRoman"/>
      <w:start w:val="1"/>
    </w:lvl>
  </w:abstractNum>
  <w:abstractNum w:abstractNumId="16">
    <w:nsid w:val="7BD3EE7B"/>
    <w:multiLevelType w:val="hybridMultilevel"/>
    <w:lvl w:ilvl="0">
      <w:lvlJc w:val="left"/>
      <w:lvlText w:val="(%1)"/>
      <w:numFmt w:val="decimal"/>
      <w:start w:val="1"/>
    </w:lvl>
  </w:abstractNum>
  <w:abstractNum w:abstractNumId="17">
    <w:nsid w:val="51D9C564"/>
    <w:multiLevelType w:val="hybridMultilevel"/>
    <w:lvl w:ilvl="0">
      <w:lvlJc w:val="left"/>
      <w:lvlText w:val="(%1)"/>
      <w:numFmt w:val="decimal"/>
      <w:start w:val="2"/>
    </w:lvl>
  </w:abstractNum>
  <w:abstractNum w:abstractNumId="18">
    <w:nsid w:val="613EFDC5"/>
    <w:multiLevelType w:val="hybridMultilevel"/>
    <w:lvl w:ilvl="0">
      <w:lvlJc w:val="left"/>
      <w:lvlText w:val="%1"/>
      <w:numFmt w:val="upperLetter"/>
      <w:start w:val="1"/>
    </w:lvl>
    <w:lvl w:ilvl="1">
      <w:lvlJc w:val="left"/>
      <w:lvlText w:val="(%2)"/>
      <w:numFmt w:val="lowerRoman"/>
      <w:start w:val="1"/>
    </w:lvl>
  </w:abstractNum>
  <w:abstractNum w:abstractNumId="19">
    <w:nsid w:val="BF72B14"/>
    <w:multiLevelType w:val="hybridMultilevel"/>
    <w:lvl w:ilvl="0">
      <w:lvlJc w:val="left"/>
      <w:lvlText w:val="(%1)"/>
      <w:numFmt w:val="upperLetter"/>
      <w:start w:val="1"/>
    </w:lvl>
    <w:lvl w:ilvl="1">
      <w:lvlJc w:val="left"/>
      <w:lvlText w:val="(%2)"/>
      <w:numFmt w:val="lowerRoman"/>
      <w:start w:val="2"/>
    </w:lvl>
  </w:abstractNum>
  <w:abstractNum w:abstractNumId="20">
    <w:nsid w:val="11447B73"/>
    <w:multiLevelType w:val="hybridMultilevel"/>
    <w:lvl w:ilvl="0">
      <w:lvlJc w:val="left"/>
      <w:lvlText w:val="(%1)"/>
      <w:numFmt w:val="lowerRoman"/>
      <w:start w:val="3"/>
    </w:lvl>
  </w:abstractNum>
  <w:abstractNum w:abstractNumId="21">
    <w:nsid w:val="42963E5A"/>
    <w:multiLevelType w:val="hybridMultilevel"/>
    <w:lvl w:ilvl="0">
      <w:lvlJc w:val="left"/>
      <w:lvlText w:val="(%1)"/>
      <w:numFmt w:val="decimal"/>
      <w:start w:val="3"/>
    </w:lvl>
  </w:abstractNum>
  <w:abstractNum w:abstractNumId="22">
    <w:nsid w:val="A0382C5"/>
    <w:multiLevelType w:val="hybridMultilevel"/>
    <w:lvl w:ilvl="0">
      <w:lvlJc w:val="left"/>
      <w:lvlText w:val="(%1)"/>
      <w:numFmt w:val="lowerRoman"/>
      <w:start w:val="1"/>
    </w:lvl>
  </w:abstractNum>
  <w:abstractNum w:abstractNumId="23">
    <w:nsid w:val="8F2B15E"/>
    <w:multiLevelType w:val="hybridMultilevel"/>
    <w:lvl w:ilvl="0">
      <w:lvlJc w:val="left"/>
      <w:lvlText w:val="(%1)"/>
      <w:numFmt w:val="lowerRoman"/>
      <w:start w:val="5"/>
    </w:lvl>
  </w:abstractNum>
  <w:abstractNum w:abstractNumId="24">
    <w:nsid w:val="1A32234B"/>
    <w:multiLevelType w:val="hybridMultilevel"/>
    <w:lvl w:ilvl="0">
      <w:lvlJc w:val="left"/>
      <w:lvlText w:val="(%1)"/>
      <w:numFmt w:val="decimal"/>
      <w:start w:val="4"/>
    </w:lvl>
  </w:abstractNum>
  <w:abstractNum w:abstractNumId="25">
    <w:nsid w:val="3B0FD379"/>
    <w:multiLevelType w:val="hybridMultilevel"/>
    <w:lvl w:ilvl="0">
      <w:lvlJc w:val="left"/>
      <w:lvlText w:val="(%1)"/>
      <w:numFmt w:val="decimal"/>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decimal"/>
      <w:start w:val="2"/>
    </w:lvl>
  </w:abstractNum>
  <w:abstractNum w:abstractNumId="28">
    <w:nsid w:val="60B6DF70"/>
    <w:multiLevelType w:val="hybridMultilevel"/>
    <w:lvl w:ilvl="0">
      <w:lvlJc w:val="left"/>
      <w:lvlText w:val="(%1)"/>
      <w:numFmt w:val="lowerRoman"/>
      <w:start w:val="1"/>
    </w:lvl>
  </w:abstractNum>
  <w:abstractNum w:abstractNumId="29">
    <w:nsid w:val="6A5EE64"/>
    <w:multiLevelType w:val="hybridMultilevel"/>
    <w:lvl w:ilvl="0">
      <w:lvlJc w:val="left"/>
      <w:lvlText w:val="(%1)"/>
      <w:numFmt w:val="lowerLetter"/>
      <w:start w:val="1"/>
    </w:lvl>
  </w:abstractNum>
  <w:abstractNum w:abstractNumId="30">
    <w:nsid w:val="14330624"/>
    <w:multiLevelType w:val="hybridMultilevel"/>
    <w:lvl w:ilvl="0">
      <w:lvlJc w:val="left"/>
      <w:lvlText w:val="(%1)"/>
      <w:numFmt w:val="lowerLetter"/>
      <w:start w:val="2"/>
    </w:lvl>
  </w:abstractNum>
  <w:abstractNum w:abstractNumId="31">
    <w:nsid w:val="7FFFCA11"/>
    <w:multiLevelType w:val="hybridMultilevel"/>
    <w:lvl w:ilvl="0">
      <w:lvlJc w:val="left"/>
      <w:lvlText w:val="(%1)"/>
      <w:numFmt w:val="decimal"/>
      <w:start w:val="2"/>
    </w:lvl>
  </w:abstractNum>
  <w:abstractNum w:abstractNumId="32">
    <w:nsid w:val="1A27709E"/>
    <w:multiLevelType w:val="hybridMultilevel"/>
    <w:lvl w:ilvl="0">
      <w:lvlJc w:val="left"/>
      <w:lvlText w:val="(%1)"/>
      <w:numFmt w:val="decimal"/>
      <w:start w:val="1"/>
    </w:lvl>
  </w:abstractNum>
  <w:abstractNum w:abstractNumId="33">
    <w:nsid w:val="71EA1109"/>
    <w:multiLevelType w:val="hybridMultilevel"/>
    <w:lvl w:ilvl="0">
      <w:lvlJc w:val="left"/>
      <w:lvlText w:val="(%1)"/>
      <w:numFmt w:val="upperLetter"/>
      <w:start w:val="2"/>
    </w:lvl>
    <w:lvl w:ilvl="1">
      <w:lvlJc w:val="left"/>
      <w:lvlText w:val="(%2)"/>
      <w:numFmt w:val="decimal"/>
      <w:start w:val="7"/>
    </w:lvl>
  </w:abstractNum>
  <w:abstractNum w:abstractNumId="34">
    <w:nsid w:val="100F59DC"/>
    <w:multiLevelType w:val="hybridMultilevel"/>
    <w:lvl w:ilvl="0">
      <w:lvlJc w:val="left"/>
      <w:lvlText w:val="(%1)"/>
      <w:numFmt w:val="lowerRoman"/>
      <w:start w:val="1"/>
    </w:lvl>
  </w:abstractNum>
  <w:abstractNum w:abstractNumId="35">
    <w:nsid w:val="7FB7E0AA"/>
    <w:multiLevelType w:val="hybridMultilevel"/>
    <w:lvl w:ilvl="0">
      <w:lvlJc w:val="left"/>
      <w:lvlText w:val="(%1)"/>
      <w:numFmt w:val="lowerRoman"/>
      <w:start w:val="2"/>
    </w:lvl>
  </w:abstractNum>
  <w:abstractNum w:abstractNumId="36">
    <w:nsid w:val="6EB5BD4"/>
    <w:multiLevelType w:val="hybridMultilevel"/>
    <w:lvl w:ilvl="0">
      <w:lvlJc w:val="left"/>
      <w:lvlText w:val="(%1)"/>
      <w:numFmt w:val="decimal"/>
      <w:start w:val="2"/>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1)"/>
      <w:numFmt w:val="decimal"/>
      <w:start w:val="5"/>
    </w:lvl>
  </w:abstractNum>
  <w:abstractNum w:abstractNumId="41">
    <w:nsid w:val="4C04A8AF"/>
    <w:multiLevelType w:val="hybridMultilevel"/>
    <w:lvl w:ilvl="0">
      <w:lvlJc w:val="left"/>
      <w:lvlText w:val="(%1)"/>
      <w:numFmt w:val="decimal"/>
      <w:start w:val="1"/>
    </w:lvl>
  </w:abstractNum>
  <w:abstractNum w:abstractNumId="42">
    <w:nsid w:val="1716703B"/>
    <w:multiLevelType w:val="hybridMultilevel"/>
    <w:lvl w:ilvl="0">
      <w:lvlJc w:val="left"/>
      <w:lvlText w:val="(%1)"/>
      <w:numFmt w:val="lowerRoman"/>
      <w:start w:val="1"/>
    </w:lvl>
  </w:abstractNum>
  <w:abstractNum w:abstractNumId="43">
    <w:nsid w:val="14E17E33"/>
    <w:multiLevelType w:val="hybridMultilevel"/>
    <w:lvl w:ilvl="0">
      <w:lvlJc w:val="left"/>
      <w:lvlText w:val="(%1)"/>
      <w:numFmt w:val="decimal"/>
      <w:start w:val="2"/>
    </w:lvl>
  </w:abstractNum>
  <w:abstractNum w:abstractNumId="44">
    <w:nsid w:val="3222E7CD"/>
    <w:multiLevelType w:val="hybridMultilevel"/>
    <w:lvl w:ilvl="0">
      <w:lvlJc w:val="left"/>
      <w:lvlText w:val="(%1)"/>
      <w:numFmt w:val="decimal"/>
      <w:start w:val="3"/>
    </w:lvl>
  </w:abstractNum>
  <w:abstractNum w:abstractNumId="45">
    <w:nsid w:val="74DE0EE3"/>
    <w:multiLevelType w:val="hybridMultilevel"/>
    <w:lvl w:ilvl="0">
      <w:lvlJc w:val="left"/>
      <w:lvlText w:val="%1"/>
      <w:numFmt w:val="lowerRoman"/>
      <w:start w:val="1"/>
    </w:lvl>
    <w:lvl w:ilvl="1">
      <w:lvlJc w:val="left"/>
      <w:lvlText w:val="(%2)"/>
      <w:numFmt w:val="lowerRoman"/>
      <w:start w:val="1"/>
    </w:lvl>
  </w:abstractNum>
  <w:abstractNum w:abstractNumId="46">
    <w:nsid w:val="68EBC550"/>
    <w:multiLevelType w:val="hybridMultilevel"/>
    <w:lvl w:ilvl="0">
      <w:lvlJc w:val="left"/>
      <w:lvlText w:val="(%1)"/>
      <w:numFmt w:val="lowerRoman"/>
      <w:start w:val="2"/>
    </w:lvl>
    <w:lvl w:ilvl="1">
      <w:lvlJc w:val="left"/>
      <w:lvlText w:val="(%2)"/>
      <w:numFmt w:val="lowerRoman"/>
      <w:start w:val="4"/>
    </w:lvl>
  </w:abstractNum>
  <w:abstractNum w:abstractNumId="47">
    <w:nsid w:val="2DF6D648"/>
    <w:multiLevelType w:val="hybridMultilevel"/>
    <w:lvl w:ilvl="0">
      <w:lvlJc w:val="left"/>
      <w:lvlText w:val="(%1)"/>
      <w:numFmt w:val="decimal"/>
      <w:start w:val="4"/>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1)"/>
      <w:numFmt w:val="decimal"/>
      <w:start w:val="1"/>
    </w:lvl>
  </w:abstractNum>
  <w:abstractNum w:abstractNumId="50">
    <w:nsid w:val="39EE015C"/>
    <w:multiLevelType w:val="hybridMultilevel"/>
    <w:lvl w:ilvl="0">
      <w:lvlJc w:val="left"/>
      <w:lvlText w:val="(%1)"/>
      <w:numFmt w:val="decimal"/>
      <w:start w:val="3"/>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lowerRoman"/>
      <w:start w:val="1"/>
    </w:lvl>
  </w:abstractNum>
  <w:abstractNum w:abstractNumId="53">
    <w:nsid w:val="43F18422"/>
    <w:multiLevelType w:val="hybridMultilevel"/>
    <w:lvl w:ilvl="0">
      <w:lvlJc w:val="left"/>
      <w:lvlText w:val="(%1)"/>
      <w:numFmt w:val="decimal"/>
      <w:start w:val="5"/>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decimal"/>
      <w:start w:val="8"/>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1)"/>
      <w:numFmt w:val="decimal"/>
      <w:start w:val="4"/>
    </w:lvl>
  </w:abstractNum>
  <w:abstractNum w:abstractNumId="59">
    <w:nsid w:val="5FB8370B"/>
    <w:multiLevelType w:val="hybridMultilevel"/>
    <w:lvl w:ilvl="0">
      <w:lvlJc w:val="left"/>
      <w:lvlText w:val="%1"/>
      <w:numFmt w:val="decimal"/>
      <w:start w:val="1"/>
    </w:lvl>
    <w:lvl w:ilvl="1">
      <w:lvlJc w:val="left"/>
      <w:lvlText w:val="(%2)"/>
      <w:numFmt w:val="decimal"/>
      <w:start w:val="1"/>
    </w:lvl>
  </w:abstractNum>
  <w:abstractNum w:abstractNumId="60">
    <w:nsid w:val="50801EE1"/>
    <w:multiLevelType w:val="hybridMultilevel"/>
    <w:lvl w:ilvl="0">
      <w:lvlJc w:val="left"/>
      <w:lvlText w:val="(%1)"/>
      <w:numFmt w:val="decimal"/>
      <w:start w:val="1"/>
    </w:lvl>
    <w:lvl w:ilvl="1">
      <w:lvlJc w:val="left"/>
      <w:lvlText w:val="%2"/>
      <w:numFmt w:val="decimal"/>
      <w:start w:val="1"/>
    </w:lvl>
  </w:abstractNum>
  <w:abstractNum w:abstractNumId="61">
    <w:nsid w:val="488AC1A"/>
    <w:multiLevelType w:val="hybridMultilevel"/>
    <w:lvl w:ilvl="0">
      <w:lvlJc w:val="left"/>
      <w:lvlText w:val="(%1)"/>
      <w:numFmt w:val="decimal"/>
      <w:start w:val="1"/>
    </w:lvl>
  </w:abstractNum>
  <w:abstractNum w:abstractNumId="62">
    <w:nsid w:val="5FB8011C"/>
    <w:multiLevelType w:val="hybridMultilevel"/>
    <w:lvl w:ilvl="0">
      <w:lvlJc w:val="left"/>
      <w:lvlText w:val="(%1)"/>
      <w:numFmt w:val="decimal"/>
      <w:start w:val="2"/>
    </w:lvl>
  </w:abstractNum>
  <w:abstractNum w:abstractNumId="63">
    <w:nsid w:val="6AA78F7F"/>
    <w:multiLevelType w:val="hybridMultilevel"/>
    <w:lvl w:ilvl="0">
      <w:lvlJc w:val="left"/>
      <w:lvlText w:val="(%1)"/>
      <w:numFmt w:val="decimal"/>
      <w:start w:val="1"/>
    </w:lvl>
  </w:abstractNum>
  <w:abstractNum w:abstractNumId="64">
    <w:nsid w:val="7672BD23"/>
    <w:multiLevelType w:val="hybridMultilevel"/>
    <w:lvl w:ilvl="0">
      <w:lvlJc w:val="left"/>
      <w:lvlText w:val="(%1)"/>
      <w:numFmt w:val="lowerRoman"/>
      <w:start w:val="1"/>
    </w:lvl>
  </w:abstractNum>
  <w:abstractNum w:abstractNumId="65">
    <w:nsid w:val="6FC75AF8"/>
    <w:multiLevelType w:val="hybridMultilevel"/>
    <w:lvl w:ilvl="0">
      <w:lvlJc w:val="left"/>
      <w:lvlText w:val="(%1)"/>
      <w:numFmt w:val="lowerRoman"/>
      <w:start w:val="1"/>
    </w:lvl>
  </w:abstractNum>
  <w:abstractNum w:abstractNumId="66">
    <w:nsid w:val="6A5F7029"/>
    <w:multiLevelType w:val="hybridMultilevel"/>
    <w:lvl w:ilvl="0">
      <w:lvlJc w:val="left"/>
      <w:lvlText w:val="(%1)"/>
      <w:numFmt w:val="decimal"/>
      <w:start w:val="2"/>
    </w:lvl>
  </w:abstractNum>
  <w:abstractNum w:abstractNumId="67">
    <w:nsid w:val="7D5E18F8"/>
    <w:multiLevelType w:val="hybridMultilevel"/>
    <w:lvl w:ilvl="0">
      <w:lvlJc w:val="left"/>
      <w:lvlText w:val="(%1)"/>
      <w:numFmt w:val="decimal"/>
      <w:start w:val="1"/>
    </w:lvl>
  </w:abstractNum>
  <w:abstractNum w:abstractNumId="68">
    <w:nsid w:val="5F3534A4"/>
    <w:multiLevelType w:val="hybridMultilevel"/>
    <w:lvl w:ilvl="0">
      <w:lvlJc w:val="left"/>
      <w:lvlText w:val="(%1)"/>
      <w:numFmt w:val="lowerRoman"/>
      <w:start w:val="2"/>
    </w:lvl>
  </w:abstractNum>
  <w:abstractNum w:abstractNumId="69">
    <w:nsid w:val="73A1821B"/>
    <w:multiLevelType w:val="hybridMultilevel"/>
    <w:lvl w:ilvl="0">
      <w:lvlJc w:val="left"/>
      <w:lvlText w:val="(%1)"/>
      <w:numFmt w:val="decimal"/>
      <w:start w:val="3"/>
    </w:lvl>
  </w:abstractNum>
  <w:abstractNum w:abstractNumId="70">
    <w:nsid w:val="7DE67713"/>
    <w:multiLevelType w:val="hybridMultilevel"/>
    <w:lvl w:ilvl="0">
      <w:lvlJc w:val="left"/>
      <w:lvlText w:val="%1"/>
      <w:numFmt w:val="lowerRoman"/>
      <w:start w:val="1"/>
    </w:lvl>
    <w:lvl w:ilvl="1">
      <w:lvlJc w:val="left"/>
      <w:lvlText w:val="(%2)"/>
      <w:numFmt w:val="decimal"/>
      <w:start w:val="4"/>
    </w:lvl>
  </w:abstractNum>
  <w:abstractNum w:abstractNumId="71">
    <w:nsid w:val="555C55B5"/>
    <w:multiLevelType w:val="hybridMultilevel"/>
    <w:lvl w:ilvl="0">
      <w:lvlJc w:val="left"/>
      <w:lvlText w:val="(%1)"/>
      <w:numFmt w:val="lowerRoman"/>
      <w:start w:val="2"/>
    </w:lvl>
    <w:lvl w:ilvl="1">
      <w:lvlJc w:val="left"/>
      <w:lvlText w:val="(%2)"/>
      <w:numFmt w:val="decimal"/>
      <w:start w:val="5"/>
    </w:lvl>
  </w:abstractNum>
  <w:abstractNum w:abstractNumId="72">
    <w:nsid w:val="3FA62ACA"/>
    <w:multiLevelType w:val="hybridMultilevel"/>
    <w:lvl w:ilvl="0">
      <w:lvlJc w:val="left"/>
      <w:lvlText w:val="%1"/>
      <w:numFmt w:val="upperLetter"/>
      <w:start w:val="1"/>
    </w:lvl>
    <w:lvl w:ilvl="1">
      <w:lvlJc w:val="left"/>
      <w:lvlText w:val="(%2)"/>
      <w:numFmt w:val="decimal"/>
      <w:start w:val="6"/>
    </w:lvl>
  </w:abstractNum>
  <w:abstractNum w:abstractNumId="73">
    <w:nsid w:val="14FCE74E"/>
    <w:multiLevelType w:val="hybridMultilevel"/>
    <w:lvl w:ilvl="0">
      <w:lvlJc w:val="left"/>
      <w:lvlText w:val="(%1)"/>
      <w:numFmt w:val="upperLetter"/>
      <w:start w:val="35"/>
    </w:lvl>
    <w:lvl w:ilvl="1">
      <w:lvlJc w:val="left"/>
      <w:lvlText w:val="%2"/>
      <w:numFmt w:val="decimal"/>
      <w:start w:val="1"/>
    </w:lvl>
  </w:abstractNum>
  <w:abstractNum w:abstractNumId="74">
    <w:nsid w:val="6A3DD3E8"/>
    <w:multiLevelType w:val="hybridMultilevel"/>
    <w:lvl w:ilvl="0">
      <w:lvlJc w:val="left"/>
      <w:lvlText w:val="%1"/>
      <w:numFmt w:val="decimal"/>
      <w:start w:val="1"/>
    </w:lvl>
    <w:lvl w:ilvl="1">
      <w:lvlJc w:val="left"/>
      <w:lvlText w:val="(%2)"/>
      <w:numFmt w:val="decimal"/>
      <w:start w:val="7"/>
    </w:lvl>
  </w:abstractNum>
  <w:abstractNum w:abstractNumId="75">
    <w:nsid w:val="71C91298"/>
    <w:multiLevelType w:val="hybridMultilevel"/>
    <w:lvl w:ilvl="0">
      <w:lvlJc w:val="left"/>
      <w:lvlText w:val="(%1)"/>
      <w:numFmt w:val="decimal"/>
      <w:start w:val="6"/>
    </w:lvl>
    <w:lvl w:ilvl="1">
      <w:lvlJc w:val="left"/>
      <w:lvlText w:val="(%2)"/>
      <w:numFmt w:val="decimal"/>
      <w:start w:val="9"/>
    </w:lvl>
  </w:abstractNum>
  <w:abstractNum w:abstractNumId="76">
    <w:nsid w:val="9DAF632"/>
    <w:multiLevelType w:val="hybridMultilevel"/>
    <w:lvl w:ilvl="0">
      <w:lvlJc w:val="left"/>
      <w:lvlText w:val="(%1)"/>
      <w:numFmt w:val="decimal"/>
      <w:start w:val="10"/>
    </w:lvl>
  </w:abstractNum>
  <w:abstractNum w:abstractNumId="77">
    <w:nsid w:val="53299938"/>
    <w:multiLevelType w:val="hybridMultilevel"/>
    <w:lvl w:ilvl="0">
      <w:lvlJc w:val="left"/>
      <w:lvlText w:val="(%1)"/>
      <w:numFmt w:val="decimal"/>
      <w:start w:val="1"/>
    </w:lvl>
  </w:abstractNum>
  <w:abstractNum w:abstractNumId="78">
    <w:nsid w:val="1FBFE8E0"/>
    <w:multiLevelType w:val="hybridMultilevel"/>
    <w:lvl w:ilvl="0">
      <w:lvlJc w:val="left"/>
      <w:lvlText w:val="(%1)"/>
      <w:numFmt w:val="decimal"/>
      <w:start w:val="1"/>
    </w:lvl>
  </w:abstractNum>
  <w:abstractNum w:abstractNumId="79">
    <w:nsid w:val="5092CA79"/>
    <w:multiLevelType w:val="hybridMultilevel"/>
    <w:lvl w:ilvl="0">
      <w:lvlJc w:val="left"/>
      <w:lvlText w:val="(%1)"/>
      <w:numFmt w:val="lowerLetter"/>
      <w:start w:val="25"/>
    </w:lvl>
  </w:abstractNum>
  <w:abstractNum w:abstractNumId="80">
    <w:nsid w:val="1D545C4D"/>
    <w:multiLevelType w:val="hybridMultilevel"/>
    <w:lvl w:ilvl="0">
      <w:lvlJc w:val="left"/>
      <w:lvlText w:val="(%1)"/>
      <w:numFmt w:val="lowerRoman"/>
      <w:start w:val="1"/>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1)"/>
      <w:numFmt w:val="decimal"/>
      <w:start w:val="1"/>
    </w:lvl>
  </w:abstractNum>
  <w:abstractNum w:abstractNumId="83">
    <w:nsid w:val="2A155DBC"/>
    <w:multiLevelType w:val="hybridMultilevel"/>
    <w:lvl w:ilvl="0">
      <w:lvlJc w:val="left"/>
      <w:lvlText w:val="(%1)"/>
      <w:numFmt w:val="lowerRoman"/>
      <w:start w:val="1"/>
    </w:lvl>
  </w:abstractNum>
  <w:abstractNum w:abstractNumId="84">
    <w:nsid w:val="1D9F6E5F"/>
    <w:multiLevelType w:val="hybridMultilevel"/>
    <w:lvl w:ilvl="0">
      <w:lvlJc w:val="left"/>
      <w:lvlText w:val="%1"/>
      <w:numFmt w:val="lowerRoman"/>
      <w:start w:val="1"/>
    </w:lvl>
    <w:lvl w:ilvl="1">
      <w:lvlJc w:val="left"/>
      <w:lvlText w:val="(%2)"/>
      <w:numFmt w:val="decimal"/>
      <w:start w:val="2"/>
    </w:lvl>
  </w:abstractNum>
  <w:abstractNum w:abstractNumId="85">
    <w:nsid w:val="97E1B4E"/>
    <w:multiLevelType w:val="hybridMultilevel"/>
    <w:lvl w:ilvl="0">
      <w:lvlJc w:val="left"/>
      <w:lvlText w:val="(%1)"/>
      <w:numFmt w:val="lowerRoman"/>
      <w:start w:val="1"/>
    </w:lvl>
    <w:lvl w:ilvl="1">
      <w:lvlJc w:val="left"/>
      <w:lvlText w:val="(%2)"/>
      <w:numFmt w:val="decimal"/>
      <w:start w:val="3"/>
    </w:lvl>
  </w:abstractNum>
  <w:abstractNum w:abstractNumId="86">
    <w:nsid w:val="51088277"/>
    <w:multiLevelType w:val="hybridMultilevel"/>
    <w:lvl w:ilvl="0">
      <w:lvlJc w:val="left"/>
      <w:lvlText w:val="(%1)"/>
      <w:numFmt w:val="decimal"/>
      <w:start w:val="5"/>
    </w:lvl>
  </w:abstractNum>
  <w:abstractNum w:abstractNumId="87">
    <w:nsid w:val="1CA0C5FA"/>
    <w:multiLevelType w:val="hybridMultilevel"/>
    <w:lvl w:ilvl="0">
      <w:lvlJc w:val="left"/>
      <w:lvlText w:val="(%1)"/>
      <w:numFmt w:val="decimal"/>
      <w:start w:val="9"/>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1)"/>
      <w:numFmt w:val="lowerRoman"/>
      <w:start w:val="1"/>
    </w:lvl>
  </w:abstractNum>
  <w:abstractNum w:abstractNumId="90">
    <w:nsid w:val="7C58FD05"/>
    <w:multiLevelType w:val="hybridMultilevel"/>
    <w:lvl w:ilvl="0">
      <w:lvlJc w:val="left"/>
      <w:lvlText w:val="(%1)"/>
      <w:numFmt w:val="upperLetter"/>
      <w:start w:val="35"/>
    </w:lvl>
    <w:lvl w:ilvl="1">
      <w:lvlJc w:val="left"/>
      <w:lvlText w:val="(%2)"/>
      <w:numFmt w:val="decimal"/>
      <w:start w:val="3"/>
    </w:lvl>
  </w:abstractNum>
  <w:abstractNum w:abstractNumId="91">
    <w:nsid w:val="23D86AAC"/>
    <w:multiLevelType w:val="hybridMultilevel"/>
    <w:lvl w:ilvl="0">
      <w:lvlJc w:val="left"/>
      <w:lvlText w:val="a"/>
      <w:numFmt w:val="bullet"/>
      <w:start w:val="1"/>
    </w:lvl>
  </w:abstractNum>
  <w:abstractNum w:abstractNumId="92">
    <w:nsid w:val="45E6D486"/>
    <w:multiLevelType w:val="hybridMultilevel"/>
    <w:lvl w:ilvl="0">
      <w:lvlJc w:val="left"/>
      <w:lvlText w:val="(%1)"/>
      <w:numFmt w:val="decimal"/>
      <w:start w:val="1"/>
    </w:lvl>
  </w:abstractNum>
  <w:abstractNum w:abstractNumId="93">
    <w:nsid w:val="5C10FE21"/>
    <w:multiLevelType w:val="hybridMultilevel"/>
    <w:lvl w:ilvl="0">
      <w:lvlJc w:val="left"/>
      <w:lvlText w:val="(%1)"/>
      <w:numFmt w:val="decimal"/>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1"/>
    </w:lvl>
  </w:abstractNum>
  <w:abstractNum w:abstractNumId="96">
    <w:nsid w:val="4BD8591A"/>
    <w:multiLevelType w:val="hybridMultilevel"/>
    <w:lvl w:ilvl="0">
      <w:lvlJc w:val="left"/>
      <w:lvlText w:val="(%1)"/>
      <w:numFmt w:val="upperLetter"/>
      <w:start w:val="1"/>
    </w:lvl>
  </w:abstractNum>
  <w:abstractNum w:abstractNumId="97">
    <w:nsid w:val="78DF6A55"/>
    <w:multiLevelType w:val="hybridMultilevel"/>
    <w:lvl w:ilvl="0">
      <w:lvlJc w:val="left"/>
      <w:lvlText w:val="(%1)"/>
      <w:numFmt w:val="decimal"/>
      <w:start w:val="2"/>
    </w:lvl>
  </w:abstractNum>
  <w:abstractNum w:abstractNumId="98">
    <w:nsid w:val="39B7AAA2"/>
    <w:multiLevelType w:val="hybridMultilevel"/>
    <w:lvl w:ilvl="0">
      <w:lvlJc w:val="left"/>
      <w:lvlText w:val="(%1)"/>
      <w:numFmt w:val="upperLetter"/>
      <w:start w:val="1"/>
    </w:lvl>
  </w:abstractNum>
  <w:abstractNum w:abstractNumId="99">
    <w:nsid w:val="2B0D8DBE"/>
    <w:multiLevelType w:val="hybridMultilevel"/>
    <w:lvl w:ilvl="0">
      <w:lvlJc w:val="left"/>
      <w:lvlText w:val="(%1)"/>
      <w:numFmt w:val="decimal"/>
      <w:start w:val="3"/>
    </w:lvl>
  </w:abstractNum>
  <w:abstractNum w:abstractNumId="100">
    <w:nsid w:val="6C80EC70"/>
    <w:multiLevelType w:val="hybridMultilevel"/>
    <w:lvl w:ilvl="0">
      <w:lvlJc w:val="left"/>
      <w:lvlText w:val="%1"/>
      <w:numFmt w:val="lowerLetter"/>
      <w:start w:val="1"/>
    </w:lvl>
    <w:lvl w:ilvl="1">
      <w:lvlJc w:val="left"/>
      <w:lvlText w:val="%2."/>
      <w:numFmt w:val="decimal"/>
      <w:start w:val="1"/>
    </w:lvl>
  </w:abstractNum>
  <w:abstractNum w:abstractNumId="101">
    <w:nsid w:val="379E21B5"/>
    <w:multiLevelType w:val="hybridMultilevel"/>
    <w:lvl w:ilvl="0">
      <w:lvlJc w:val="left"/>
      <w:lvlText w:val="(%1)"/>
      <w:numFmt w:val="lowerLetter"/>
      <w:start w:val="1"/>
    </w:lvl>
    <w:lvl w:ilvl="1">
      <w:lvlJc w:val="left"/>
      <w:lvlText w:val="%2"/>
      <w:numFmt w:val="decimal"/>
      <w:start w:val="1"/>
    </w:lvl>
  </w:abstractNum>
  <w:abstractNum w:abstractNumId="102">
    <w:nsid w:val="69E373"/>
    <w:multiLevelType w:val="hybridMultilevel"/>
    <w:lvl w:ilvl="0">
      <w:lvlJc w:val="left"/>
      <w:lvlText w:val="(%1)"/>
      <w:numFmt w:val="lowerLetter"/>
      <w:start w:val="2"/>
    </w:lvl>
  </w:abstractNum>
  <w:abstractNum w:abstractNumId="103">
    <w:nsid w:val="2C27173B"/>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04">
    <w:nsid w:val="4C9B090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5">
    <w:nsid w:val="6AA7B75C"/>
    <w:multiLevelType w:val="hybridMultilevel"/>
    <w:lvl w:ilvl="0">
      <w:lvlJc w:val="left"/>
      <w:lvlText w:val="(%1)"/>
      <w:numFmt w:val="lowerLetter"/>
      <w:start w:val="3"/>
    </w:lvl>
  </w:abstractNum>
  <w:abstractNum w:abstractNumId="106">
    <w:nsid w:val="1DF029D3"/>
    <w:multiLevelType w:val="hybridMultilevel"/>
    <w:lvl w:ilvl="0">
      <w:lvlJc w:val="left"/>
      <w:lvlText w:val="%1."/>
      <w:numFmt w:val="decimal"/>
      <w:start w:val="3"/>
    </w:lvl>
  </w:abstractNum>
  <w:abstractNum w:abstractNumId="107">
    <w:nsid w:val="5675FF36"/>
    <w:multiLevelType w:val="hybridMultilevel"/>
    <w:lvl w:ilvl="0">
      <w:lvlJc w:val="left"/>
      <w:lvlText w:val="(%1)"/>
      <w:numFmt w:val="lowerLetter"/>
      <w:start w:val="1"/>
    </w:lvl>
    <w:lvl w:ilvl="1">
      <w:lvlJc w:val="left"/>
      <w:lvlText w:val="(%2)"/>
      <w:numFmt w:val="lowerRoman"/>
      <w:start w:val="2"/>
    </w:lvl>
  </w:abstractNum>
  <w:abstractNum w:abstractNumId="108">
    <w:nsid w:val="3DD1509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09">
    <w:nsid w:val="3DB012B3"/>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110">
    <w:nsid w:val="2708C9AF"/>
    <w:multiLevelType w:val="hybridMultilevel"/>
    <w:lvl w:ilvl="0">
      <w:lvlJc w:val="left"/>
      <w:lvlText w:val="(%1)"/>
      <w:numFmt w:val="lowerLetter"/>
      <w:start w:val="5"/>
    </w:lvl>
  </w:abstractNum>
  <w:abstractNum w:abstractNumId="111">
    <w:nsid w:val="5B25ACE2"/>
    <w:multiLevelType w:val="hybridMultilevel"/>
    <w:lvl w:ilvl="0">
      <w:lvlJc w:val="left"/>
      <w:lvlText w:val="(%1)"/>
      <w:numFmt w:val="lowerLetter"/>
      <w:start w:val="9"/>
    </w:lvl>
  </w:abstractNum>
  <w:abstractNum w:abstractNumId="112">
    <w:nsid w:val="175DFCF0"/>
    <w:multiLevelType w:val="hybridMultilevel"/>
    <w:lvl w:ilvl="0">
      <w:lvlJc w:val="left"/>
      <w:lvlText w:val="(%1)"/>
      <w:numFmt w:val="lowerLetter"/>
      <w:start w:val="14"/>
    </w:lvl>
  </w:abstractNum>
  <w:abstractNum w:abstractNumId="113">
    <w:nsid w:val="4F97E3E4"/>
    <w:multiLevelType w:val="hybridMultilevel"/>
    <w:lvl w:ilvl="0">
      <w:lvlJc w:val="left"/>
      <w:lvlText w:val="%1"/>
      <w:numFmt w:val="lowerLetter"/>
      <w:start w:val="1"/>
    </w:lvl>
    <w:lvl w:ilvl="1">
      <w:lvlJc w:val="left"/>
      <w:lvlText w:val="(%2)"/>
      <w:numFmt w:val="lowerRoman"/>
      <w:start w:val="2"/>
    </w:lvl>
  </w:abstractNum>
  <w:abstractNum w:abstractNumId="114">
    <w:nsid w:val="53B0A9E"/>
    <w:multiLevelType w:val="hybridMultilevel"/>
    <w:lvl w:ilvl="0">
      <w:lvlJc w:val="left"/>
      <w:lvlText w:val="(%1)"/>
      <w:numFmt w:val="lowerLetter"/>
      <w:start w:val="17"/>
    </w:lvl>
    <w:lvl w:ilvl="1">
      <w:lvlJc w:val="left"/>
      <w:lvlText w:val="%2"/>
      <w:numFmt w:val="lowerRoman"/>
      <w:start w:val="1"/>
    </w:lvl>
  </w:abstractNum>
  <w:abstractNum w:abstractNumId="115">
    <w:nsid w:val="34FD6B4F"/>
    <w:multiLevelType w:val="hybridMultilevel"/>
    <w:lvl w:ilvl="0">
      <w:lvlJc w:val="left"/>
      <w:lvlText w:val="(%1)"/>
      <w:numFmt w:val="lowerLetter"/>
      <w:start w:val="18"/>
    </w:lvl>
  </w:abstractNum>
  <w:abstractNum w:abstractNumId="116">
    <w:nsid w:val="5915FF32"/>
    <w:multiLevelType w:val="hybridMultilevel"/>
    <w:lvl w:ilvl="0">
      <w:lvlJc w:val="left"/>
      <w:lvlText w:val="%1."/>
      <w:numFmt w:val="decimal"/>
      <w:start w:val="4"/>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2"/>
    </w:lvl>
  </w:abstractNum>
  <w:abstractNum w:abstractNumId="119">
    <w:nsid w:val="2C6E4AFD"/>
    <w:multiLevelType w:val="hybridMultilevel"/>
    <w:lvl w:ilvl="0">
      <w:lvlJc w:val="left"/>
      <w:lvlText w:val="(%1)"/>
      <w:numFmt w:val="lowerLetter"/>
      <w:start w:val="35"/>
    </w:lvl>
    <w:lvl w:ilvl="1">
      <w:lvlJc w:val="left"/>
      <w:lvlText w:val="(%2)"/>
      <w:numFmt w:val="lowerLetter"/>
      <w:start w:val="3"/>
    </w:lvl>
  </w:abstractNum>
  <w:abstractNum w:abstractNumId="120">
    <w:nsid w:val="17A1B582"/>
    <w:multiLevelType w:val="hybridMultilevel"/>
    <w:lvl w:ilvl="0">
      <w:lvlJc w:val="left"/>
      <w:lvlText w:val="(%1)"/>
      <w:numFmt w:val="lowerLetter"/>
      <w:start w:val="5"/>
    </w:lvl>
  </w:abstractNum>
  <w:abstractNum w:abstractNumId="121">
    <w:nsid w:val="4DF72E4E"/>
    <w:multiLevelType w:val="hybridMultilevel"/>
    <w:lvl w:ilvl="0">
      <w:lvlJc w:val="left"/>
      <w:lvlText w:val="%1."/>
      <w:numFmt w:val="decimal"/>
      <w:start w:val="6"/>
    </w:lvl>
  </w:abstractNum>
  <w:abstractNum w:abstractNumId="122">
    <w:nsid w:val="5046B5A9"/>
    <w:multiLevelType w:val="hybridMultilevel"/>
    <w:lvl w:ilvl="0">
      <w:lvlJc w:val="left"/>
      <w:lvlText w:val="(%1)"/>
      <w:numFmt w:val="lowerLetter"/>
      <w:start w:val="2"/>
    </w:lvl>
    <w:lvl w:ilvl="1">
      <w:lvlJc w:val="left"/>
      <w:lvlText w:val="(%2)"/>
      <w:numFmt w:val="lowerLetter"/>
    </w:lvl>
    <w:lvl w:ilvl="2">
      <w:lvlJc w:val="left"/>
      <w:lvlText w:val="%3."/>
      <w:numFmt w:val="decimal"/>
      <w:start w:val="7"/>
    </w:lvl>
  </w:abstractNum>
  <w:abstractNum w:abstractNumId="123">
    <w:nsid w:val="5D888A08"/>
    <w:multiLevelType w:val="hybridMultilevel"/>
    <w:lvl w:ilvl="0">
      <w:lvlJc w:val="left"/>
      <w:lvlText w:val="(%1)"/>
      <w:numFmt w:val="lowerLetter"/>
      <w:start w:val="3"/>
    </w:lvl>
    <w:lvl w:ilvl="1">
      <w:lvlJc w:val="left"/>
      <w:lvlText w:val="%2."/>
      <w:numFmt w:val="decimal"/>
      <w:start w:val="8"/>
    </w:lvl>
    <w:lvl w:ilvl="2">
      <w:lvlJc w:val="left"/>
      <w:lvlText w:val="(%3)"/>
      <w:numFmt w:val="lowerLetter"/>
      <w:start w:val="1"/>
    </w:lvl>
  </w:abstractNum>
  <w:abstractNum w:abstractNumId="124">
    <w:nsid w:val="2A082C70"/>
    <w:multiLevelType w:val="hybridMultilevel"/>
    <w:lvl w:ilvl="0">
      <w:lvlJc w:val="left"/>
      <w:lvlText w:val="(%1)"/>
      <w:numFmt w:val="lowerLetter"/>
      <w:start w:val="2"/>
    </w:lvl>
  </w:abstractNum>
  <w:abstractNum w:abstractNumId="125">
    <w:nsid w:val="5EC6AFD4"/>
    <w:multiLevelType w:val="hybridMultilevel"/>
    <w:lvl w:ilvl="0">
      <w:lvlJc w:val="left"/>
      <w:lvlText w:val="(%1)"/>
      <w:numFmt w:val="lowerLetter"/>
      <w:start w:val="8"/>
    </w:lvl>
  </w:abstractNum>
  <w:abstractNum w:abstractNumId="126">
    <w:nsid w:val="19E21BB2"/>
    <w:multiLevelType w:val="hybridMultilevel"/>
    <w:lvl w:ilvl="0">
      <w:lvlJc w:val="left"/>
      <w:lvlText w:val="(%1)"/>
      <w:numFmt w:val="decimal"/>
      <w:start w:val="1"/>
    </w:lvl>
    <w:lvl w:ilvl="1">
      <w:lvlJc w:val="left"/>
      <w:lvlText w:val="(%2)"/>
      <w:numFmt w:val="lowerLetter"/>
      <w:start w:val="2"/>
    </w:lvl>
  </w:abstractNum>
  <w:abstractNum w:abstractNumId="127">
    <w:nsid w:val="75E0858A"/>
    <w:multiLevelType w:val="hybridMultilevel"/>
    <w:lvl w:ilvl="0">
      <w:lvlJc w:val="left"/>
      <w:lvlText w:val="(%1)"/>
      <w:numFmt w:val="decimal"/>
      <w:start w:val="3"/>
    </w:lvl>
  </w:abstractNum>
  <w:abstractNum w:abstractNumId="128">
    <w:nsid w:val="57A61A29"/>
    <w:multiLevelType w:val="hybridMultilevel"/>
    <w:lvl w:ilvl="0">
      <w:lvlJc w:val="left"/>
      <w:lvlText w:val="(%1)"/>
      <w:numFmt w:val="lowerLetter"/>
      <w:start w:val="1"/>
    </w:lvl>
  </w:abstractNum>
  <w:abstractNum w:abstractNumId="129">
    <w:nsid w:val="5399C654"/>
    <w:multiLevelType w:val="hybridMultilevel"/>
    <w:lvl w:ilvl="0">
      <w:lvlJc w:val="left"/>
      <w:lvlText w:val="%1"/>
      <w:numFmt w:val="decimal"/>
      <w:start w:val="1"/>
    </w:lvl>
    <w:lvl w:ilvl="1">
      <w:lvlJc w:val="left"/>
      <w:lvlText w:val="(%2)"/>
      <w:numFmt w:val="lowerLetter"/>
      <w:start w:val="2"/>
    </w:lvl>
  </w:abstractNum>
  <w:abstractNum w:abstractNumId="130">
    <w:nsid w:val="20EE1348"/>
    <w:multiLevelType w:val="hybridMultilevel"/>
    <w:lvl w:ilvl="0">
      <w:lvlJc w:val="left"/>
      <w:lvlText w:val="(%1)"/>
      <w:numFmt w:val="decimal"/>
      <w:start w:val="4"/>
    </w:lvl>
    <w:lvl w:ilvl="1">
      <w:lvlJc w:val="left"/>
      <w:lvlText w:val="%2"/>
      <w:numFmt w:val="lowerLetter"/>
      <w:start w:val="1"/>
    </w:lvl>
  </w:abstractNum>
  <w:abstractNum w:abstractNumId="131">
    <w:nsid w:val="4427069A"/>
    <w:multiLevelType w:val="hybridMultilevel"/>
    <w:lvl w:ilvl="0">
      <w:lvlJc w:val="left"/>
      <w:lvlText w:val="(%1)"/>
      <w:numFmt w:val="decimal"/>
      <w:start w:val="5"/>
    </w:lvl>
    <w:lvl w:ilvl="1">
      <w:lvlJc w:val="left"/>
      <w:lvlText w:val="(%2)"/>
      <w:numFmt w:val="decimal"/>
      <w:start w:val="3"/>
    </w:lvl>
  </w:abstractNum>
  <w:abstractNum w:abstractNumId="132">
    <w:nsid w:val="B37E80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2019-12-14T19:42:13Z</dcterms:created>
  <dcterms:modified xsi:type="dcterms:W3CDTF">2019-12-14T19:42:13Z</dcterms:modified>
</cp:coreProperties>
</file>