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Amdocs LTD</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G02602103</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Jodi Hedberg, 290 Woodcliff Drive, Fairport, NY 14450, 585-325-6880</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12/31/2014</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60" w:right="4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G02602103</w:t>
      </w:r>
    </w:p>
    <w:p>
      <w:pPr>
        <w:spacing w:after="0" w:line="167" w:lineRule="exact"/>
        <w:rPr>
          <w:sz w:val="20"/>
          <w:szCs w:val="20"/>
          <w:color w:val="auto"/>
        </w:rPr>
      </w:pPr>
    </w:p>
    <w:p>
      <w:pPr>
        <w:ind w:left="780" w:right="5080" w:hanging="525"/>
        <w:spacing w:after="0" w:line="313" w:lineRule="auto"/>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NAMES OF REPORTING PERSONS </w:t>
      </w:r>
      <w:r>
        <w:rPr>
          <w:rFonts w:ascii="Arial" w:cs="Arial" w:eastAsia="Arial" w:hAnsi="Arial"/>
          <w:sz w:val="17"/>
          <w:szCs w:val="17"/>
          <w:b w:val="1"/>
          <w:bCs w:val="1"/>
          <w:color w:val="auto"/>
        </w:rPr>
        <w:t>Manning &amp; Napier Advisors, LLC</w:t>
      </w:r>
      <w:r>
        <w:rPr>
          <w:rFonts w:ascii="Arial" w:cs="Arial" w:eastAsia="Arial" w:hAnsi="Arial"/>
          <w:sz w:val="17"/>
          <w:szCs w:val="17"/>
          <w:color w:val="auto"/>
        </w:rPr>
        <w:t xml:space="preserve"> I.R.S. IDENTIFICATION NOS. OF ABOVE PERSONS (ENTITIES ONLY)</w:t>
      </w:r>
    </w:p>
    <w:p>
      <w:pPr>
        <w:spacing w:after="0" w:line="165"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8"/>
          <w:szCs w:val="18"/>
          <w:b w:val="1"/>
          <w:bCs w:val="1"/>
          <w:color w:val="auto"/>
        </w:rPr>
        <w:t>45-3240790</w:t>
      </w:r>
    </w:p>
    <w:p>
      <w:pPr>
        <w:spacing w:after="0" w:line="40" w:lineRule="exact"/>
        <w:rPr>
          <w:rFonts w:ascii="Arial" w:cs="Arial" w:eastAsia="Arial" w:hAnsi="Arial"/>
          <w:sz w:val="17"/>
          <w:szCs w:val="17"/>
          <w:color w:val="auto"/>
        </w:rPr>
      </w:pPr>
    </w:p>
    <w:p>
      <w:pPr>
        <w:ind w:left="780" w:right="5680" w:hanging="525"/>
        <w:spacing w:after="0" w:line="255"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-861060</wp:posOffset>
            </wp:positionV>
            <wp:extent cx="7254875" cy="5634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634355"/>
                    </a:xfrm>
                    <a:prstGeom prst="rect">
                      <a:avLst/>
                    </a:prstGeom>
                    <a:noFill/>
                  </pic:spPr>
                </pic:pic>
              </a:graphicData>
            </a:graphic>
          </wp:anchor>
        </w:drawing>
      </w:r>
    </w:p>
    <w:p>
      <w:pPr>
        <w:ind w:left="780"/>
        <w:spacing w:after="0" w:line="189"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25"/>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80" w:right="7000" w:hanging="525"/>
        <w:spacing w:after="0" w:line="40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New York</w:t>
      </w:r>
    </w:p>
    <w:p>
      <w:pPr>
        <w:ind w:left="1820" w:hanging="299"/>
        <w:spacing w:after="0"/>
        <w:tabs>
          <w:tab w:leader="none" w:pos="1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3,882,598</w:t>
            </w: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97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8"/>
                <w:szCs w:val="18"/>
                <w:color w:val="auto"/>
              </w:rPr>
            </w:pPr>
          </w:p>
        </w:tc>
        <w:tc>
          <w:tcPr>
            <w:tcW w:w="97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260" w:type="dxa"/>
            <w:vAlign w:val="bottom"/>
          </w:tcPr>
          <w:p>
            <w:pPr>
              <w:spacing w:after="0"/>
              <w:rPr>
                <w:sz w:val="20"/>
                <w:szCs w:val="20"/>
                <w:color w:val="auto"/>
              </w:rPr>
            </w:pPr>
          </w:p>
        </w:tc>
        <w:tc>
          <w:tcPr>
            <w:tcW w:w="9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0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260" w:type="dxa"/>
            <w:vAlign w:val="bottom"/>
          </w:tcPr>
          <w:p>
            <w:pPr>
              <w:spacing w:after="0"/>
              <w:rPr>
                <w:sz w:val="18"/>
                <w:szCs w:val="18"/>
                <w:color w:val="auto"/>
              </w:rPr>
            </w:pPr>
          </w:p>
        </w:tc>
        <w:tc>
          <w:tcPr>
            <w:tcW w:w="9700" w:type="dxa"/>
            <w:vAlign w:val="bottom"/>
          </w:tcPr>
          <w:p>
            <w:pPr>
              <w:ind w:left="80"/>
              <w:spacing w:after="0"/>
              <w:rPr>
                <w:sz w:val="20"/>
                <w:szCs w:val="20"/>
                <w:color w:val="auto"/>
              </w:rPr>
            </w:pPr>
            <w:r>
              <w:rPr>
                <w:rFonts w:ascii="Arial" w:cs="Arial" w:eastAsia="Arial" w:hAnsi="Arial"/>
                <w:sz w:val="18"/>
                <w:szCs w:val="18"/>
                <w:color w:val="auto"/>
              </w:rPr>
              <w:t>4,482,204</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70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9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80" w:right="4100" w:hanging="525"/>
        <w:spacing w:after="0" w:line="407"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4,482,204</w:t>
      </w:r>
    </w:p>
    <w:p>
      <w:pPr>
        <w:ind w:left="780" w:right="4020" w:hanging="615"/>
        <w:spacing w:after="0" w:line="277"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64"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600" w:hanging="615"/>
        <w:spacing w:after="0" w:line="402"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2.75%</w:t>
      </w:r>
    </w:p>
    <w:p>
      <w:pPr>
        <w:spacing w:after="0" w:line="1" w:lineRule="exact"/>
        <w:rPr>
          <w:rFonts w:ascii="Arial" w:cs="Arial" w:eastAsia="Arial" w:hAnsi="Arial"/>
          <w:sz w:val="18"/>
          <w:szCs w:val="18"/>
          <w:color w:val="auto"/>
        </w:rPr>
      </w:pPr>
    </w:p>
    <w:p>
      <w:pPr>
        <w:ind w:left="780" w:hanging="615"/>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IA</w:t>
      </w:r>
    </w:p>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5" w:lineRule="exact"/>
        <w:rPr>
          <w:sz w:val="20"/>
          <w:szCs w:val="20"/>
          <w:color w:val="auto"/>
        </w:rPr>
      </w:pPr>
    </w:p>
    <w:p>
      <w:pPr>
        <w:ind w:left="920" w:right="9300" w:hanging="453"/>
        <w:spacing w:after="0" w:line="342"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Issuer Amdocs, LTD</w:t>
      </w:r>
    </w:p>
    <w:p>
      <w:pPr>
        <w:spacing w:after="0" w:line="29" w:lineRule="exact"/>
        <w:rPr>
          <w:rFonts w:ascii="Arial" w:cs="Arial" w:eastAsia="Arial" w:hAnsi="Arial"/>
          <w:sz w:val="16"/>
          <w:szCs w:val="16"/>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1390 Timberlake Manor Pkwy, Chesterfield, MO, 63017</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Manning &amp; Napier Advisors, LLC</w:t>
      </w:r>
    </w:p>
    <w:p>
      <w:pPr>
        <w:spacing w:after="0" w:line="116"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the Principal Office or, if none, residence</w:t>
      </w:r>
    </w:p>
    <w:p>
      <w:pPr>
        <w:spacing w:after="0" w:line="23" w:lineRule="exact"/>
        <w:rPr>
          <w:rFonts w:ascii="Arial" w:cs="Arial" w:eastAsia="Arial" w:hAnsi="Arial"/>
          <w:sz w:val="18"/>
          <w:szCs w:val="18"/>
          <w:color w:val="auto"/>
        </w:rPr>
      </w:pPr>
    </w:p>
    <w:p>
      <w:pPr>
        <w:jc w:val="both"/>
        <w:ind w:left="920" w:right="8860"/>
        <w:spacing w:after="0" w:line="323" w:lineRule="auto"/>
        <w:rPr>
          <w:rFonts w:ascii="Arial" w:cs="Arial" w:eastAsia="Arial" w:hAnsi="Arial"/>
          <w:sz w:val="18"/>
          <w:szCs w:val="18"/>
          <w:color w:val="auto"/>
        </w:rPr>
      </w:pPr>
      <w:r>
        <w:rPr>
          <w:rFonts w:ascii="Arial" w:cs="Arial" w:eastAsia="Arial" w:hAnsi="Arial"/>
          <w:sz w:val="16"/>
          <w:szCs w:val="16"/>
          <w:b w:val="1"/>
          <w:bCs w:val="1"/>
          <w:color w:val="auto"/>
        </w:rPr>
        <w:t>290 Woodcliff Drive Fairport, NY 14450</w:t>
      </w:r>
    </w:p>
    <w:p>
      <w:pPr>
        <w:spacing w:after="0" w:line="44"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New York</w:t>
      </w:r>
    </w:p>
    <w:p>
      <w:pPr>
        <w:spacing w:after="0" w:line="116"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Common Stock, Par Value £0.01per share</w:t>
      </w:r>
    </w:p>
    <w:p>
      <w:pPr>
        <w:spacing w:after="0" w:line="116" w:lineRule="exact"/>
        <w:rPr>
          <w:rFonts w:ascii="Arial" w:cs="Arial" w:eastAsia="Arial" w:hAnsi="Arial"/>
          <w:sz w:val="18"/>
          <w:szCs w:val="18"/>
          <w:color w:val="auto"/>
        </w:rPr>
      </w:pPr>
    </w:p>
    <w:p>
      <w:pPr>
        <w:ind w:left="920" w:right="9260" w:hanging="453"/>
        <w:spacing w:after="0" w:line="342"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CUSIP Number G02602103</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02" w:lineRule="exact"/>
        <w:rPr>
          <w:sz w:val="20"/>
          <w:szCs w:val="20"/>
          <w:color w:val="auto"/>
        </w:rPr>
      </w:pPr>
    </w:p>
    <w:p>
      <w:pPr>
        <w:ind w:left="900" w:hanging="433"/>
        <w:spacing w:after="0" w:line="207" w:lineRule="exact"/>
        <w:tabs>
          <w:tab w:leader="none" w:pos="9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160" w:hanging="693"/>
        <w:spacing w:after="0" w:line="239" w:lineRule="exact"/>
        <w:tabs>
          <w:tab w:leader="none" w:pos="89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900" w:hanging="433"/>
        <w:spacing w:after="0" w:line="207" w:lineRule="exact"/>
        <w:tabs>
          <w:tab w:leader="none" w:pos="9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ectPr>
          <w:pgSz w:w="11900" w:h="16838" w:orient="portrait"/>
          <w:cols w:equalWidth="0" w:num="1">
            <w:col w:w="11320"/>
          </w:cols>
          <w:pgMar w:left="240" w:top="27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 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31" w:lineRule="exact"/>
        <w:rPr>
          <w:sz w:val="20"/>
          <w:szCs w:val="20"/>
          <w:color w:val="auto"/>
        </w:rPr>
      </w:pPr>
    </w:p>
    <w:p>
      <w:pPr>
        <w:ind w:left="900" w:hanging="43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4,482,204</w:t>
      </w:r>
    </w:p>
    <w:p>
      <w:pPr>
        <w:spacing w:after="0" w:line="117" w:lineRule="exact"/>
        <w:rPr>
          <w:rFonts w:ascii="Arial" w:cs="Arial" w:eastAsia="Arial" w:hAnsi="Arial"/>
          <w:sz w:val="18"/>
          <w:szCs w:val="18"/>
          <w:color w:val="auto"/>
        </w:rPr>
      </w:pPr>
    </w:p>
    <w:p>
      <w:pPr>
        <w:ind w:left="900" w:hanging="43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2.75%</w:t>
      </w:r>
    </w:p>
    <w:p>
      <w:pPr>
        <w:spacing w:after="0" w:line="117" w:lineRule="exact"/>
        <w:rPr>
          <w:rFonts w:ascii="Arial" w:cs="Arial" w:eastAsia="Arial" w:hAnsi="Arial"/>
          <w:sz w:val="18"/>
          <w:szCs w:val="18"/>
          <w:color w:val="auto"/>
        </w:rPr>
      </w:pPr>
    </w:p>
    <w:p>
      <w:pPr>
        <w:ind w:left="900" w:hanging="43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280" w:hanging="381"/>
        <w:spacing w:after="0"/>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3,882,598</w:t>
      </w:r>
    </w:p>
    <w:p>
      <w:pPr>
        <w:spacing w:after="0" w:line="117" w:lineRule="exact"/>
        <w:rPr>
          <w:rFonts w:ascii="Arial" w:cs="Arial" w:eastAsia="Arial" w:hAnsi="Arial"/>
          <w:sz w:val="18"/>
          <w:szCs w:val="18"/>
          <w:color w:val="auto"/>
        </w:rPr>
      </w:pPr>
    </w:p>
    <w:p>
      <w:pPr>
        <w:ind w:left="1280" w:hanging="381"/>
        <w:spacing w:after="0"/>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17" w:lineRule="exact"/>
        <w:rPr>
          <w:rFonts w:ascii="Arial" w:cs="Arial" w:eastAsia="Arial" w:hAnsi="Arial"/>
          <w:sz w:val="18"/>
          <w:szCs w:val="18"/>
          <w:color w:val="auto"/>
        </w:rPr>
      </w:pPr>
    </w:p>
    <w:p>
      <w:pPr>
        <w:ind w:left="1280" w:hanging="381"/>
        <w:spacing w:after="0"/>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4,482,204</w:t>
      </w:r>
    </w:p>
    <w:p>
      <w:pPr>
        <w:spacing w:after="0" w:line="117" w:lineRule="exact"/>
        <w:rPr>
          <w:rFonts w:ascii="Arial" w:cs="Arial" w:eastAsia="Arial" w:hAnsi="Arial"/>
          <w:sz w:val="18"/>
          <w:szCs w:val="18"/>
          <w:color w:val="auto"/>
        </w:rPr>
      </w:pPr>
    </w:p>
    <w:p>
      <w:pPr>
        <w:ind w:left="1280" w:hanging="381"/>
        <w:spacing w:after="0"/>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35"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117" w:lineRule="exact"/>
        <w:rPr>
          <w:sz w:val="20"/>
          <w:szCs w:val="20"/>
          <w:color w:val="auto"/>
        </w:rPr>
      </w:pPr>
    </w:p>
    <w:p>
      <w:pPr>
        <w:jc w:val="both"/>
        <w:ind w:left="92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52"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117"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70" w:right="239" w:bottom="1440" w:gutter="0" w:footer="0" w:header="0"/>
        </w:sectPr>
      </w:pPr>
    </w:p>
    <w:bookmarkStart w:id="4" w:name="page5"/>
    <w:bookmarkEnd w:id="4"/>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01/16/2015</w:t>
      </w:r>
    </w:p>
    <w:p>
      <w:pPr>
        <w:spacing w:after="0" w:line="23"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8"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 Michelle Thomas</w:t>
      </w:r>
    </w:p>
    <w:p>
      <w:pPr>
        <w:spacing w:after="0" w:line="23"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8"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Michelle, Thomas Corporate Secretary</w:t>
      </w:r>
    </w:p>
    <w:p>
      <w:pPr>
        <w:spacing w:after="0" w:line="23"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sectPr>
      <w:pgSz w:w="11900" w:h="16838" w:orient="portrait"/>
      <w:cols w:equalWidth="0" w:num="1">
        <w:col w:w="10920"/>
      </w:cols>
      <w:pgMar w:left="240" w:top="274"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3"/>
    </w:lvl>
    <w:lvl w:ilvl="1">
      <w:lvlJc w:val="left"/>
      <w:lvlText w:val="%2."/>
      <w:numFmt w:val="decimal"/>
      <w:start w:val="5"/>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lvl w:ilvl="1">
      <w:lvlJc w:val="left"/>
      <w:lvlText w:val="(%2)"/>
      <w:numFmt w:val="lowerRoman"/>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2019-12-07T04:33:43Z</dcterms:created>
  <dcterms:modified xsi:type="dcterms:W3CDTF">2019-12-07T04:33:43Z</dcterms:modified>
</cp:coreProperties>
</file>