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06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660"/>
        <w:spacing w:after="0" w:line="207" w:lineRule="exact"/>
        <w:tabs>
          <w:tab w:leader="none" w:pos="58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0"/>
          </w:cols>
          <w:pgMar w:left="440" w:top="368" w:right="899" w:bottom="144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1, 2021, Amdocs Limited (“Amdocs”) issued a press release, a copy of which is furnished as Exhibit 99.1 to this Report of Foreign Private Issuer on Form 6-K.</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74" w:right="5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2021</w:t>
      </w:r>
    </w:p>
    <w:p>
      <w:pPr>
        <w:sectPr>
          <w:pgSz w:w="11900" w:h="16838" w:orient="portrait"/>
          <w:cols w:equalWidth="0" w:num="1">
            <w:col w:w="10260"/>
          </w:cols>
          <w:pgMar w:left="440" w:top="270" w:right="119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60"/>
        <w:spacing w:after="0"/>
        <w:tabs>
          <w:tab w:leader="none" w:pos="12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68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81" w:lineRule="exact"/>
        <w:rPr>
          <w:sz w:val="20"/>
          <w:szCs w:val="20"/>
          <w:color w:val="auto"/>
        </w:rPr>
      </w:pPr>
    </w:p>
    <w:p>
      <w:pPr>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Amdocs Limited Press Release dated April 1, 2021.</w:t>
        </w:r>
      </w:hyperlink>
    </w:p>
    <w:p>
      <w:pPr>
        <w:sectPr>
          <w:pgSz w:w="11900" w:h="16838" w:orient="portrait"/>
          <w:cols w:equalWidth="0" w:num="1">
            <w:col w:w="10019"/>
          </w:cols>
          <w:pgMar w:left="4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626110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171450</wp:posOffset>
            </wp:positionV>
            <wp:extent cx="1714500"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responds to short seller report containing inaccurate statements, groundless claims and speculation</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ST. LOUIS – April 1, 2021 </w:t>
      </w:r>
      <w:r>
        <w:rPr>
          <w:rFonts w:ascii="Arial" w:cs="Arial" w:eastAsia="Arial" w:hAnsi="Arial"/>
          <w:sz w:val="18"/>
          <w:szCs w:val="18"/>
          <w:color w:val="auto"/>
        </w:rPr>
        <w:t>– Amdocs Limited (NASDAQ: DOX) (“Amdocs” or the “Company”), today commented on a short seller report published</w:t>
      </w:r>
      <w:r>
        <w:rPr>
          <w:rFonts w:ascii="Arial" w:cs="Arial" w:eastAsia="Arial" w:hAnsi="Arial"/>
          <w:sz w:val="18"/>
          <w:szCs w:val="18"/>
          <w:b w:val="1"/>
          <w:bCs w:val="1"/>
          <w:color w:val="auto"/>
        </w:rPr>
        <w:t xml:space="preserve"> </w:t>
      </w:r>
      <w:r>
        <w:rPr>
          <w:rFonts w:ascii="Arial" w:cs="Arial" w:eastAsia="Arial" w:hAnsi="Arial"/>
          <w:sz w:val="18"/>
          <w:szCs w:val="18"/>
          <w:color w:val="auto"/>
        </w:rPr>
        <w:t>yesterday, March 31, 2021 by Jehoshaphat Research:</w:t>
      </w:r>
    </w:p>
    <w:p>
      <w:pPr>
        <w:spacing w:after="0" w:line="58" w:lineRule="exact"/>
        <w:rPr>
          <w:sz w:val="20"/>
          <w:szCs w:val="20"/>
          <w:color w:val="auto"/>
        </w:rPr>
      </w:pPr>
    </w:p>
    <w:p>
      <w:pPr>
        <w:jc w:val="both"/>
        <w:ind w:left="440" w:right="200"/>
        <w:spacing w:after="0" w:line="263" w:lineRule="auto"/>
        <w:rPr>
          <w:sz w:val="20"/>
          <w:szCs w:val="20"/>
          <w:color w:val="auto"/>
        </w:rPr>
      </w:pPr>
      <w:r>
        <w:rPr>
          <w:rFonts w:ascii="Arial" w:cs="Arial" w:eastAsia="Arial" w:hAnsi="Arial"/>
          <w:sz w:val="18"/>
          <w:szCs w:val="18"/>
          <w:color w:val="auto"/>
        </w:rPr>
        <w:t>The report contains inaccurate statements, groundless claims and speculation that were designed to drive the stock price downwards to serve the short seller’s interests to the detriment of Amdocs shareholders. We remain fully confident in our accounting and business practices. We caution shareholders from making investment decisions based on this report.</w:t>
      </w:r>
    </w:p>
    <w:p>
      <w:pPr>
        <w:spacing w:after="0" w:line="76"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Amdocs delivered record revenue of more than $4.2B for the full fiscal year 2020, with stable non-GAAP operating margins. Our financial outlook remains strong.</w:t>
      </w:r>
    </w:p>
    <w:p>
      <w:pPr>
        <w:spacing w:after="0" w:line="62"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Amdocs is well positioned to continue to benefit from secular trends driving customer demand for digital modernization solutions, particularly in the adoption of 5G technology and the journey to the cloud. We are continuously expanding our leading position with our key customers across the world and we are proud of our track record of meeting global customer commitments, building on our base of stable, recurring revenues and delivering shareholder value.</w:t>
      </w:r>
    </w:p>
    <w:p>
      <w:pPr>
        <w:spacing w:after="0" w:line="79" w:lineRule="exact"/>
        <w:rPr>
          <w:sz w:val="20"/>
          <w:szCs w:val="20"/>
          <w:color w:val="auto"/>
        </w:rPr>
      </w:pPr>
    </w:p>
    <w:p>
      <w:pPr>
        <w:ind w:left="440" w:right="340"/>
        <w:spacing w:after="0" w:line="277" w:lineRule="auto"/>
        <w:rPr>
          <w:sz w:val="20"/>
          <w:szCs w:val="20"/>
          <w:color w:val="auto"/>
        </w:rPr>
      </w:pPr>
      <w:r>
        <w:rPr>
          <w:rFonts w:ascii="Arial" w:cs="Arial" w:eastAsia="Arial" w:hAnsi="Arial"/>
          <w:sz w:val="18"/>
          <w:szCs w:val="18"/>
          <w:color w:val="auto"/>
        </w:rPr>
        <w:t>We continue to communicate directly with our investors regarding the short seller’s report and we will provide more detailed information next week.</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26,000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 and our Form 6-K furnished for the first quarter of fiscal 2021 on February 16, 2021.</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(314) 212-8328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dox_info@amdocs.com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2021-04-01T08:52:00Z</dcterms:created>
  <dcterms:modified xsi:type="dcterms:W3CDTF">2021-04-01T08:52:00Z</dcterms:modified>
</cp:coreProperties>
</file>