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13D/A</w:t>
      </w:r>
    </w:p>
    <w:p>
      <w:pPr>
        <w:ind w:left="296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 13d-1(a) AND AMENDMENTS THERETO FILED PURSUANT TO</w:t>
      </w:r>
    </w:p>
    <w:p>
      <w:pPr>
        <w:ind w:left="2960"/>
        <w:spacing w:after="0"/>
        <w:rPr>
          <w:sz w:val="20"/>
          <w:szCs w:val="20"/>
          <w:color w:val="auto"/>
        </w:rPr>
      </w:pPr>
      <w:r>
        <w:rPr>
          <w:rFonts w:ascii="Courier New" w:cs="Courier New" w:eastAsia="Courier New" w:hAnsi="Courier New"/>
          <w:sz w:val="18"/>
          <w:szCs w:val="18"/>
          <w:color w:val="auto"/>
        </w:rPr>
        <w:t>RULE 13d-2(a)</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Ordinary Shares, par value (pound)0.01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G02602 10 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Wayne Wirtz, Esq.</w:t>
      </w:r>
    </w:p>
    <w:p>
      <w:pPr>
        <w:ind w:left="200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2320"/>
        <w:spacing w:after="0"/>
        <w:rPr>
          <w:sz w:val="20"/>
          <w:szCs w:val="20"/>
          <w:color w:val="auto"/>
        </w:rPr>
      </w:pPr>
      <w:r>
        <w:rPr>
          <w:rFonts w:ascii="Courier New" w:cs="Courier New" w:eastAsia="Courier New" w:hAnsi="Courier New"/>
          <w:sz w:val="18"/>
          <w:szCs w:val="18"/>
          <w:color w:val="auto"/>
        </w:rPr>
        <w:t>175 East Houston</w:t>
      </w:r>
    </w:p>
    <w:p>
      <w:pPr>
        <w:ind w:left="2120"/>
        <w:spacing w:after="0" w:line="237" w:lineRule="auto"/>
        <w:rPr>
          <w:sz w:val="20"/>
          <w:szCs w:val="20"/>
          <w:color w:val="auto"/>
        </w:rPr>
      </w:pPr>
      <w:r>
        <w:rPr>
          <w:rFonts w:ascii="Courier New" w:cs="Courier New" w:eastAsia="Courier New" w:hAnsi="Courier New"/>
          <w:sz w:val="18"/>
          <w:szCs w:val="18"/>
          <w:color w:val="auto"/>
        </w:rPr>
        <w:t>San Antonio, TX 78205</w:t>
      </w:r>
    </w:p>
    <w:p>
      <w:pPr>
        <w:ind w:left="3160" w:hanging="624"/>
        <w:spacing w:after="0" w:line="238" w:lineRule="auto"/>
        <w:tabs>
          <w:tab w:leader="none" w:pos="3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60" w:right="3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June 15, 2004</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ind w:left="2220"/>
        <w:spacing w:after="0" w:line="238" w:lineRule="auto"/>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11 Pages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COMMUNICATIONS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AF</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ind w:left="740"/>
        <w:spacing w:after="0" w:line="238" w:lineRule="auto"/>
        <w:rPr>
          <w:sz w:val="20"/>
          <w:szCs w:val="20"/>
          <w:color w:val="auto"/>
        </w:rPr>
      </w:pPr>
      <w:r>
        <w:rPr>
          <w:rFonts w:ascii="Courier New" w:cs="Courier New" w:eastAsia="Courier New" w:hAnsi="Courier New"/>
          <w:sz w:val="18"/>
          <w:szCs w:val="18"/>
          <w:color w:val="auto"/>
        </w:rPr>
        <w:t>OWNED BY</w:t>
      </w:r>
    </w:p>
    <w:p>
      <w:pPr>
        <w:ind w:left="960"/>
        <w:spacing w:after="0"/>
        <w:rPr>
          <w:sz w:val="20"/>
          <w:szCs w:val="20"/>
          <w:color w:val="auto"/>
        </w:rPr>
      </w:pPr>
      <w:r>
        <w:rPr>
          <w:rFonts w:ascii="Courier New" w:cs="Courier New" w:eastAsia="Courier New" w:hAnsi="Courier New"/>
          <w:sz w:val="18"/>
          <w:szCs w:val="18"/>
          <w:color w:val="auto"/>
        </w:rPr>
        <w:t>EACH</w:t>
      </w:r>
    </w:p>
    <w:p>
      <w:pPr>
        <w:ind w:left="740"/>
        <w:spacing w:after="0" w:line="237" w:lineRule="auto"/>
        <w:rPr>
          <w:sz w:val="20"/>
          <w:szCs w:val="20"/>
          <w:color w:val="auto"/>
        </w:rPr>
      </w:pPr>
      <w:r>
        <w:rPr>
          <w:rFonts w:ascii="Courier New" w:cs="Courier New" w:eastAsia="Courier New" w:hAnsi="Courier New"/>
          <w:sz w:val="18"/>
          <w:szCs w:val="18"/>
          <w:color w:val="auto"/>
        </w:rPr>
        <w:t>REPORTING</w:t>
      </w:r>
    </w:p>
    <w:p>
      <w:pPr>
        <w:ind w:left="860"/>
        <w:spacing w:after="0" w:line="238" w:lineRule="auto"/>
        <w:rPr>
          <w:sz w:val="20"/>
          <w:szCs w:val="20"/>
          <w:color w:val="auto"/>
        </w:rPr>
      </w:pPr>
      <w:r>
        <w:rPr>
          <w:rFonts w:ascii="Courier New" w:cs="Courier New" w:eastAsia="Courier New" w:hAnsi="Courier New"/>
          <w:sz w:val="18"/>
          <w:szCs w:val="18"/>
          <w:color w:val="auto"/>
        </w:rPr>
        <w:t>PERSON</w:t>
      </w:r>
    </w:p>
    <w:p>
      <w:pPr>
        <w:ind w:left="9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1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15,147,698</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8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1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15,147,698</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15,147,698</w:t>
            </w: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7.4%</w:t>
      </w:r>
    </w:p>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36"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680" w:val="left"/>
          <w:tab w:leader="none" w:pos="6300" w:val="left"/>
        </w:tabs>
        <w:rPr>
          <w:sz w:val="20"/>
          <w:szCs w:val="20"/>
          <w:color w:val="auto"/>
        </w:rPr>
      </w:pPr>
      <w:r>
        <w:rPr>
          <w:rFonts w:ascii="Courier New" w:cs="Courier New" w:eastAsia="Courier New" w:hAnsi="Courier New"/>
          <w:sz w:val="18"/>
          <w:szCs w:val="18"/>
          <w:color w:val="auto"/>
        </w:rPr>
        <w:t>CUSIP NO. G02602</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11 Pages</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1259"/>
        <w:spacing w:after="0"/>
        <w:tabs>
          <w:tab w:leader="none" w:pos="920" w:val="left"/>
          <w:tab w:leader="none" w:pos="520" w:val="left"/>
          <w:tab w:leader="none" w:pos="30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jc w:val="center"/>
        <w:ind w:right="78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879"/>
        <w:spacing w:after="0"/>
        <w:rPr>
          <w:sz w:val="20"/>
          <w:szCs w:val="20"/>
          <w:color w:val="auto"/>
        </w:rPr>
      </w:pPr>
      <w:r>
        <w:rPr>
          <w:rFonts w:ascii="Courier New" w:cs="Courier New" w:eastAsia="Courier New" w:hAnsi="Courier New"/>
          <w:sz w:val="18"/>
          <w:szCs w:val="18"/>
          <w:color w:val="auto"/>
        </w:rPr>
        <w:t>BENEFICIALLY</w:t>
      </w:r>
    </w:p>
    <w:p>
      <w:pPr>
        <w:ind w:left="740"/>
        <w:spacing w:after="0" w:line="237" w:lineRule="auto"/>
        <w:rPr>
          <w:sz w:val="20"/>
          <w:szCs w:val="20"/>
          <w:color w:val="auto"/>
        </w:rPr>
      </w:pPr>
      <w:r>
        <w:rPr>
          <w:rFonts w:ascii="Courier New" w:cs="Courier New" w:eastAsia="Courier New" w:hAnsi="Courier New"/>
          <w:sz w:val="18"/>
          <w:szCs w:val="18"/>
          <w:color w:val="auto"/>
        </w:rPr>
        <w:t>OWNED BY</w:t>
      </w:r>
    </w:p>
    <w:p>
      <w:pPr>
        <w:ind w:left="9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860"/>
        <w:spacing w:after="0" w:line="237" w:lineRule="auto"/>
        <w:rPr>
          <w:sz w:val="20"/>
          <w:szCs w:val="20"/>
          <w:color w:val="auto"/>
        </w:rPr>
      </w:pPr>
      <w:r>
        <w:rPr>
          <w:rFonts w:ascii="Courier New" w:cs="Courier New" w:eastAsia="Courier New" w:hAnsi="Courier New"/>
          <w:sz w:val="18"/>
          <w:szCs w:val="18"/>
          <w:color w:val="auto"/>
        </w:rPr>
        <w:t>PERSON</w:t>
      </w:r>
    </w:p>
    <w:p>
      <w:pPr>
        <w:ind w:left="9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1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15,147,698</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8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1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15,147,698</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3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15,147,698</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7.4%</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68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11 Pages</w:t>
      </w:r>
    </w:p>
    <w:p>
      <w:pPr>
        <w:spacing w:after="0" w:line="207"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56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ind w:left="1380" w:hanging="529"/>
        <w:spacing w:after="0" w:line="238" w:lineRule="auto"/>
        <w:tabs>
          <w:tab w:leader="none" w:pos="13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1259"/>
        <w:spacing w:after="0"/>
        <w:tabs>
          <w:tab w:leader="none" w:pos="1020" w:val="left"/>
          <w:tab w:leader="none" w:pos="500" w:val="left"/>
          <w:tab w:leader="none" w:pos="29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679"/>
        <w:spacing w:after="0"/>
        <w:rPr>
          <w:sz w:val="20"/>
          <w:szCs w:val="20"/>
          <w:color w:val="auto"/>
        </w:rPr>
      </w:pPr>
      <w:r>
        <w:rPr>
          <w:rFonts w:ascii="Courier New" w:cs="Courier New" w:eastAsia="Courier New" w:hAnsi="Courier New"/>
          <w:sz w:val="18"/>
          <w:szCs w:val="18"/>
          <w:color w:val="auto"/>
        </w:rPr>
        <w:t>BENEFICIALLY</w:t>
      </w:r>
    </w:p>
    <w:p>
      <w:pPr>
        <w:ind w:left="860"/>
        <w:spacing w:after="0" w:line="237" w:lineRule="auto"/>
        <w:rPr>
          <w:sz w:val="20"/>
          <w:szCs w:val="20"/>
          <w:color w:val="auto"/>
        </w:rPr>
      </w:pPr>
      <w:r>
        <w:rPr>
          <w:rFonts w:ascii="Courier New" w:cs="Courier New" w:eastAsia="Courier New" w:hAnsi="Courier New"/>
          <w:sz w:val="18"/>
          <w:szCs w:val="18"/>
          <w:color w:val="auto"/>
        </w:rPr>
        <w:t>OWNED BY</w:t>
      </w:r>
    </w:p>
    <w:p>
      <w:pPr>
        <w:ind w:left="10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960"/>
        <w:spacing w:after="0" w:line="237" w:lineRule="auto"/>
        <w:rPr>
          <w:sz w:val="20"/>
          <w:szCs w:val="20"/>
          <w:color w:val="auto"/>
        </w:rPr>
      </w:pPr>
      <w:r>
        <w:rPr>
          <w:rFonts w:ascii="Courier New" w:cs="Courier New" w:eastAsia="Courier New" w:hAnsi="Courier New"/>
          <w:sz w:val="18"/>
          <w:szCs w:val="18"/>
          <w:color w:val="auto"/>
        </w:rPr>
        <w:t>PERSON</w:t>
      </w:r>
    </w:p>
    <w:p>
      <w:pPr>
        <w:ind w:left="10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7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7,595,823</w:t>
      </w:r>
    </w:p>
    <w:p>
      <w:pPr>
        <w:spacing w:after="0" w:line="207"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8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72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7,595,823</w:t>
      </w:r>
    </w:p>
    <w:p>
      <w:pPr>
        <w:spacing w:after="0" w:line="207"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7,595,823</w:t>
            </w:r>
          </w:p>
        </w:tc>
      </w:tr>
    </w:tbl>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3.7%</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4" w:name="page5"/>
    <w:bookmarkEnd w:id="4"/>
    <w:p>
      <w:pPr>
        <w:jc w:val="right"/>
        <w:ind w:right="1999"/>
        <w:spacing w:after="0"/>
        <w:rPr>
          <w:sz w:val="20"/>
          <w:szCs w:val="20"/>
          <w:color w:val="auto"/>
        </w:rPr>
      </w:pPr>
      <w:r>
        <w:rPr>
          <w:rFonts w:ascii="Courier New" w:cs="Courier New" w:eastAsia="Courier New" w:hAnsi="Courier New"/>
          <w:sz w:val="18"/>
          <w:szCs w:val="18"/>
          <w:color w:val="auto"/>
        </w:rPr>
        <w:t>Page 5 of 11 Pages</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9 TO 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This statement on Schedule 13D filed on February 22, 2000 (the "Original 13D"), as amended by Amendment No. 1 filed on February 22, 2001, Amendment No. 2 filed on February 27, 2001, Amendment No. 3 filed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on June</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21, 2001,</w:t>
            </w:r>
          </w:p>
        </w:tc>
        <w:tc>
          <w:tcPr>
            <w:tcW w:w="12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Amendment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No.</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filed</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on</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7, 2001,</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Amendment</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No.</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 filed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December 7, 2001,</w:t>
            </w:r>
          </w:p>
        </w:tc>
        <w:tc>
          <w:tcPr>
            <w:tcW w:w="126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Amendment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filed on January</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31,  2002,</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Amendment</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7 filed on</w:t>
            </w:r>
          </w:p>
        </w:tc>
        <w:tc>
          <w:tcPr>
            <w:tcW w:w="1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September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9, 2002,</w:t>
            </w:r>
          </w:p>
        </w:tc>
        <w:tc>
          <w:tcPr>
            <w:tcW w:w="160" w:type="dxa"/>
            <w:vAlign w:val="bottom"/>
          </w:tcPr>
          <w:p>
            <w:pPr>
              <w:spacing w:after="0"/>
              <w:rPr>
                <w:sz w:val="17"/>
                <w:szCs w:val="17"/>
                <w:color w:val="auto"/>
              </w:rPr>
            </w:pP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Amendment No.</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 filed on</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November 14, 2002</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SBC</w:t>
            </w:r>
          </w:p>
        </w:tc>
        <w:tc>
          <w:tcPr>
            <w:tcW w:w="16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Communications</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("SBC") is hereby</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further</w:t>
            </w:r>
          </w:p>
        </w:tc>
        <w:tc>
          <w:tcPr>
            <w:tcW w:w="4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disposition</w:t>
            </w:r>
          </w:p>
        </w:tc>
        <w:tc>
          <w:tcPr>
            <w:tcW w:w="1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of shares of</w:t>
            </w:r>
          </w:p>
        </w:tc>
        <w:tc>
          <w:tcPr>
            <w:tcW w:w="3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Amdocs Limited (the "Company").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960" w:right="1999" w:hanging="952"/>
        <w:spacing w:after="0" w:line="237" w:lineRule="auto"/>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principal occupations of each executive officer and director of SBC, SBC International, Inc. ("SBCI"), and SBC Hedging Management, LLC (as manager of SBC Option Delivery, LLC ("SBCO")) are set forth in Exhibits I, 2 and 3 hereto, respectively, and incorporated herein by reference. The principal business address for the named individuals on Exhibits 1, 2 and 3 is 175 E. Houston,</w:t>
      </w:r>
    </w:p>
    <w:p>
      <w:pPr>
        <w:spacing w:after="0" w:line="2"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Antonio, Texas, 78205, USA.</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June 15, 2004, SBCO sold 5,150,000 Shares. During the period beginning on November 13, 2002, and ending June 14, 2004, SBC also disposed of 1,527,728 Shares through open market sales and employee bonuses.</w:t>
      </w:r>
    </w:p>
    <w:p>
      <w:pPr>
        <w:sectPr>
          <w:pgSz w:w="11900" w:h="16838" w:orient="portrait"/>
          <w:cols w:equalWidth="0" w:num="1">
            <w:col w:w="10219"/>
          </w:cols>
          <w:pgMar w:left="240" w:top="919" w:right="1440" w:bottom="1440" w:gutter="0" w:footer="0" w:header="0"/>
        </w:sectPr>
      </w:pPr>
    </w:p>
    <w:bookmarkStart w:id="5" w:name="page6"/>
    <w:bookmarkEnd w:id="5"/>
    <w:p>
      <w:pPr>
        <w:ind w:left="6320"/>
        <w:spacing w:after="0"/>
        <w:rPr>
          <w:sz w:val="20"/>
          <w:szCs w:val="20"/>
          <w:color w:val="auto"/>
        </w:rPr>
      </w:pPr>
      <w:r>
        <w:rPr>
          <w:rFonts w:ascii="Courier New" w:cs="Courier New" w:eastAsia="Courier New" w:hAnsi="Courier New"/>
          <w:sz w:val="18"/>
          <w:szCs w:val="18"/>
          <w:color w:val="auto"/>
        </w:rPr>
        <w:t>Page 6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879" w:hanging="952"/>
        <w:spacing w:after="0" w:line="237" w:lineRule="auto"/>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a wholly-owned subsidiary of SBC, beneficially owns 15,147,698 Shares representing 7.4% of the outstanding ordinary Shares class. SBCO, a wholly-owned subsidiary of SBCI, beneficially owns 7,595,823 Shares representing 3.7% of the outstanding ordinary Shares class. As of March 31, 2004, the capital structure of the Company consists of 206,019,000 Shares (according to Form 6-K filed by the Company on June 10, 2004). SBC possesses ultimate beneficial ownership of the reported Shares by virtue of its ownership of SBCI and SBCO.</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w:t>
      </w:r>
    </w:p>
    <w:tbl>
      <w:tblPr>
        <w:tblLayout w:type="fixed"/>
        <w:tblInd w:w="960" w:type="dxa"/>
        <w:tblCellMar>
          <w:top w:w="0" w:type="dxa"/>
          <w:left w:w="0" w:type="dxa"/>
          <w:bottom w:w="0" w:type="dxa"/>
          <w:right w:w="0" w:type="dxa"/>
        </w:tblCellMar>
      </w:tblP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1"/>
              </w:rPr>
              <w:t>class............................................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vote or to direct the vote................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or to direct the vote.....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15,147,698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dispose or to direct the disposition of...</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54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 the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disposition of...........................</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15,147,698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SBCO beneficial</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tcPr>
          <w:p>
            <w:pPr>
              <w:jc w:val="right"/>
              <w:ind w:right="1612"/>
              <w:spacing w:after="0"/>
              <w:rPr>
                <w:sz w:val="20"/>
                <w:szCs w:val="20"/>
                <w:color w:val="auto"/>
              </w:rPr>
            </w:pPr>
            <w:r>
              <w:rPr>
                <w:rFonts w:ascii="Courier New" w:cs="Courier New" w:eastAsia="Courier New" w:hAnsi="Courier New"/>
                <w:sz w:val="18"/>
                <w:szCs w:val="18"/>
                <w:color w:val="auto"/>
                <w:w w:val="94"/>
              </w:rPr>
              <w:t>interest1:</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1"/>
              </w:rPr>
              <w:t>class............................................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vote or to direct the vote................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or to direct the vote......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7,595,823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dispose or to direct the disposition of...</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54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 the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disposition of............................</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7,595,823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1380" w:right="2319" w:hanging="424"/>
        <w:spacing w:after="0" w:line="235" w:lineRule="auto"/>
        <w:tabs>
          <w:tab w:leader="none" w:pos="13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sixty days, SBCO disposed of Shares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Transaction Date</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Type of Transaction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Number of Shares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Price</w:t>
            </w:r>
          </w:p>
        </w:tc>
      </w:tr>
      <w:tr>
        <w:trPr>
          <w:trHeight w:val="203"/>
        </w:trPr>
        <w:tc>
          <w:tcPr>
            <w:tcW w:w="2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06/15/04</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Open Market Sales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5,150,000</w:t>
            </w: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$24.01</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(d) None.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(e) Not applicable.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6" w:name="page7"/>
    <w:bookmarkEnd w:id="6"/>
    <w:p>
      <w:pPr>
        <w:jc w:val="right"/>
        <w:ind w:right="1999"/>
        <w:spacing w:after="0"/>
        <w:rPr>
          <w:sz w:val="20"/>
          <w:szCs w:val="20"/>
          <w:color w:val="auto"/>
        </w:rPr>
      </w:pPr>
      <w:r>
        <w:rPr>
          <w:rFonts w:ascii="Courier New" w:cs="Courier New" w:eastAsia="Courier New" w:hAnsi="Courier New"/>
          <w:sz w:val="18"/>
          <w:szCs w:val="18"/>
          <w:color w:val="auto"/>
        </w:rPr>
        <w:t>Page 7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1480" w:hanging="1472"/>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Communications Inc.</w:t>
      </w:r>
    </w:p>
    <w:p>
      <w:pPr>
        <w:spacing w:after="0" w:line="201" w:lineRule="exact"/>
        <w:rPr>
          <w:sz w:val="20"/>
          <w:szCs w:val="20"/>
          <w:color w:val="auto"/>
        </w:rPr>
      </w:pPr>
    </w:p>
    <w:p>
      <w:pPr>
        <w:ind w:left="1480" w:hanging="1472"/>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International, Inc.</w:t>
      </w:r>
    </w:p>
    <w:p>
      <w:pPr>
        <w:spacing w:after="0" w:line="207" w:lineRule="exact"/>
        <w:rPr>
          <w:sz w:val="20"/>
          <w:szCs w:val="20"/>
          <w:color w:val="auto"/>
        </w:rPr>
      </w:pPr>
    </w:p>
    <w:p>
      <w:pPr>
        <w:ind w:left="1480" w:right="2099" w:hanging="1472"/>
        <w:spacing w:after="0" w:line="235" w:lineRule="auto"/>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Hedging Management, LLC (as manager of SBC Option Delivery, LLC)</w:t>
      </w:r>
    </w:p>
    <w:p>
      <w:pPr>
        <w:sectPr>
          <w:pgSz w:w="11900" w:h="16838" w:orient="portrait"/>
          <w:cols w:equalWidth="0" w:num="1">
            <w:col w:w="10219"/>
          </w:cols>
          <w:pgMar w:left="240" w:top="919" w:right="1440" w:bottom="1440" w:gutter="0" w:footer="0" w:header="0"/>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Page 8 of 11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By:/s/James S. Kahan</w:t>
      </w:r>
    </w:p>
    <w:p>
      <w:pPr>
        <w:ind w:left="3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3">
            <w:col w:w="640" w:space="220"/>
            <w:col w:w="2220" w:space="720"/>
            <w:col w:w="6419"/>
          </w:cols>
          <w:pgMar w:left="240" w:top="919" w:right="1440" w:bottom="1440" w:gutter="0" w:footer="0" w:header="0"/>
          <w:type w:val="continuous"/>
        </w:sect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3">
            <w:col w:w="640" w:space="220"/>
            <w:col w:w="2120" w:space="720"/>
            <w:col w:w="6519"/>
          </w:cols>
          <w:pgMar w:left="240" w:top="919" w:right="1440" w:bottom="1440" w:gutter="0" w:footer="0" w:header="0"/>
          <w:type w:val="continuous"/>
        </w:sect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Hal E. Rainbolt</w:t>
      </w:r>
    </w:p>
    <w:p>
      <w:pPr>
        <w:ind w:left="32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3">
            <w:col w:w="640" w:space="220"/>
            <w:col w:w="2220" w:space="720"/>
            <w:col w:w="6419"/>
          </w:cols>
          <w:pgMar w:left="240" w:top="919" w:right="1440" w:bottom="1440" w:gutter="0" w:footer="0" w:header="0"/>
          <w:type w:val="continuous"/>
        </w:sectPr>
      </w:pPr>
    </w:p>
    <w:bookmarkStart w:id="8" w:name="page9"/>
    <w:bookmarkEnd w:id="8"/>
    <w:p>
      <w:pPr>
        <w:spacing w:after="0" w:line="42"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2960"/>
        <w:spacing w:after="0" w:line="238" w:lineRule="auto"/>
        <w:rPr>
          <w:sz w:val="20"/>
          <w:szCs w:val="20"/>
          <w:color w:val="auto"/>
        </w:rPr>
      </w:pPr>
      <w:r>
        <w:rPr>
          <w:rFonts w:ascii="Courier New" w:cs="Courier New" w:eastAsia="Courier New" w:hAnsi="Courier New"/>
          <w:sz w:val="18"/>
          <w:szCs w:val="18"/>
          <w:color w:val="auto"/>
        </w:rPr>
        <w:t>OF SBC COMMUNICATIONS INC.</w:t>
      </w:r>
    </w:p>
    <w:p>
      <w:pPr>
        <w:ind w:left="3280"/>
        <w:spacing w:after="0"/>
        <w:rPr>
          <w:sz w:val="20"/>
          <w:szCs w:val="20"/>
          <w:color w:val="auto"/>
        </w:rPr>
      </w:pPr>
      <w:r>
        <w:rPr>
          <w:rFonts w:ascii="Courier New" w:cs="Courier New" w:eastAsia="Courier New" w:hAnsi="Courier New"/>
          <w:sz w:val="18"/>
          <w:szCs w:val="18"/>
          <w:color w:val="auto"/>
        </w:rPr>
        <w:t>AS OF JUNE 15, 2004</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Present Principal Occupation or Employment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38" w:lineRule="auto"/>
        <w:rPr>
          <w:sz w:val="20"/>
          <w:szCs w:val="20"/>
          <w:color w:val="auto"/>
        </w:rPr>
      </w:pPr>
      <w:r>
        <w:rPr>
          <w:rFonts w:ascii="Courier New" w:cs="Courier New" w:eastAsia="Courier New" w:hAnsi="Courier New"/>
          <w:sz w:val="18"/>
          <w:szCs w:val="18"/>
          <w:color w:val="auto"/>
        </w:rPr>
        <w:t>Edward E. Whitacre, Jr. Chairman of the Board and Chief Executive Officer</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Gilbert F. Amelio</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Senior Partner, Sienna</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Ventures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Clarence C. Barksdale</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Vice Chairman, Board of Trustees, Washington University</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E. Barnes</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President and Chief Executive</w:t>
            </w:r>
          </w:p>
        </w:tc>
      </w:tr>
      <w:tr>
        <w:trPr>
          <w:trHeight w:val="203"/>
        </w:trPr>
        <w:tc>
          <w:tcPr>
            <w:tcW w:w="2380" w:type="dxa"/>
            <w:vAlign w:val="bottom"/>
          </w:tcPr>
          <w:p>
            <w:pPr>
              <w:spacing w:after="0"/>
              <w:rPr>
                <w:sz w:val="17"/>
                <w:szCs w:val="17"/>
                <w:color w:val="auto"/>
              </w:rPr>
            </w:pP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 MAPCO Inc., Retired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A. Busch, III</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Anheuser-Busch Companies, Inc.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P. Clark</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Counsel to Clark, Cali and Negranti, LLP</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 K. Eby, Jr.</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The Eby Corporation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A. Henderson</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and Chief Executive Officer,</w:t>
            </w:r>
          </w:p>
        </w:tc>
      </w:tr>
      <w:tr>
        <w:trPr>
          <w:trHeight w:val="203"/>
        </w:trPr>
        <w:tc>
          <w:tcPr>
            <w:tcW w:w="2380" w:type="dxa"/>
            <w:vAlign w:val="bottom"/>
          </w:tcPr>
          <w:p>
            <w:pPr>
              <w:spacing w:after="0"/>
              <w:rPr>
                <w:sz w:val="17"/>
                <w:szCs w:val="17"/>
                <w:color w:val="auto"/>
              </w:rPr>
            </w:pP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Cummins Inc.,  Retired</w:t>
            </w:r>
          </w:p>
        </w:tc>
        <w:tc>
          <w:tcPr>
            <w:tcW w:w="34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F. Knight</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Emerson Electric Co.</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B. McCoy</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and Chief Executive Officer, Bank One</w:t>
            </w:r>
          </w:p>
        </w:tc>
      </w:tr>
      <w:tr>
        <w:trPr>
          <w:trHeight w:val="203"/>
        </w:trPr>
        <w:tc>
          <w:tcPr>
            <w:tcW w:w="2380" w:type="dxa"/>
            <w:vAlign w:val="bottom"/>
          </w:tcPr>
          <w:p>
            <w:pPr>
              <w:spacing w:after="0"/>
              <w:rPr>
                <w:sz w:val="17"/>
                <w:szCs w:val="17"/>
                <w:color w:val="auto"/>
              </w:rPr>
            </w:pP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 Retired</w:t>
            </w:r>
          </w:p>
        </w:tc>
        <w:tc>
          <w:tcPr>
            <w:tcW w:w="34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Lynn M. Martin</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 Council for the Advancement of Women, and</w:t>
            </w:r>
          </w:p>
        </w:tc>
      </w:tr>
      <w:tr>
        <w:trPr>
          <w:trHeight w:val="203"/>
        </w:trPr>
        <w:tc>
          <w:tcPr>
            <w:tcW w:w="2380" w:type="dxa"/>
            <w:vAlign w:val="bottom"/>
          </w:tcPr>
          <w:p>
            <w:pPr>
              <w:spacing w:after="0"/>
              <w:rPr>
                <w:sz w:val="17"/>
                <w:szCs w:val="17"/>
                <w:color w:val="auto"/>
              </w:rPr>
            </w:pP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Advisor, Deloitte &amp; Touch LLP</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S. Metz</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President, S.H. Cowell Foundation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Toni Rembe</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Partner, Pillsbury Winthrop LLP</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 Donley Ritchey</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Managing Partner, Alpine Partners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Joyce M. Roche'</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President and Chief Executive Officer, Girls</w:t>
            </w:r>
          </w:p>
        </w:tc>
      </w:tr>
      <w:tr>
        <w:trPr>
          <w:trHeight w:val="203"/>
        </w:trPr>
        <w:tc>
          <w:tcPr>
            <w:tcW w:w="2380" w:type="dxa"/>
            <w:vAlign w:val="bottom"/>
          </w:tcPr>
          <w:p>
            <w:pPr>
              <w:spacing w:after="0"/>
              <w:rPr>
                <w:sz w:val="17"/>
                <w:szCs w:val="17"/>
                <w:color w:val="auto"/>
              </w:rPr>
            </w:pP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w:t>
            </w:r>
          </w:p>
        </w:tc>
        <w:tc>
          <w:tcPr>
            <w:tcW w:w="34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Carlos Slim Helu'</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Carso Global Telecom, S.A. de</w:t>
            </w:r>
          </w:p>
        </w:tc>
      </w:tr>
      <w:tr>
        <w:trPr>
          <w:trHeight w:val="203"/>
        </w:trPr>
        <w:tc>
          <w:tcPr>
            <w:tcW w:w="2380" w:type="dxa"/>
            <w:vAlign w:val="bottom"/>
          </w:tcPr>
          <w:p>
            <w:pPr>
              <w:spacing w:after="0"/>
              <w:rPr>
                <w:sz w:val="17"/>
                <w:szCs w:val="17"/>
                <w:color w:val="auto"/>
              </w:rPr>
            </w:pP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C.V.</w:t>
            </w:r>
          </w:p>
        </w:tc>
        <w:tc>
          <w:tcPr>
            <w:tcW w:w="34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Laura D'Andrea Tyson</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Dean, London Business School</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Patricia P. Upton</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President and Chief Executive Officer, Aromatique, Inc.</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38" w:lineRule="auto"/>
        <w:rPr>
          <w:sz w:val="20"/>
          <w:szCs w:val="20"/>
          <w:color w:val="auto"/>
        </w:rPr>
      </w:pPr>
      <w:r>
        <w:rPr>
          <w:rFonts w:ascii="Courier New" w:cs="Courier New" w:eastAsia="Courier New" w:hAnsi="Courier New"/>
          <w:sz w:val="18"/>
          <w:szCs w:val="18"/>
          <w:color w:val="auto"/>
        </w:rPr>
        <w:t>Edward E. Whitacre, Jr. Chief Executive Officer</w:t>
      </w:r>
    </w:p>
    <w:p>
      <w:pPr>
        <w:spacing w:after="0"/>
        <w:tabs>
          <w:tab w:leader="none" w:pos="2520" w:val="left"/>
        </w:tabs>
        <w:rPr>
          <w:sz w:val="20"/>
          <w:szCs w:val="20"/>
          <w:color w:val="auto"/>
        </w:rPr>
      </w:pPr>
      <w:r>
        <w:rPr>
          <w:rFonts w:ascii="Courier New" w:cs="Courier New" w:eastAsia="Courier New" w:hAnsi="Courier New"/>
          <w:sz w:val="18"/>
          <w:szCs w:val="18"/>
          <w:color w:val="auto"/>
        </w:rPr>
        <w:t>John H. Atterbury</w:t>
      </w:r>
      <w:r>
        <w:rPr>
          <w:sz w:val="20"/>
          <w:szCs w:val="20"/>
          <w:color w:val="auto"/>
        </w:rPr>
        <w:tab/>
      </w:r>
      <w:r>
        <w:rPr>
          <w:rFonts w:ascii="Courier New" w:cs="Courier New" w:eastAsia="Courier New" w:hAnsi="Courier New"/>
          <w:sz w:val="16"/>
          <w:szCs w:val="16"/>
          <w:color w:val="auto"/>
        </w:rPr>
        <w:t>Group President - Operations</w:t>
      </w:r>
    </w:p>
    <w:p>
      <w:pPr>
        <w:spacing w:after="0"/>
        <w:tabs>
          <w:tab w:leader="none" w:pos="2520" w:val="left"/>
        </w:tabs>
        <w:rPr>
          <w:sz w:val="20"/>
          <w:szCs w:val="20"/>
          <w:color w:val="auto"/>
        </w:rPr>
      </w:pPr>
      <w:r>
        <w:rPr>
          <w:rFonts w:ascii="Courier New" w:cs="Courier New" w:eastAsia="Courier New" w:hAnsi="Courier New"/>
          <w:sz w:val="18"/>
          <w:szCs w:val="18"/>
          <w:color w:val="auto"/>
        </w:rPr>
        <w:t>James W. Callaway</w:t>
      </w:r>
      <w:r>
        <w:rPr>
          <w:sz w:val="20"/>
          <w:szCs w:val="20"/>
          <w:color w:val="auto"/>
        </w:rPr>
        <w:tab/>
      </w:r>
      <w:r>
        <w:rPr>
          <w:rFonts w:ascii="Courier New" w:cs="Courier New" w:eastAsia="Courier New" w:hAnsi="Courier New"/>
          <w:sz w:val="16"/>
          <w:szCs w:val="16"/>
          <w:color w:val="auto"/>
        </w:rPr>
        <w:t>Group President</w:t>
      </w:r>
    </w:p>
    <w:p>
      <w:pPr>
        <w:spacing w:after="0"/>
        <w:tabs>
          <w:tab w:leader="none" w:pos="2520" w:val="left"/>
        </w:tabs>
        <w:rPr>
          <w:sz w:val="20"/>
          <w:szCs w:val="20"/>
          <w:color w:val="auto"/>
        </w:rPr>
      </w:pPr>
      <w:r>
        <w:rPr>
          <w:rFonts w:ascii="Courier New" w:cs="Courier New" w:eastAsia="Courier New" w:hAnsi="Courier New"/>
          <w:sz w:val="18"/>
          <w:szCs w:val="18"/>
          <w:color w:val="auto"/>
        </w:rPr>
        <w:t>James D. Ellis</w:t>
      </w:r>
      <w:r>
        <w:rPr>
          <w:sz w:val="20"/>
          <w:szCs w:val="20"/>
          <w:color w:val="auto"/>
        </w:rPr>
        <w:tab/>
      </w:r>
      <w:r>
        <w:rPr>
          <w:rFonts w:ascii="Courier New" w:cs="Courier New" w:eastAsia="Courier New" w:hAnsi="Courier New"/>
          <w:sz w:val="16"/>
          <w:szCs w:val="16"/>
          <w:color w:val="auto"/>
        </w:rPr>
        <w:t>Senior Executive Vice President and General Counsel</w:t>
      </w:r>
    </w:p>
    <w:p>
      <w:pPr>
        <w:spacing w:after="0"/>
        <w:tabs>
          <w:tab w:leader="none" w:pos="2520" w:val="left"/>
        </w:tabs>
        <w:rPr>
          <w:sz w:val="20"/>
          <w:szCs w:val="20"/>
          <w:color w:val="auto"/>
        </w:rPr>
      </w:pPr>
      <w:r>
        <w:rPr>
          <w:rFonts w:ascii="Courier New" w:cs="Courier New" w:eastAsia="Courier New" w:hAnsi="Courier New"/>
          <w:sz w:val="18"/>
          <w:szCs w:val="18"/>
          <w:color w:val="auto"/>
        </w:rPr>
        <w:t>Karen E. Jennings</w:t>
      </w:r>
      <w:r>
        <w:rPr>
          <w:sz w:val="20"/>
          <w:szCs w:val="20"/>
          <w:color w:val="auto"/>
        </w:rPr>
        <w:tab/>
      </w:r>
      <w:r>
        <w:rPr>
          <w:rFonts w:ascii="Courier New" w:cs="Courier New" w:eastAsia="Courier New" w:hAnsi="Courier New"/>
          <w:sz w:val="16"/>
          <w:szCs w:val="16"/>
          <w:color w:val="auto"/>
        </w:rPr>
        <w:t>Senior Executive Vice President - Human Resources and</w:t>
      </w:r>
    </w:p>
    <w:p>
      <w:pPr>
        <w:ind w:left="2540"/>
        <w:spacing w:after="0" w:line="237" w:lineRule="auto"/>
        <w:rPr>
          <w:sz w:val="20"/>
          <w:szCs w:val="20"/>
          <w:color w:val="auto"/>
        </w:rPr>
      </w:pPr>
      <w:r>
        <w:rPr>
          <w:rFonts w:ascii="Courier New" w:cs="Courier New" w:eastAsia="Courier New" w:hAnsi="Courier New"/>
          <w:sz w:val="18"/>
          <w:szCs w:val="18"/>
          <w:color w:val="auto"/>
        </w:rPr>
        <w:t>Communications</w:t>
      </w:r>
    </w:p>
    <w:p>
      <w:pPr>
        <w:spacing w:after="0"/>
        <w:tabs>
          <w:tab w:leader="none" w:pos="2520" w:val="left"/>
        </w:tabs>
        <w:rPr>
          <w:sz w:val="20"/>
          <w:szCs w:val="20"/>
          <w:color w:val="auto"/>
        </w:rPr>
      </w:pPr>
      <w:r>
        <w:rPr>
          <w:rFonts w:ascii="Courier New" w:cs="Courier New" w:eastAsia="Courier New" w:hAnsi="Courier New"/>
          <w:sz w:val="18"/>
          <w:szCs w:val="18"/>
          <w:color w:val="auto"/>
        </w:rPr>
        <w:t>James S. Kahan</w:t>
      </w:r>
      <w:r>
        <w:rPr>
          <w:sz w:val="20"/>
          <w:szCs w:val="20"/>
          <w:color w:val="auto"/>
        </w:rPr>
        <w:tab/>
      </w:r>
      <w:r>
        <w:rPr>
          <w:rFonts w:ascii="Courier New" w:cs="Courier New" w:eastAsia="Courier New" w:hAnsi="Courier New"/>
          <w:sz w:val="16"/>
          <w:szCs w:val="16"/>
          <w:color w:val="auto"/>
        </w:rPr>
        <w:t>Senior Executive Vice President - Corporate Development</w:t>
      </w:r>
    </w:p>
    <w:p>
      <w:pPr>
        <w:spacing w:after="0"/>
        <w:tabs>
          <w:tab w:leader="none" w:pos="2520" w:val="left"/>
        </w:tabs>
        <w:rPr>
          <w:sz w:val="20"/>
          <w:szCs w:val="20"/>
          <w:color w:val="auto"/>
        </w:rPr>
      </w:pPr>
      <w:r>
        <w:rPr>
          <w:rFonts w:ascii="Courier New" w:cs="Courier New" w:eastAsia="Courier New" w:hAnsi="Courier New"/>
          <w:sz w:val="18"/>
          <w:szCs w:val="18"/>
          <w:color w:val="auto"/>
        </w:rPr>
        <w:t>Richard Lindner</w:t>
      </w:r>
      <w:r>
        <w:rPr>
          <w:sz w:val="20"/>
          <w:szCs w:val="20"/>
          <w:color w:val="auto"/>
        </w:rPr>
        <w:tab/>
      </w:r>
      <w:r>
        <w:rPr>
          <w:rFonts w:ascii="Courier New" w:cs="Courier New" w:eastAsia="Courier New" w:hAnsi="Courier New"/>
          <w:sz w:val="16"/>
          <w:szCs w:val="16"/>
          <w:color w:val="auto"/>
        </w:rPr>
        <w:t>Senior Executive Vice President and Chief Financial</w:t>
      </w:r>
    </w:p>
    <w:p>
      <w:pPr>
        <w:ind w:left="2540"/>
        <w:spacing w:after="0"/>
        <w:rPr>
          <w:sz w:val="20"/>
          <w:szCs w:val="20"/>
          <w:color w:val="auto"/>
        </w:rPr>
      </w:pPr>
      <w:r>
        <w:rPr>
          <w:rFonts w:ascii="Courier New" w:cs="Courier New" w:eastAsia="Courier New" w:hAnsi="Courier New"/>
          <w:sz w:val="18"/>
          <w:szCs w:val="18"/>
          <w:color w:val="auto"/>
        </w:rPr>
        <w:t>Officer</w:t>
      </w:r>
    </w:p>
    <w:p>
      <w:pPr>
        <w:spacing w:after="0"/>
        <w:tabs>
          <w:tab w:leader="none" w:pos="2520" w:val="left"/>
        </w:tabs>
        <w:rPr>
          <w:sz w:val="20"/>
          <w:szCs w:val="20"/>
          <w:color w:val="auto"/>
        </w:rPr>
      </w:pPr>
      <w:r>
        <w:rPr>
          <w:rFonts w:ascii="Courier New" w:cs="Courier New" w:eastAsia="Courier New" w:hAnsi="Courier New"/>
          <w:sz w:val="18"/>
          <w:szCs w:val="18"/>
          <w:color w:val="auto"/>
        </w:rPr>
        <w:t>Forest E. Miller</w:t>
      </w:r>
      <w:r>
        <w:rPr>
          <w:sz w:val="20"/>
          <w:szCs w:val="20"/>
          <w:color w:val="auto"/>
        </w:rPr>
        <w:tab/>
      </w:r>
      <w:r>
        <w:rPr>
          <w:rFonts w:ascii="Courier New" w:cs="Courier New" w:eastAsia="Courier New" w:hAnsi="Courier New"/>
          <w:sz w:val="16"/>
          <w:szCs w:val="16"/>
          <w:color w:val="auto"/>
        </w:rPr>
        <w:t>Group President - External Affairs and Planning</w:t>
      </w:r>
    </w:p>
    <w:p>
      <w:pPr>
        <w:spacing w:after="0"/>
        <w:tabs>
          <w:tab w:leader="none" w:pos="2520" w:val="left"/>
        </w:tabs>
        <w:rPr>
          <w:sz w:val="20"/>
          <w:szCs w:val="20"/>
          <w:color w:val="auto"/>
        </w:rPr>
      </w:pPr>
      <w:r>
        <w:rPr>
          <w:rFonts w:ascii="Courier New" w:cs="Courier New" w:eastAsia="Courier New" w:hAnsi="Courier New"/>
          <w:sz w:val="18"/>
          <w:szCs w:val="18"/>
          <w:color w:val="auto"/>
        </w:rPr>
        <w:t>John T. Stankey</w:t>
      </w:r>
      <w:r>
        <w:rPr>
          <w:sz w:val="20"/>
          <w:szCs w:val="20"/>
          <w:color w:val="auto"/>
        </w:rPr>
        <w:tab/>
      </w:r>
      <w:r>
        <w:rPr>
          <w:rFonts w:ascii="Courier New" w:cs="Courier New" w:eastAsia="Courier New" w:hAnsi="Courier New"/>
          <w:sz w:val="16"/>
          <w:szCs w:val="16"/>
          <w:color w:val="auto"/>
        </w:rPr>
        <w:t>Senior Executive Vice President and Chief Information</w:t>
      </w:r>
    </w:p>
    <w:p>
      <w:pPr>
        <w:ind w:left="2540"/>
        <w:spacing w:after="0"/>
        <w:rPr>
          <w:sz w:val="20"/>
          <w:szCs w:val="20"/>
          <w:color w:val="auto"/>
        </w:rPr>
      </w:pPr>
      <w:r>
        <w:rPr>
          <w:rFonts w:ascii="Courier New" w:cs="Courier New" w:eastAsia="Courier New" w:hAnsi="Courier New"/>
          <w:sz w:val="18"/>
          <w:szCs w:val="18"/>
          <w:color w:val="auto"/>
        </w:rPr>
        <w:t>Officer</w:t>
      </w:r>
    </w:p>
    <w:p>
      <w:pPr>
        <w:spacing w:after="0"/>
        <w:tabs>
          <w:tab w:leader="none" w:pos="2520" w:val="left"/>
        </w:tabs>
        <w:rPr>
          <w:sz w:val="20"/>
          <w:szCs w:val="20"/>
          <w:color w:val="auto"/>
        </w:rPr>
      </w:pPr>
      <w:r>
        <w:rPr>
          <w:rFonts w:ascii="Courier New" w:cs="Courier New" w:eastAsia="Courier New" w:hAnsi="Courier New"/>
          <w:sz w:val="18"/>
          <w:szCs w:val="18"/>
          <w:color w:val="auto"/>
        </w:rPr>
        <w:t>Randall L. Stephenson</w:t>
      </w:r>
      <w:r>
        <w:rPr>
          <w:sz w:val="20"/>
          <w:szCs w:val="20"/>
          <w:color w:val="auto"/>
        </w:rPr>
        <w:tab/>
      </w:r>
      <w:r>
        <w:rPr>
          <w:rFonts w:ascii="Courier New" w:cs="Courier New" w:eastAsia="Courier New" w:hAnsi="Courier New"/>
          <w:sz w:val="16"/>
          <w:szCs w:val="16"/>
          <w:color w:val="auto"/>
        </w:rPr>
        <w:t>Chief Operating Officer</w:t>
      </w:r>
    </w:p>
    <w:p>
      <w:pPr>
        <w:spacing w:after="0"/>
        <w:tabs>
          <w:tab w:leader="none" w:pos="2520" w:val="left"/>
        </w:tabs>
        <w:rPr>
          <w:sz w:val="20"/>
          <w:szCs w:val="20"/>
          <w:color w:val="auto"/>
        </w:rPr>
      </w:pPr>
      <w:r>
        <w:rPr>
          <w:rFonts w:ascii="Courier New" w:cs="Courier New" w:eastAsia="Courier New" w:hAnsi="Courier New"/>
          <w:sz w:val="18"/>
          <w:szCs w:val="18"/>
          <w:color w:val="auto"/>
        </w:rPr>
        <w:t>Rayford Wilkins, Jr.</w:t>
      </w:r>
      <w:r>
        <w:rPr>
          <w:sz w:val="20"/>
          <w:szCs w:val="20"/>
          <w:color w:val="auto"/>
        </w:rPr>
        <w:tab/>
      </w:r>
      <w:r>
        <w:rPr>
          <w:rFonts w:ascii="Courier New" w:cs="Courier New" w:eastAsia="Courier New" w:hAnsi="Courier New"/>
          <w:sz w:val="16"/>
          <w:szCs w:val="16"/>
          <w:color w:val="auto"/>
        </w:rPr>
        <w:t>Group President - SBC Marketing and Sales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10 of 11 Pages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2860"/>
        <w:spacing w:after="0" w:line="238" w:lineRule="auto"/>
        <w:rPr>
          <w:sz w:val="20"/>
          <w:szCs w:val="20"/>
          <w:color w:val="auto"/>
        </w:rPr>
      </w:pPr>
      <w:r>
        <w:rPr>
          <w:rFonts w:ascii="Courier New" w:cs="Courier New" w:eastAsia="Courier New" w:hAnsi="Courier New"/>
          <w:sz w:val="18"/>
          <w:szCs w:val="18"/>
          <w:color w:val="auto"/>
        </w:rPr>
        <w:t>OF SBC INTERNATIONAL, INC.</w:t>
      </w:r>
    </w:p>
    <w:p>
      <w:pPr>
        <w:ind w:left="3280"/>
        <w:spacing w:after="0"/>
        <w:rPr>
          <w:sz w:val="20"/>
          <w:szCs w:val="20"/>
          <w:color w:val="auto"/>
        </w:rPr>
      </w:pPr>
      <w:r>
        <w:rPr>
          <w:rFonts w:ascii="Courier New" w:cs="Courier New" w:eastAsia="Courier New" w:hAnsi="Courier New"/>
          <w:sz w:val="18"/>
          <w:szCs w:val="18"/>
          <w:color w:val="auto"/>
        </w:rPr>
        <w:t>AS OF JUNE 15, 2004</w:t>
      </w:r>
    </w:p>
    <w:p>
      <w:pPr>
        <w:sectPr>
          <w:pgSz w:w="11900" w:h="16880" w:orient="portrait"/>
          <w:cols w:equalWidth="0" w:num="1">
            <w:col w:w="10219"/>
          </w:cols>
          <w:pgMar w:left="24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80" w:orient="portrait"/>
          <w:cols w:equalWidth="0" w:num="2">
            <w:col w:w="1500" w:space="720"/>
            <w:col w:w="799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80"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line="454" w:lineRule="auto"/>
        <w:rPr>
          <w:sz w:val="20"/>
          <w:szCs w:val="20"/>
          <w:color w:val="auto"/>
        </w:rPr>
      </w:pPr>
      <w:r>
        <w:rPr>
          <w:rFonts w:ascii="Courier New" w:cs="Courier New" w:eastAsia="Courier New" w:hAnsi="Courier New"/>
          <w:sz w:val="16"/>
          <w:szCs w:val="16"/>
          <w:color w:val="auto"/>
        </w:rPr>
        <w:t>James W. Callaway Karen E. Jennings James S. Kahan Wayne Watts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President (Group President, SBC)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Executive Vice President - Human Resources and</w:t>
      </w:r>
    </w:p>
    <w:p>
      <w:pPr>
        <w:spacing w:after="0" w:line="238" w:lineRule="auto"/>
        <w:rPr>
          <w:sz w:val="20"/>
          <w:szCs w:val="20"/>
          <w:color w:val="auto"/>
        </w:rPr>
      </w:pPr>
      <w:r>
        <w:rPr>
          <w:rFonts w:ascii="Courier New" w:cs="Courier New" w:eastAsia="Courier New" w:hAnsi="Courier New"/>
          <w:sz w:val="18"/>
          <w:szCs w:val="18"/>
          <w:color w:val="auto"/>
        </w:rPr>
        <w:t>Communications, SBC</w:t>
      </w:r>
    </w:p>
    <w:p>
      <w:pPr>
        <w:spacing w:after="0"/>
        <w:rPr>
          <w:sz w:val="20"/>
          <w:szCs w:val="20"/>
          <w:color w:val="auto"/>
        </w:rPr>
      </w:pPr>
      <w:r>
        <w:rPr>
          <w:rFonts w:ascii="Courier New" w:cs="Courier New" w:eastAsia="Courier New" w:hAnsi="Courier New"/>
          <w:sz w:val="18"/>
          <w:szCs w:val="18"/>
          <w:color w:val="auto"/>
        </w:rPr>
        <w:t>Senior Executive Vice President - Corporate Development,</w:t>
      </w:r>
    </w:p>
    <w:p>
      <w:pPr>
        <w:spacing w:after="0" w:line="237" w:lineRule="auto"/>
        <w:rPr>
          <w:sz w:val="20"/>
          <w:szCs w:val="20"/>
          <w:color w:val="auto"/>
        </w:rPr>
      </w:pPr>
      <w:r>
        <w:rPr>
          <w:rFonts w:ascii="Courier New" w:cs="Courier New" w:eastAsia="Courier New" w:hAnsi="Courier New"/>
          <w:sz w:val="18"/>
          <w:szCs w:val="18"/>
          <w:color w:val="auto"/>
        </w:rPr>
        <w:t>SBC</w:t>
      </w:r>
    </w:p>
    <w:p>
      <w:pPr>
        <w:spacing w:after="0" w:line="238" w:lineRule="auto"/>
        <w:rPr>
          <w:sz w:val="20"/>
          <w:szCs w:val="20"/>
          <w:color w:val="auto"/>
        </w:rPr>
      </w:pPr>
      <w:r>
        <w:rPr>
          <w:rFonts w:ascii="Courier New" w:cs="Courier New" w:eastAsia="Courier New" w:hAnsi="Courier New"/>
          <w:sz w:val="18"/>
          <w:szCs w:val="18"/>
          <w:color w:val="auto"/>
        </w:rPr>
        <w:t>Senior Vice President and Assistant General Counsel -</w:t>
      </w:r>
    </w:p>
    <w:p>
      <w:pPr>
        <w:spacing w:after="0"/>
        <w:rPr>
          <w:sz w:val="20"/>
          <w:szCs w:val="20"/>
          <w:color w:val="auto"/>
        </w:rPr>
      </w:pPr>
      <w:r>
        <w:rPr>
          <w:rFonts w:ascii="Courier New" w:cs="Courier New" w:eastAsia="Courier New" w:hAnsi="Courier New"/>
          <w:sz w:val="18"/>
          <w:szCs w:val="18"/>
          <w:color w:val="auto"/>
        </w:rPr>
        <w:t>Natl/Local, SBC</w:t>
      </w:r>
    </w:p>
    <w:p>
      <w:pPr>
        <w:spacing w:after="0" w:line="200" w:lineRule="exact"/>
        <w:rPr>
          <w:sz w:val="20"/>
          <w:szCs w:val="20"/>
          <w:color w:val="auto"/>
        </w:rPr>
      </w:pPr>
    </w:p>
    <w:p>
      <w:pPr>
        <w:sectPr>
          <w:pgSz w:w="11900" w:h="16880" w:orient="portrait"/>
          <w:cols w:equalWidth="0" w:num="2">
            <w:col w:w="1800" w:space="420"/>
            <w:col w:w="799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ectPr>
          <w:pgSz w:w="11900" w:h="16880"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line="454" w:lineRule="auto"/>
        <w:rPr>
          <w:sz w:val="20"/>
          <w:szCs w:val="20"/>
          <w:color w:val="auto"/>
        </w:rPr>
      </w:pPr>
      <w:r>
        <w:rPr>
          <w:rFonts w:ascii="Courier New" w:cs="Courier New" w:eastAsia="Courier New" w:hAnsi="Courier New"/>
          <w:sz w:val="16"/>
          <w:szCs w:val="16"/>
          <w:color w:val="auto"/>
        </w:rPr>
        <w:t>Kenneth Corcoran John B. Gibson James S. Kahan Lloyd E. Kelley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Wireless Network Operations</w:t>
      </w:r>
    </w:p>
    <w:p>
      <w:pPr>
        <w:spacing w:after="0" w:line="238" w:lineRule="auto"/>
        <w:rPr>
          <w:sz w:val="20"/>
          <w:szCs w:val="20"/>
          <w:color w:val="auto"/>
        </w:rPr>
      </w:pPr>
      <w:r>
        <w:rPr>
          <w:rFonts w:ascii="Courier New" w:cs="Courier New" w:eastAsia="Courier New" w:hAnsi="Courier New"/>
          <w:sz w:val="18"/>
          <w:szCs w:val="18"/>
          <w:color w:val="auto"/>
        </w:rPr>
        <w:t>Vice President (General Counsel - SBCI South Africa,</w:t>
      </w:r>
    </w:p>
    <w:p>
      <w:pPr>
        <w:spacing w:after="0"/>
        <w:rPr>
          <w:sz w:val="20"/>
          <w:szCs w:val="20"/>
          <w:color w:val="auto"/>
        </w:rPr>
      </w:pPr>
      <w:r>
        <w:rPr>
          <w:rFonts w:ascii="Courier New" w:cs="Courier New" w:eastAsia="Courier New" w:hAnsi="Courier New"/>
          <w:sz w:val="18"/>
          <w:szCs w:val="18"/>
          <w:color w:val="auto"/>
        </w:rPr>
        <w:t>SBC International)</w:t>
      </w:r>
    </w:p>
    <w:p>
      <w:pPr>
        <w:spacing w:after="0" w:line="237" w:lineRule="auto"/>
        <w:rPr>
          <w:sz w:val="20"/>
          <w:szCs w:val="20"/>
          <w:color w:val="auto"/>
        </w:rPr>
      </w:pPr>
      <w:r>
        <w:rPr>
          <w:rFonts w:ascii="Courier New" w:cs="Courier New" w:eastAsia="Courier New" w:hAnsi="Courier New"/>
          <w:sz w:val="18"/>
          <w:szCs w:val="18"/>
          <w:color w:val="auto"/>
        </w:rPr>
        <w:t>Executive Vice President - Development (Senior Executive</w:t>
      </w:r>
    </w:p>
    <w:p>
      <w:pPr>
        <w:spacing w:after="0" w:line="238" w:lineRule="auto"/>
        <w:rPr>
          <w:sz w:val="20"/>
          <w:szCs w:val="20"/>
          <w:color w:val="auto"/>
        </w:rPr>
      </w:pPr>
      <w:r>
        <w:rPr>
          <w:rFonts w:ascii="Courier New" w:cs="Courier New" w:eastAsia="Courier New" w:hAnsi="Courier New"/>
          <w:sz w:val="18"/>
          <w:szCs w:val="18"/>
          <w:color w:val="auto"/>
        </w:rPr>
        <w:t>Vice President - Corporate Development, SBC)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 SBCI Europe (Vice President - OSS Strategy and</w:t>
      </w:r>
    </w:p>
    <w:p>
      <w:pPr>
        <w:sectPr>
          <w:pgSz w:w="11900" w:h="16880" w:orient="portrait"/>
          <w:cols w:equalWidth="0" w:num="2">
            <w:col w:w="1700" w:space="520"/>
            <w:col w:w="7999"/>
          </w:cols>
          <w:pgMar w:left="240" w:top="136"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62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Delivery, SBC Operations, Inc.)</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Jonathan P. Klug</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 Treasurer, SBC)</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McCormick</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Vice President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Operations  (Executive Director -</w:t>
            </w:r>
          </w:p>
        </w:tc>
      </w:tr>
      <w:tr>
        <w:trPr>
          <w:trHeight w:val="203"/>
        </w:trPr>
        <w:tc>
          <w:tcPr>
            <w:tcW w:w="2060" w:type="dxa"/>
            <w:vAlign w:val="bottom"/>
          </w:tcPr>
          <w:p>
            <w:pPr>
              <w:spacing w:after="0"/>
              <w:rPr>
                <w:sz w:val="17"/>
                <w:szCs w:val="17"/>
                <w:color w:val="auto"/>
              </w:rPr>
            </w:pPr>
          </w:p>
        </w:tc>
        <w:tc>
          <w:tcPr>
            <w:tcW w:w="62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International Business Operations, SBC)</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Shawn McKenzie</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President - SBCI</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South Africa</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Rick L. Moore</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Vice President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(Managing Director -</w:t>
            </w:r>
          </w:p>
        </w:tc>
      </w:tr>
      <w:tr>
        <w:trPr>
          <w:trHeight w:val="203"/>
        </w:trPr>
        <w:tc>
          <w:tcPr>
            <w:tcW w:w="20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Development, SBC)</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 Raley</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Vice President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SBCI Denmark</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P. Resnick</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President - SBCI</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Larry Ruzicka</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Vice President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Taxes (Managing Director - Tax, SBC)</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Stephens</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Vice President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Finance  (Vice President and Controller,</w:t>
            </w:r>
          </w:p>
        </w:tc>
      </w:tr>
      <w:tr>
        <w:trPr>
          <w:trHeight w:val="203"/>
        </w:trPr>
        <w:tc>
          <w:tcPr>
            <w:tcW w:w="20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SBC)</w:t>
            </w:r>
          </w:p>
        </w:tc>
        <w:tc>
          <w:tcPr>
            <w:tcW w:w="68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Wayne Watts</w:t>
            </w:r>
          </w:p>
        </w:tc>
        <w:tc>
          <w:tcPr>
            <w:tcW w:w="62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Senior Vice President and Secretary (Senior Vice President</w:t>
            </w:r>
          </w:p>
        </w:tc>
      </w:tr>
      <w:tr>
        <w:trPr>
          <w:trHeight w:val="203"/>
        </w:trPr>
        <w:tc>
          <w:tcPr>
            <w:tcW w:w="2060" w:type="dxa"/>
            <w:vAlign w:val="bottom"/>
          </w:tcPr>
          <w:p>
            <w:pPr>
              <w:spacing w:after="0"/>
              <w:rPr>
                <w:sz w:val="17"/>
                <w:szCs w:val="17"/>
                <w:color w:val="auto"/>
              </w:rPr>
            </w:pPr>
          </w:p>
        </w:tc>
        <w:tc>
          <w:tcPr>
            <w:tcW w:w="62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and Assistant General Counsel - Natl/Local, SBC)</w:t>
            </w:r>
          </w:p>
        </w:tc>
      </w:tr>
    </w:tbl>
    <w:p>
      <w:pPr>
        <w:sectPr>
          <w:pgSz w:w="11900" w:h="16838" w:orient="portrait"/>
          <w:cols w:equalWidth="0" w:num="1">
            <w:col w:w="10219"/>
          </w:cols>
          <w:pgMar w:left="240" w:top="136"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6"/>
          <w:szCs w:val="16"/>
          <w:color w:val="auto"/>
        </w:rPr>
        <w:t>Page 11 of 11 Pages</w:t>
      </w:r>
    </w:p>
    <w:p>
      <w:pPr>
        <w:spacing w:after="0" w:line="22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3</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DIRECTORS OF SBC HEDGING MANAGEMENT, LLC</w:t>
      </w:r>
    </w:p>
    <w:p>
      <w:pPr>
        <w:ind w:left="3380"/>
        <w:spacing w:after="0" w:line="238" w:lineRule="auto"/>
        <w:rPr>
          <w:sz w:val="20"/>
          <w:szCs w:val="20"/>
          <w:color w:val="auto"/>
        </w:rPr>
      </w:pPr>
      <w:r>
        <w:rPr>
          <w:rFonts w:ascii="Courier New" w:cs="Courier New" w:eastAsia="Courier New" w:hAnsi="Courier New"/>
          <w:sz w:val="18"/>
          <w:szCs w:val="18"/>
          <w:color w:val="auto"/>
        </w:rPr>
        <w:t>AS OF JUNE 15, 2004</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1600" w:space="720"/>
            <w:col w:w="7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Jonathan P. Klug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Treasurer, SBC</w:t>
      </w:r>
    </w:p>
    <w:p>
      <w:pPr>
        <w:spacing w:after="0" w:line="200" w:lineRule="exact"/>
        <w:rPr>
          <w:sz w:val="20"/>
          <w:szCs w:val="20"/>
          <w:color w:val="auto"/>
        </w:rPr>
      </w:pPr>
    </w:p>
    <w:p>
      <w:pPr>
        <w:sectPr>
          <w:pgSz w:w="11900" w:h="16838" w:orient="portrait"/>
          <w:cols w:equalWidth="0" w:num="2">
            <w:col w:w="1700" w:space="620"/>
            <w:col w:w="7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Lori Lee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Treasurer, SBC</w:t>
      </w:r>
    </w:p>
    <w:p>
      <w:pPr>
        <w:spacing w:after="0" w:line="200" w:lineRule="exact"/>
        <w:rPr>
          <w:sz w:val="20"/>
          <w:szCs w:val="20"/>
          <w:color w:val="auto"/>
        </w:rPr>
      </w:pPr>
    </w:p>
    <w:p>
      <w:pPr>
        <w:sectPr>
          <w:pgSz w:w="11900" w:h="16838" w:orient="portrait"/>
          <w:cols w:equalWidth="0" w:num="2">
            <w:col w:w="1600" w:space="720"/>
            <w:col w:w="7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Harold E. Rainbolt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General Counsel, SBC</w:t>
      </w:r>
    </w:p>
    <w:sectPr>
      <w:pgSz w:w="11900" w:h="16838" w:orient="portrait"/>
      <w:cols w:equalWidth="0" w:num="2">
        <w:col w:w="1900" w:space="420"/>
        <w:col w:w="789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lvl w:ilvl="1">
      <w:lvlJc w:val="left"/>
      <w:lvlText w:val="(%2)"/>
      <w:numFmt w:val="decimal"/>
      <w:start w:val="210"/>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lvl w:ilvl="1">
      <w:lvlJc w:val="left"/>
      <w:lvlText w:val="S.%2."/>
      <w:numFmt w:val="upperLetter"/>
      <w:start w:val="19"/>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2"/>
    </w:lvl>
    <w:lvl w:ilvl="1">
      <w:lvlJc w:val="left"/>
      <w:lvlText w:val="1"/>
      <w:numFmt w:val="bullet"/>
      <w:start w:val="1"/>
    </w:lvl>
  </w:abstractNum>
  <w:abstractNum w:abstractNumId="47">
    <w:nsid w:val="684A481A"/>
    <w:multiLevelType w:val="hybridMultilevel"/>
    <w:lvl w:ilvl="0">
      <w:lvlJc w:val="left"/>
      <w:lvlText w:val="1"/>
      <w:numFmt w:val="bullet"/>
      <w:start w:val="1"/>
    </w:lvl>
  </w:abstractNum>
  <w:abstractNum w:abstractNumId="48">
    <w:nsid w:val="579478FE"/>
    <w:multiLevelType w:val="hybridMultilevel"/>
    <w:lvl w:ilvl="0">
      <w:lvlJc w:val="left"/>
      <w:lvlText w:val="2"/>
      <w:numFmt w:val="bullet"/>
      <w:start w:val="1"/>
    </w:lvl>
  </w:abstractNum>
  <w:abstractNum w:abstractNumId="49">
    <w:nsid w:val="749ABB43"/>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2019-12-14T21:14:10Z</dcterms:created>
  <dcterms:modified xsi:type="dcterms:W3CDTF">2019-12-14T21:14:10Z</dcterms:modified>
</cp:coreProperties>
</file>