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942965" cy="1903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42965" cy="1903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20, 2017</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Cecilia Blye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 Mail Stop 3561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 Amdocs Limited</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20-F for the Fiscal Year Ended September 30, 2016</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Filed December 12, 2016</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 No. 1-14840</w:t>
      </w:r>
    </w:p>
    <w:p>
      <w:pPr>
        <w:spacing w:after="0" w:line="20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Ms. Blye:</w:t>
      </w:r>
    </w:p>
    <w:p>
      <w:pPr>
        <w:spacing w:after="0" w:line="113" w:lineRule="exact"/>
        <w:rPr>
          <w:sz w:val="24"/>
          <w:szCs w:val="24"/>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By letter dated March 6, 2017, you provided comments on behalf of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our client, Amdocs Limited (“</w:t>
      </w:r>
      <w:r>
        <w:rPr>
          <w:rFonts w:ascii="Times New Roman" w:cs="Times New Roman" w:eastAsia="Times New Roman" w:hAnsi="Times New Roman"/>
          <w:sz w:val="18"/>
          <w:szCs w:val="18"/>
          <w:b w:val="1"/>
          <w:bCs w:val="1"/>
          <w:color w:val="auto"/>
        </w:rPr>
        <w:t>Amdocs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respect the Company’s annual report on Form 20-F for the fiscal year ended September 30, 2016 (the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 On behalf of the Company, we hereby provide the Company’s responses to those comments as indicated below. The text set forth below in bold-faced type is a verbatim reproduction of the comments included in your letter.</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4"/>
          <w:szCs w:val="24"/>
          <w:color w:val="auto"/>
        </w:rPr>
      </w:pPr>
    </w:p>
    <w:p>
      <w:pPr>
        <w:ind w:left="900" w:right="60" w:hanging="446"/>
        <w:spacing w:after="0" w:line="254" w:lineRule="auto"/>
        <w:tabs>
          <w:tab w:leader="none" w:pos="9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5.08(b) of a December 12, 2014 credit agreement that you filed as Exhibit 99.1 to a Form 6-K indicates that in limited circumstances you may engage in business in Syria and Sudan. Syria and Sudan are designated by the U.S. Department of State as state sponsors of terrorism and are subject to U.S. economic sanctions and export controls. Your Form 20-F does not provide disclosure about those countries. Please describe to us the nature and extent of any past, current, and anticipated contacts with Syria and Sudan, whether through subsidiaries, affiliates, resellers, customers, or other direct or indirect arrangements. For instance, you identify Deutsche Telekom as a customer. We located a news article reporting that you received certification by Huawei for the delivery of a pre-integrated network fulfillment solution for the Huawei U2000 network management system. Both Deutsche Telekom and Huawei have been reported to do business in Syria and/or Sudan. You should describe any products, components, technology or services you have provided to Syria or Sudan, directly or indirectly, and any agreements, commercial arrangements or other contacts with the governments of those countries or entities they control.</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has checked with its relevant business units to determine whether it has any direct or indirect contact with Syria or Sudan, and has determined that it does not have any current or anticipated contact with either Syria or Sudan, either directly or through its subsidiaries, affiliates or resellers. The Company has also examined its records and has not identified any past contacts with those countries. None of the Company’s customers are located in either Syria or Sudan, and while some of its customers may have operations in those countries, the Company typically sells its products with licenses to use them in specified jurisdictions, and neither Syria nor Sudan are expressly included in any of its contracts.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respect to the particular examples cited by the Staff in the letter:</w:t>
      </w:r>
    </w:p>
    <w:p>
      <w:pPr>
        <w:spacing w:after="0" w:line="117"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 the Company understands that Deutsche Telekom, one of its customers, may operate in Syria and/or Sudan through affiliates. Pursuant to the terms of some of the Company’s agreements with Deutsche Telekom, certain of Deutsche Telekom’s affiliated entities may utilize some of the Company’s products or services. Such affiliated entities are required to execute an adherence agreement or issue a purchase order, each of which must be accepted by Amdocs, before being able to utilize Amdocs’s products or services. To date, none of Deutsche Telekom’s affiliates who operate in Syria or Sudan have acceded to the contract or issued a purchase order. If these affiliates were to make such an adherence agreement or purchase order request, Amdocs has informed us that its current intent would be not to agree to provide such products or services.</w:t>
      </w:r>
    </w:p>
    <w:p>
      <w:pPr>
        <w:spacing w:after="0" w:line="7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in June 2010, Huawai certified Amdocs for the delivery of a pre-integrated network fulfillment solution for the Huawai U2000 network management system. Amdocs only sought such certification in order to deliver such network fulfillment solution to one specific customer who had that system and the system was not operated in Syria or Sudan.</w:t>
      </w:r>
    </w:p>
    <w:p>
      <w:pPr>
        <w:spacing w:after="0" w:line="77" w:lineRule="exact"/>
        <w:rPr>
          <w:sz w:val="20"/>
          <w:szCs w:val="20"/>
          <w:color w:val="auto"/>
        </w:rPr>
      </w:pPr>
    </w:p>
    <w:p>
      <w:pPr>
        <w:ind w:left="900" w:right="140" w:hanging="446"/>
        <w:spacing w:after="0" w:line="272" w:lineRule="auto"/>
        <w:tabs>
          <w:tab w:leader="none" w:pos="9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Please discuss the materiality of any contacts with Syria and Sudan you describe in response to the comment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Syria and Sudan.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noted above, the Company does not have any current or anticipated contact, and has not identified any past contact, with either Syria or Sudan and accordingly does not believe disclosure is warranted.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thanks you for your review and comments. Should you have any questions about the responses contained herein, please contact Amir Kaiser, the Company’s General Counsel, at +972 9 776 2074 or by e-mail to amir.kaiser@amdocs.com or the undersigned at 212-450-4111 or by e-mail to michael.kaplan@davispolk.com.</w:t>
      </w:r>
    </w:p>
    <w:p>
      <w:pPr>
        <w:spacing w:after="0" w:line="3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Kaplan</w:t>
      </w:r>
    </w:p>
    <w:p>
      <w:pPr>
        <w:spacing w:after="0" w:line="266" w:lineRule="exact"/>
        <w:rPr>
          <w:sz w:val="20"/>
          <w:szCs w:val="20"/>
          <w:color w:val="auto"/>
        </w:rPr>
      </w:pPr>
    </w:p>
    <w:p>
      <w:pPr>
        <w:jc w:val="both"/>
        <w:ind w:left="460" w:right="8500" w:hanging="452"/>
        <w:spacing w:after="0" w:line="282" w:lineRule="auto"/>
        <w:tabs>
          <w:tab w:leader="none" w:pos="4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Tamar Rapaport-Dagim, CFO </w:t>
      </w:r>
      <w:r>
        <w:rPr>
          <w:rFonts w:ascii="Times New Roman" w:cs="Times New Roman" w:eastAsia="Times New Roman" w:hAnsi="Times New Roman"/>
          <w:sz w:val="18"/>
          <w:szCs w:val="18"/>
          <w:i w:val="1"/>
          <w:iCs w:val="1"/>
          <w:color w:val="auto"/>
        </w:rPr>
        <w:t>Amdocs Management Limited</w:t>
      </w:r>
    </w:p>
    <w:p>
      <w:pPr>
        <w:spacing w:after="0" w:line="161" w:lineRule="exact"/>
        <w:rPr>
          <w:rFonts w:ascii="Times New Roman" w:cs="Times New Roman" w:eastAsia="Times New Roman" w:hAnsi="Times New Roman"/>
          <w:sz w:val="18"/>
          <w:szCs w:val="18"/>
          <w:color w:val="auto"/>
        </w:rPr>
      </w:pPr>
    </w:p>
    <w:p>
      <w:pPr>
        <w:jc w:val="both"/>
        <w:ind w:left="460" w:right="84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Amir Kaiser, General Counsel </w:t>
      </w:r>
      <w:r>
        <w:rPr>
          <w:rFonts w:ascii="Times New Roman" w:cs="Times New Roman" w:eastAsia="Times New Roman" w:hAnsi="Times New Roman"/>
          <w:sz w:val="17"/>
          <w:szCs w:val="17"/>
          <w:i w:val="1"/>
          <w:iCs w:val="1"/>
          <w:color w:val="auto"/>
        </w:rPr>
        <w:t>Amdocs Management Limited</w:t>
      </w:r>
    </w:p>
    <w:p>
      <w:pPr>
        <w:spacing w:after="0" w:line="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120"/>
      </w:cols>
      <w:pgMar w:left="2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emdash "/>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2019-12-06T09:33:46Z</dcterms:created>
  <dcterms:modified xsi:type="dcterms:W3CDTF">2019-12-06T09:33:46Z</dcterms:modified>
</cp:coreProperties>
</file>