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UNITED STATES SECURITIES AND EXCHANGE COMMISSION Washington, D.C. 20549</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AMDOCS LIMITED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G02602103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12/31/2019</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G02602103</w:t>
      </w:r>
    </w:p>
    <w:p>
      <w:pPr>
        <w:spacing w:after="0" w:line="207" w:lineRule="exact"/>
        <w:rPr>
          <w:sz w:val="24"/>
          <w:szCs w:val="24"/>
          <w:color w:val="auto"/>
        </w:rPr>
      </w:pPr>
    </w:p>
    <w:p>
      <w:pPr>
        <w:ind w:right="283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Janus Henderson Group plc EIN #00-0000000</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___ b. ___ 3. SEC USE ONLY</w:t>
      </w:r>
    </w:p>
    <w:p>
      <w:pPr>
        <w:spacing w:after="0" w:line="203"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Jersey, Channel Islands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7,541,445**</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7,541,445**</w:t>
      </w:r>
    </w:p>
    <w:p>
      <w:pPr>
        <w:spacing w:after="0" w:line="206"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7,541,445**</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(a). Name of Issuer: AMDOCS LIMITED ("Amdocs")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1390 Timberlake Manor Parkway Chesterfield, MO 63017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(a).-(c). Name, Principal Business Address, and Citizenship of</w:t>
      </w:r>
    </w:p>
    <w:p>
      <w:pPr>
        <w:spacing w:after="0" w:line="238" w:lineRule="auto"/>
        <w:rPr>
          <w:sz w:val="20"/>
          <w:szCs w:val="20"/>
          <w:color w:val="auto"/>
        </w:rPr>
      </w:pPr>
      <w:r>
        <w:rPr>
          <w:rFonts w:ascii="Courier New" w:cs="Courier New" w:eastAsia="Courier New" w:hAnsi="Courier New"/>
          <w:sz w:val="18"/>
          <w:szCs w:val="18"/>
          <w:color w:val="auto"/>
        </w:rPr>
        <w:t>Persons Filing:</w:t>
      </w:r>
    </w:p>
    <w:p>
      <w:pPr>
        <w:spacing w:after="0" w:line="207" w:lineRule="exact"/>
        <w:rPr>
          <w:sz w:val="24"/>
          <w:szCs w:val="24"/>
          <w:color w:val="auto"/>
        </w:rPr>
      </w:pPr>
    </w:p>
    <w:p>
      <w:pPr>
        <w:ind w:right="283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 EC2M 3AE, United Kingdom Citizenship: Jersey, Channel Islands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 CUSIP Number: G02602103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w:t>
      </w:r>
    </w:p>
    <w:p>
      <w:pPr>
        <w:sectPr>
          <w:pgSz w:w="11900" w:h="16855" w:orient="portrait"/>
          <w:cols w:equalWidth="0" w:num="1">
            <w:col w:w="10219"/>
          </w:cols>
          <w:pgMar w:left="240" w:top="250" w:right="1440" w:bottom="0" w:gutter="0" w:footer="0" w:header="0"/>
        </w:sectPr>
      </w:pPr>
    </w:p>
    <w:bookmarkStart w:id="1" w:name="page2"/>
    <w:bookmarkEnd w:id="1"/>
    <w:p>
      <w:pPr>
        <w:ind w:right="261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619"/>
        <w:spacing w:after="0" w:line="270" w:lineRule="auto"/>
        <w:rPr>
          <w:sz w:val="20"/>
          <w:szCs w:val="20"/>
          <w:color w:val="auto"/>
        </w:rPr>
      </w:pPr>
      <w:r>
        <w:rPr>
          <w:rFonts w:ascii="Courier New" w:cs="Courier New" w:eastAsia="Courier New" w:hAnsi="Courier New"/>
          <w:sz w:val="16"/>
          <w:szCs w:val="16"/>
          <w:color w:val="auto"/>
        </w:rPr>
        <w:t>Janus Henderson has an indirect 97% ownership stake in Intech Investment Management LLC ("Intech") and a 100% ownership stake in Janus Capital Management LLC ("JCM"), Perkins Investment Management LLC ("Perkins"), Geneva Capital Management LLC ("Geneva"), Henderson Global Investors Limited ("HGIL")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18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HGIL may be deemed to be the beneficial owner of 17,846 shares or 0.0% of the shares outstanding of Amdocs Common Stock held by such Managed Portfolios. However, HGIL does not have the right to receive any dividends from, or the proceeds from the sale of, the securities held in the Managed Portfolios and disclaims any ownership associated with such rights.</w:t>
      </w:r>
    </w:p>
    <w:p>
      <w:pPr>
        <w:spacing w:after="0" w:line="21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Intech may be deemed to be the beneficial owner of 41,574 shares or 0.0% of the shares outstanding of Amdocs Common Stock held by such Managed Portfolios. However, Intech does not have the right to receive any dividends from, or the proceeds from the sale of, the securities held in the Managed Portfolios and disclaims any ownership associated with such rights.</w:t>
      </w:r>
    </w:p>
    <w:p>
      <w:pPr>
        <w:spacing w:after="0" w:line="21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JCM may be deemed to be the beneficial owner of 7,482,025 shares or 5.6% of the shares outstanding of Amdocs Common Stock held by such Managed Portfolios. However, JCM does not have the right to receive any dividends from, or the proceeds from the sale of, the securities held in the Managed Portfolios and disclaims any ownership associated with such rights.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8"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line="170"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Intech, JCM, Perkins, Geneva, HGIL and JHIAIFML are indirect subsidiaries of Janus Henderson and are registered investment advisers furnishing investment advice to Managed Portfolios.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ectPr>
          <w:pgSz w:w="11900" w:h="16838" w:orient="portrait"/>
          <w:cols w:equalWidth="0" w:num="1">
            <w:col w:w="10219"/>
          </w:cols>
          <w:pgMar w:left="240" w:top="344" w:right="1440" w:bottom="0" w:gutter="0" w:footer="0" w:header="0"/>
        </w:sectPr>
      </w:pPr>
    </w:p>
    <w:bookmarkStart w:id="2" w:name="page3"/>
    <w:bookmarkEnd w:id="2"/>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Kristin Mariani</w:t>
      </w:r>
    </w:p>
    <w:p>
      <w:pPr>
        <w:spacing w:after="0" w:line="238" w:lineRule="auto"/>
        <w:rPr>
          <w:sz w:val="20"/>
          <w:szCs w:val="20"/>
          <w:color w:val="auto"/>
        </w:rPr>
      </w:pPr>
      <w:r>
        <w:rPr>
          <w:rFonts w:ascii="Courier New" w:cs="Courier New" w:eastAsia="Courier New" w:hAnsi="Courier New"/>
          <w:sz w:val="18"/>
          <w:szCs w:val="18"/>
          <w:color w:val="auto"/>
        </w:rPr>
        <w:t>Kristin Mariani, Global Head of Investment Compliance</w:t>
      </w:r>
    </w:p>
    <w:p>
      <w:pPr>
        <w:spacing w:after="0"/>
        <w:rPr>
          <w:sz w:val="20"/>
          <w:szCs w:val="20"/>
          <w:color w:val="auto"/>
        </w:rPr>
      </w:pPr>
      <w:r>
        <w:rPr>
          <w:rFonts w:ascii="Courier New" w:cs="Courier New" w:eastAsia="Courier New" w:hAnsi="Courier New"/>
          <w:sz w:val="18"/>
          <w:szCs w:val="18"/>
          <w:color w:val="auto"/>
        </w:rPr>
        <w:t>Date 2/13/2020</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2020-02-13T12:00:06Z</dcterms:created>
  <dcterms:modified xsi:type="dcterms:W3CDTF">2020-02-13T12:00:06Z</dcterms:modified>
</cp:coreProperties>
</file>