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left="348" w:right="4640"/>
        <w:spacing w:after="0"/>
        <w:rPr>
          <w:sz w:val="20"/>
          <w:szCs w:val="20"/>
          <w:color w:val="auto"/>
        </w:rPr>
      </w:pPr>
      <w:r>
        <w:rPr>
          <w:rFonts w:ascii="Courier New" w:cs="Courier New" w:eastAsia="Courier New" w:hAnsi="Courier New"/>
          <w:sz w:val="15"/>
          <w:szCs w:val="15"/>
          <w:color w:val="auto"/>
        </w:rPr>
        <w:t>As filed with the Securities and Exchange Commission on December 13, 2006 Registration Statement No. 333-</w:t>
      </w:r>
    </w:p>
    <w:p>
      <w:pPr>
        <w:spacing w:after="0" w:line="4" w:lineRule="exact"/>
        <w:rPr>
          <w:sz w:val="24"/>
          <w:szCs w:val="24"/>
          <w:color w:val="auto"/>
        </w:rPr>
      </w:pPr>
    </w:p>
    <w:p>
      <w:pPr>
        <w:jc w:val="center"/>
        <w:ind w:right="4372"/>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4"/>
          <w:szCs w:val="24"/>
          <w:color w:val="auto"/>
        </w:rPr>
      </w:pPr>
    </w:p>
    <w:p>
      <w:pPr>
        <w:jc w:val="center"/>
        <w:ind w:right="4292"/>
        <w:spacing w:after="0"/>
        <w:rPr>
          <w:sz w:val="20"/>
          <w:szCs w:val="20"/>
          <w:color w:val="auto"/>
        </w:rPr>
      </w:pPr>
      <w:r>
        <w:rPr>
          <w:rFonts w:ascii="Courier New" w:cs="Courier New" w:eastAsia="Courier New" w:hAnsi="Courier New"/>
          <w:sz w:val="15"/>
          <w:szCs w:val="15"/>
          <w:color w:val="auto"/>
        </w:rPr>
        <w:t>UNITED STATES</w:t>
      </w:r>
    </w:p>
    <w:p>
      <w:pPr>
        <w:spacing w:after="0" w:line="2" w:lineRule="exact"/>
        <w:rPr>
          <w:sz w:val="24"/>
          <w:szCs w:val="24"/>
          <w:color w:val="auto"/>
        </w:rPr>
      </w:pPr>
    </w:p>
    <w:p>
      <w:pPr>
        <w:jc w:val="center"/>
        <w:ind w:right="437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4372"/>
        <w:spacing w:after="0"/>
        <w:rPr>
          <w:sz w:val="20"/>
          <w:szCs w:val="20"/>
          <w:color w:val="auto"/>
        </w:rPr>
      </w:pPr>
      <w:r>
        <w:rPr>
          <w:rFonts w:ascii="Courier New" w:cs="Courier New" w:eastAsia="Courier New" w:hAnsi="Courier New"/>
          <w:sz w:val="15"/>
          <w:szCs w:val="15"/>
          <w:color w:val="auto"/>
        </w:rPr>
        <w:t>WASHINGTON, D.C. 20549</w:t>
      </w:r>
    </w:p>
    <w:p>
      <w:pPr>
        <w:spacing w:after="0" w:line="174"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4372"/>
        <w:spacing w:after="0"/>
        <w:rPr>
          <w:sz w:val="20"/>
          <w:szCs w:val="20"/>
          <w:color w:val="auto"/>
        </w:rPr>
      </w:pPr>
      <w:r>
        <w:rPr>
          <w:rFonts w:ascii="Courier New" w:cs="Courier New" w:eastAsia="Courier New" w:hAnsi="Courier New"/>
          <w:sz w:val="15"/>
          <w:szCs w:val="15"/>
          <w:color w:val="auto"/>
        </w:rPr>
        <w:t>FORM S-8</w:t>
      </w:r>
    </w:p>
    <w:p>
      <w:pPr>
        <w:spacing w:after="0" w:line="174"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4372"/>
        <w:spacing w:after="0"/>
        <w:rPr>
          <w:sz w:val="20"/>
          <w:szCs w:val="20"/>
          <w:color w:val="auto"/>
        </w:rPr>
      </w:pPr>
      <w:r>
        <w:rPr>
          <w:rFonts w:ascii="Courier New" w:cs="Courier New" w:eastAsia="Courier New" w:hAnsi="Courier New"/>
          <w:sz w:val="15"/>
          <w:szCs w:val="15"/>
          <w:color w:val="auto"/>
        </w:rPr>
        <w:t>REGISTRATION STATEMENT UNDER</w:t>
      </w:r>
    </w:p>
    <w:p>
      <w:pPr>
        <w:spacing w:after="0" w:line="2" w:lineRule="exact"/>
        <w:rPr>
          <w:sz w:val="24"/>
          <w:szCs w:val="24"/>
          <w:color w:val="auto"/>
        </w:rPr>
      </w:pPr>
    </w:p>
    <w:p>
      <w:pPr>
        <w:jc w:val="center"/>
        <w:ind w:right="4372"/>
        <w:spacing w:after="0"/>
        <w:rPr>
          <w:sz w:val="20"/>
          <w:szCs w:val="20"/>
          <w:color w:val="auto"/>
        </w:rPr>
      </w:pPr>
      <w:r>
        <w:rPr>
          <w:rFonts w:ascii="Courier New" w:cs="Courier New" w:eastAsia="Courier New" w:hAnsi="Courier New"/>
          <w:sz w:val="15"/>
          <w:szCs w:val="15"/>
          <w:color w:val="auto"/>
        </w:rPr>
        <w:t>THE SECURITIES ACT OF 1933</w:t>
      </w:r>
    </w:p>
    <w:p>
      <w:pPr>
        <w:spacing w:after="0" w:line="174"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4372"/>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4"/>
          <w:szCs w:val="24"/>
          <w:color w:val="auto"/>
        </w:rPr>
      </w:pPr>
    </w:p>
    <w:p>
      <w:pPr>
        <w:jc w:val="center"/>
        <w:ind w:right="437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74"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1528"/>
          </w:cols>
          <w:pgMar w:left="232" w:top="405" w:right="139" w:bottom="0" w:gutter="0" w:footer="0" w:header="0"/>
        </w:sectPr>
      </w:pPr>
    </w:p>
    <w:p>
      <w:pPr>
        <w:spacing w:after="0" w:line="200" w:lineRule="exact"/>
        <w:rPr>
          <w:sz w:val="24"/>
          <w:szCs w:val="24"/>
          <w:color w:val="auto"/>
        </w:rPr>
      </w:pPr>
    </w:p>
    <w:p>
      <w:pPr>
        <w:spacing w:after="0" w:line="318" w:lineRule="exact"/>
        <w:rPr>
          <w:sz w:val="24"/>
          <w:szCs w:val="24"/>
          <w:color w:val="auto"/>
        </w:rPr>
      </w:pPr>
    </w:p>
    <w:p>
      <w:pPr>
        <w:ind w:left="1708"/>
        <w:spacing w:after="0"/>
        <w:rPr>
          <w:sz w:val="20"/>
          <w:szCs w:val="20"/>
          <w:color w:val="auto"/>
        </w:rPr>
      </w:pPr>
      <w:r>
        <w:rPr>
          <w:rFonts w:ascii="Courier New" w:cs="Courier New" w:eastAsia="Courier New" w:hAnsi="Courier New"/>
          <w:sz w:val="15"/>
          <w:szCs w:val="15"/>
          <w:color w:val="auto"/>
        </w:rPr>
        <w:t>ISLAND OF GUERNSEY</w:t>
      </w:r>
    </w:p>
    <w:p>
      <w:pPr>
        <w:spacing w:after="0" w:line="4"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8" w:lineRule="exact"/>
        <w:rPr>
          <w:sz w:val="24"/>
          <w:szCs w:val="24"/>
          <w:color w:val="auto"/>
        </w:rPr>
      </w:pPr>
    </w:p>
    <w:p>
      <w:pPr>
        <w:ind w:left="900"/>
        <w:spacing w:after="0"/>
        <w:rPr>
          <w:sz w:val="20"/>
          <w:szCs w:val="20"/>
          <w:color w:val="auto"/>
        </w:rPr>
      </w:pPr>
      <w:r>
        <w:rPr>
          <w:rFonts w:ascii="Courier New" w:cs="Courier New" w:eastAsia="Courier New" w:hAnsi="Courier New"/>
          <w:sz w:val="15"/>
          <w:szCs w:val="15"/>
          <w:color w:val="auto"/>
        </w:rPr>
        <w:t>NOT APPLICABLE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200" w:lineRule="exact"/>
        <w:rPr>
          <w:sz w:val="24"/>
          <w:szCs w:val="24"/>
          <w:color w:val="auto"/>
        </w:rPr>
      </w:pPr>
    </w:p>
    <w:p>
      <w:pPr>
        <w:sectPr>
          <w:pgSz w:w="11900" w:h="16838" w:orient="portrait"/>
          <w:cols w:equalWidth="0" w:num="2">
            <w:col w:w="5628" w:space="720"/>
            <w:col w:w="5180"/>
          </w:cols>
          <w:pgMar w:left="232" w:top="405" w:right="139" w:bottom="0" w:gutter="0" w:footer="0" w:header="0"/>
          <w:type w:val="continuous"/>
        </w:sectPr>
      </w:pPr>
    </w:p>
    <w:p>
      <w:pPr>
        <w:spacing w:after="0" w:line="156" w:lineRule="exact"/>
        <w:rPr>
          <w:sz w:val="24"/>
          <w:szCs w:val="24"/>
          <w:color w:val="auto"/>
        </w:rPr>
      </w:pPr>
    </w:p>
    <w:p>
      <w:pPr>
        <w:jc w:val="center"/>
        <w:ind w:right="4372"/>
        <w:spacing w:after="0"/>
        <w:rPr>
          <w:sz w:val="20"/>
          <w:szCs w:val="20"/>
          <w:color w:val="auto"/>
        </w:rPr>
      </w:pPr>
      <w:r>
        <w:rPr>
          <w:rFonts w:ascii="Courier New" w:cs="Courier New" w:eastAsia="Courier New" w:hAnsi="Courier New"/>
          <w:sz w:val="15"/>
          <w:szCs w:val="15"/>
          <w:color w:val="auto"/>
        </w:rPr>
        <w:t>SUITE 5, TOWER HILL HOUSE LE BORDAGE</w:t>
      </w:r>
    </w:p>
    <w:p>
      <w:pPr>
        <w:spacing w:after="0" w:line="2" w:lineRule="exact"/>
        <w:rPr>
          <w:sz w:val="24"/>
          <w:szCs w:val="24"/>
          <w:color w:val="auto"/>
        </w:rPr>
      </w:pPr>
    </w:p>
    <w:p>
      <w:pPr>
        <w:jc w:val="center"/>
        <w:ind w:right="4272"/>
        <w:spacing w:after="0"/>
        <w:rPr>
          <w:sz w:val="20"/>
          <w:szCs w:val="20"/>
          <w:color w:val="auto"/>
        </w:rPr>
      </w:pPr>
      <w:r>
        <w:rPr>
          <w:rFonts w:ascii="Courier New" w:cs="Courier New" w:eastAsia="Courier New" w:hAnsi="Courier New"/>
          <w:sz w:val="15"/>
          <w:szCs w:val="15"/>
          <w:color w:val="auto"/>
        </w:rPr>
        <w:t>ST. PETER PORT, ISLAND OF GUERNSEY, GY1 3QT CHANNEL ISLANDS</w:t>
      </w:r>
    </w:p>
    <w:p>
      <w:pPr>
        <w:spacing w:after="0" w:line="2" w:lineRule="exact"/>
        <w:rPr>
          <w:sz w:val="24"/>
          <w:szCs w:val="24"/>
          <w:color w:val="auto"/>
        </w:rPr>
      </w:pPr>
    </w:p>
    <w:p>
      <w:pPr>
        <w:jc w:val="center"/>
        <w:ind w:right="4272"/>
        <w:spacing w:after="0"/>
        <w:rPr>
          <w:sz w:val="20"/>
          <w:szCs w:val="20"/>
          <w:color w:val="auto"/>
        </w:rPr>
      </w:pPr>
      <w:r>
        <w:rPr>
          <w:rFonts w:ascii="Courier New" w:cs="Courier New" w:eastAsia="Courier New" w:hAnsi="Courier New"/>
          <w:sz w:val="15"/>
          <w:szCs w:val="15"/>
          <w:color w:val="auto"/>
        </w:rPr>
        <w:t>(Address of registrant's principal executive offices)</w:t>
      </w:r>
    </w:p>
    <w:p>
      <w:pPr>
        <w:spacing w:after="0" w:line="174" w:lineRule="exact"/>
        <w:rPr>
          <w:sz w:val="24"/>
          <w:szCs w:val="24"/>
          <w:color w:val="auto"/>
        </w:rPr>
      </w:pPr>
    </w:p>
    <w:p>
      <w:pPr>
        <w:ind w:left="2048"/>
        <w:spacing w:after="0"/>
        <w:rPr>
          <w:sz w:val="20"/>
          <w:szCs w:val="20"/>
          <w:color w:val="auto"/>
        </w:rPr>
      </w:pPr>
      <w:r>
        <w:rPr>
          <w:rFonts w:ascii="Courier New" w:cs="Courier New" w:eastAsia="Courier New" w:hAnsi="Courier New"/>
          <w:sz w:val="15"/>
          <w:szCs w:val="15"/>
          <w:color w:val="auto"/>
        </w:rPr>
        <w:t>CRAMER SYSTEMS GROUP Y SHARE SCHEME</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(Full Title of the Plan)</w:t>
      </w:r>
    </w:p>
    <w:p>
      <w:pPr>
        <w:spacing w:after="0" w:line="174" w:lineRule="exact"/>
        <w:rPr>
          <w:sz w:val="24"/>
          <w:szCs w:val="24"/>
          <w:color w:val="auto"/>
        </w:rPr>
      </w:pPr>
    </w:p>
    <w:p>
      <w:pPr>
        <w:jc w:val="center"/>
        <w:ind w:right="4372"/>
        <w:spacing w:after="0"/>
        <w:rPr>
          <w:sz w:val="20"/>
          <w:szCs w:val="20"/>
          <w:color w:val="auto"/>
        </w:rPr>
      </w:pPr>
      <w:r>
        <w:rPr>
          <w:rFonts w:ascii="Courier New" w:cs="Courier New" w:eastAsia="Courier New" w:hAnsi="Courier New"/>
          <w:sz w:val="15"/>
          <w:szCs w:val="15"/>
          <w:color w:val="auto"/>
        </w:rPr>
        <w:t>AMDOCS, INC.</w:t>
      </w:r>
    </w:p>
    <w:p>
      <w:pPr>
        <w:spacing w:after="0" w:line="2" w:lineRule="exact"/>
        <w:rPr>
          <w:sz w:val="24"/>
          <w:szCs w:val="24"/>
          <w:color w:val="auto"/>
        </w:rPr>
      </w:pPr>
    </w:p>
    <w:p>
      <w:pPr>
        <w:jc w:val="center"/>
        <w:ind w:right="4272"/>
        <w:spacing w:after="0"/>
        <w:rPr>
          <w:sz w:val="20"/>
          <w:szCs w:val="20"/>
          <w:color w:val="auto"/>
        </w:rPr>
      </w:pPr>
      <w:r>
        <w:rPr>
          <w:rFonts w:ascii="Courier New" w:cs="Courier New" w:eastAsia="Courier New" w:hAnsi="Courier New"/>
          <w:sz w:val="15"/>
          <w:szCs w:val="15"/>
          <w:color w:val="auto"/>
        </w:rPr>
        <w:t>1390 TIMBERLAKE MANOR PARKWAY, CHESTERFIELD, MISSOURI 63017</w:t>
      </w:r>
    </w:p>
    <w:p>
      <w:pPr>
        <w:spacing w:after="0" w:line="2" w:lineRule="exact"/>
        <w:rPr>
          <w:sz w:val="24"/>
          <w:szCs w:val="24"/>
          <w:color w:val="auto"/>
        </w:rPr>
      </w:pPr>
    </w:p>
    <w:p>
      <w:pPr>
        <w:ind w:left="1888"/>
        <w:spacing w:after="0"/>
        <w:rPr>
          <w:sz w:val="20"/>
          <w:szCs w:val="20"/>
          <w:color w:val="auto"/>
        </w:rPr>
      </w:pPr>
      <w:r>
        <w:rPr>
          <w:rFonts w:ascii="Courier New" w:cs="Courier New" w:eastAsia="Courier New" w:hAnsi="Courier New"/>
          <w:sz w:val="15"/>
          <w:szCs w:val="15"/>
          <w:color w:val="auto"/>
        </w:rPr>
        <w:t>ATTENTION: THOMAS G. O'BRIEN, TREASURER</w:t>
      </w:r>
    </w:p>
    <w:p>
      <w:pPr>
        <w:spacing w:after="0" w:line="2" w:lineRule="exact"/>
        <w:rPr>
          <w:sz w:val="24"/>
          <w:szCs w:val="24"/>
          <w:color w:val="auto"/>
        </w:rPr>
      </w:pPr>
    </w:p>
    <w:p>
      <w:pPr>
        <w:ind w:left="1888"/>
        <w:spacing w:after="0"/>
        <w:rPr>
          <w:sz w:val="20"/>
          <w:szCs w:val="20"/>
          <w:color w:val="auto"/>
        </w:rPr>
      </w:pPr>
      <w:r>
        <w:rPr>
          <w:rFonts w:ascii="Courier New" w:cs="Courier New" w:eastAsia="Courier New" w:hAnsi="Courier New"/>
          <w:sz w:val="15"/>
          <w:szCs w:val="15"/>
          <w:color w:val="auto"/>
        </w:rPr>
        <w:t>(Name and address of agent for service)</w:t>
      </w:r>
    </w:p>
    <w:p>
      <w:pPr>
        <w:spacing w:after="0" w:line="174" w:lineRule="exact"/>
        <w:rPr>
          <w:sz w:val="24"/>
          <w:szCs w:val="24"/>
          <w:color w:val="auto"/>
        </w:rPr>
      </w:pPr>
    </w:p>
    <w:p>
      <w:pPr>
        <w:jc w:val="center"/>
        <w:ind w:right="4372"/>
        <w:spacing w:after="0"/>
        <w:rPr>
          <w:sz w:val="20"/>
          <w:szCs w:val="20"/>
          <w:color w:val="auto"/>
        </w:rPr>
      </w:pPr>
      <w:r>
        <w:rPr>
          <w:rFonts w:ascii="Courier New" w:cs="Courier New" w:eastAsia="Courier New" w:hAnsi="Courier New"/>
          <w:sz w:val="15"/>
          <w:szCs w:val="15"/>
          <w:color w:val="auto"/>
        </w:rPr>
        <w:t>(314) 212-8328</w:t>
      </w:r>
    </w:p>
    <w:p>
      <w:pPr>
        <w:spacing w:after="0" w:line="2" w:lineRule="exact"/>
        <w:rPr>
          <w:sz w:val="24"/>
          <w:szCs w:val="24"/>
          <w:color w:val="auto"/>
        </w:rPr>
      </w:pPr>
    </w:p>
    <w:p>
      <w:pPr>
        <w:jc w:val="center"/>
        <w:ind w:right="4272"/>
        <w:spacing w:after="0"/>
        <w:rPr>
          <w:sz w:val="20"/>
          <w:szCs w:val="20"/>
          <w:color w:val="auto"/>
        </w:rPr>
      </w:pPr>
      <w:r>
        <w:rPr>
          <w:rFonts w:ascii="Courier New" w:cs="Courier New" w:eastAsia="Courier New" w:hAnsi="Courier New"/>
          <w:sz w:val="15"/>
          <w:szCs w:val="15"/>
          <w:color w:val="auto"/>
        </w:rPr>
        <w:t>(Telephone Number, Including Area Code, of Agent For Service)</w:t>
      </w:r>
    </w:p>
    <w:p>
      <w:pPr>
        <w:spacing w:after="0" w:line="174"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4"/>
          <w:szCs w:val="24"/>
          <w:color w:val="auto"/>
        </w:rPr>
      </w:pPr>
    </w:p>
    <w:p>
      <w:pPr>
        <w:jc w:val="center"/>
        <w:ind w:right="4372"/>
        <w:spacing w:after="0"/>
        <w:rPr>
          <w:sz w:val="20"/>
          <w:szCs w:val="20"/>
          <w:color w:val="auto"/>
        </w:rPr>
      </w:pPr>
      <w:r>
        <w:rPr>
          <w:rFonts w:ascii="Courier New" w:cs="Courier New" w:eastAsia="Courier New" w:hAnsi="Courier New"/>
          <w:sz w:val="14"/>
          <w:szCs w:val="14"/>
          <w:color w:val="auto"/>
        </w:rPr>
        <w:t>THE COMMISSION IS REQUESTED TO SEND COPIES OF ALL COMMUNICATIONS TO:</w:t>
      </w:r>
    </w:p>
    <w:p>
      <w:pPr>
        <w:spacing w:after="0" w:line="184"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ROBERT A. SCHWED, ESQ.</w:t>
      </w:r>
    </w:p>
    <w:p>
      <w:pPr>
        <w:spacing w:after="0" w:line="2" w:lineRule="exact"/>
        <w:rPr>
          <w:sz w:val="24"/>
          <w:szCs w:val="24"/>
          <w:color w:val="auto"/>
        </w:rPr>
      </w:pPr>
    </w:p>
    <w:p>
      <w:pPr>
        <w:ind w:left="1788"/>
        <w:spacing w:after="0"/>
        <w:rPr>
          <w:sz w:val="20"/>
          <w:szCs w:val="20"/>
          <w:color w:val="auto"/>
        </w:rPr>
      </w:pPr>
      <w:r>
        <w:rPr>
          <w:rFonts w:ascii="Courier New" w:cs="Courier New" w:eastAsia="Courier New" w:hAnsi="Courier New"/>
          <w:sz w:val="15"/>
          <w:szCs w:val="15"/>
          <w:color w:val="auto"/>
        </w:rPr>
        <w:t>WILMER CUTLER PICKERING HALE AND DORR LLP</w:t>
      </w:r>
    </w:p>
    <w:p>
      <w:pPr>
        <w:spacing w:after="0" w:line="2" w:lineRule="exact"/>
        <w:rPr>
          <w:sz w:val="24"/>
          <w:szCs w:val="24"/>
          <w:color w:val="auto"/>
        </w:rPr>
      </w:pPr>
    </w:p>
    <w:p>
      <w:pPr>
        <w:ind w:left="2948"/>
        <w:spacing w:after="0"/>
        <w:rPr>
          <w:sz w:val="20"/>
          <w:szCs w:val="20"/>
          <w:color w:val="auto"/>
        </w:rPr>
      </w:pPr>
      <w:r>
        <w:rPr>
          <w:rFonts w:ascii="Courier New" w:cs="Courier New" w:eastAsia="Courier New" w:hAnsi="Courier New"/>
          <w:sz w:val="15"/>
          <w:szCs w:val="15"/>
          <w:color w:val="auto"/>
        </w:rPr>
        <w:t>399 PARK AVENUE</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NEW YORK, NEW YORK 10022</w:t>
      </w:r>
    </w:p>
    <w:p>
      <w:pPr>
        <w:spacing w:after="0" w:line="2" w:lineRule="exact"/>
        <w:rPr>
          <w:sz w:val="24"/>
          <w:szCs w:val="24"/>
          <w:color w:val="auto"/>
        </w:rPr>
      </w:pPr>
    </w:p>
    <w:p>
      <w:pPr>
        <w:ind w:left="3488" w:hanging="537"/>
        <w:spacing w:after="0"/>
        <w:tabs>
          <w:tab w:leader="none" w:pos="34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937-7200</w:t>
      </w:r>
    </w:p>
    <w:p>
      <w:pPr>
        <w:spacing w:after="0" w:line="174" w:lineRule="exact"/>
        <w:rPr>
          <w:rFonts w:ascii="Courier New" w:cs="Courier New" w:eastAsia="Courier New" w:hAnsi="Courier New"/>
          <w:sz w:val="15"/>
          <w:szCs w:val="15"/>
          <w:color w:val="auto"/>
        </w:rPr>
      </w:pPr>
    </w:p>
    <w:p>
      <w:pPr>
        <w:ind w:left="25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2148"/>
        <w:spacing w:after="0"/>
        <w:rPr>
          <w:sz w:val="20"/>
          <w:szCs w:val="20"/>
          <w:color w:val="auto"/>
        </w:rPr>
      </w:pPr>
      <w:r>
        <w:rPr>
          <w:rFonts w:ascii="Courier New" w:cs="Courier New" w:eastAsia="Courier New" w:hAnsi="Courier New"/>
          <w:sz w:val="15"/>
          <w:szCs w:val="15"/>
          <w:color w:val="auto"/>
        </w:rPr>
        <w:t>CALCULATION OF REGISTRATION FEE</w:t>
      </w:r>
    </w:p>
    <w:p>
      <w:pPr>
        <w:sectPr>
          <w:pgSz w:w="11900" w:h="16838" w:orient="portrait"/>
          <w:cols w:equalWidth="0" w:num="1">
            <w:col w:w="11528"/>
          </w:cols>
          <w:pgMar w:left="232" w:top="405" w:right="1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8" w:right="980"/>
        <w:spacing w:after="0" w:line="274" w:lineRule="auto"/>
        <w:rPr>
          <w:sz w:val="20"/>
          <w:szCs w:val="20"/>
          <w:color w:val="auto"/>
        </w:rPr>
      </w:pPr>
      <w:r>
        <w:rPr>
          <w:rFonts w:ascii="Courier New" w:cs="Courier New" w:eastAsia="Courier New" w:hAnsi="Courier New"/>
          <w:sz w:val="14"/>
          <w:szCs w:val="14"/>
          <w:color w:val="auto"/>
        </w:rPr>
        <w:t>Title of Securities to be Registered -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8"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Amount</w:t>
      </w:r>
    </w:p>
    <w:p>
      <w:pPr>
        <w:spacing w:after="0" w:line="2"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to be</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Registered (1)</w:t>
      </w:r>
    </w:p>
    <w:p>
      <w:pPr>
        <w:spacing w:after="0" w:line="4"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Proposed Maximum</w:t>
      </w:r>
    </w:p>
    <w:p>
      <w:pPr>
        <w:spacing w:after="0" w:line="12"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Offering Price</w:t>
      </w:r>
    </w:p>
    <w:p>
      <w:pPr>
        <w:spacing w:after="0" w:line="2"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Per Share</w:t>
      </w:r>
    </w:p>
    <w:p>
      <w:pPr>
        <w:spacing w:after="0" w:line="2"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Proposed Maximum</w:t>
      </w:r>
    </w:p>
    <w:p>
      <w:pPr>
        <w:spacing w:after="0" w:line="2"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Aggregate</w:t>
      </w:r>
    </w:p>
    <w:p>
      <w:pPr>
        <w:spacing w:after="0" w:line="2"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Offering Price</w:t>
      </w:r>
    </w:p>
    <w:p>
      <w:pPr>
        <w:spacing w:after="0" w:line="4"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8"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Amount of</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Registration</w:t>
      </w:r>
    </w:p>
    <w:p>
      <w:pPr>
        <w:spacing w:after="0" w:line="12"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Fee</w:t>
      </w:r>
    </w:p>
    <w:p>
      <w:pPr>
        <w:spacing w:after="0" w:line="2"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4"/>
          <w:szCs w:val="24"/>
          <w:color w:val="auto"/>
        </w:rPr>
      </w:pPr>
    </w:p>
    <w:p>
      <w:pPr>
        <w:sectPr>
          <w:pgSz w:w="11900" w:h="16838" w:orient="portrait"/>
          <w:cols w:equalWidth="0" w:num="5">
            <w:col w:w="4388" w:space="720"/>
            <w:col w:w="1420" w:space="540"/>
            <w:col w:w="1420" w:space="280"/>
            <w:col w:w="1520" w:space="180"/>
            <w:col w:w="1060"/>
          </w:cols>
          <w:pgMar w:left="232" w:top="405" w:right="139" w:bottom="0" w:gutter="0" w:footer="0" w:header="0"/>
          <w:type w:val="continuous"/>
        </w:sectPr>
      </w:pPr>
    </w:p>
    <w:p>
      <w:pPr>
        <w:spacing w:after="0" w:line="2"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Ordinary Shares, (Pound Sterling)0.01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4,179 Ordinary Shares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$38.37 (2)</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Courier New" w:cs="Courier New" w:eastAsia="Courier New" w:hAnsi="Courier New"/>
          <w:sz w:val="14"/>
          <w:szCs w:val="14"/>
          <w:color w:val="auto"/>
        </w:rPr>
        <w:t>$160,349 (2)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$17.16</w:t>
      </w:r>
    </w:p>
    <w:p>
      <w:pPr>
        <w:spacing w:after="0" w:line="200" w:lineRule="exact"/>
        <w:rPr>
          <w:sz w:val="24"/>
          <w:szCs w:val="24"/>
          <w:color w:val="auto"/>
        </w:rPr>
      </w:pPr>
    </w:p>
    <w:p>
      <w:pPr>
        <w:sectPr>
          <w:pgSz w:w="11900" w:h="16838" w:orient="portrait"/>
          <w:cols w:equalWidth="0" w:num="5">
            <w:col w:w="4828" w:space="280"/>
            <w:col w:w="1860" w:space="540"/>
            <w:col w:w="900" w:space="720"/>
            <w:col w:w="1060" w:space="720"/>
            <w:col w:w="620"/>
          </w:cols>
          <w:pgMar w:left="232" w:top="405" w:right="139" w:bottom="0" w:gutter="0" w:footer="0" w:header="0"/>
          <w:type w:val="continuous"/>
        </w:sectPr>
      </w:pPr>
    </w:p>
    <w:p>
      <w:pPr>
        <w:spacing w:after="0" w:line="148" w:lineRule="exact"/>
        <w:rPr>
          <w:sz w:val="24"/>
          <w:szCs w:val="24"/>
          <w:color w:val="auto"/>
        </w:rPr>
      </w:pPr>
    </w:p>
    <w:p>
      <w:pPr>
        <w:ind w:left="528" w:right="4380" w:hanging="528"/>
        <w:spacing w:after="0" w:line="242" w:lineRule="auto"/>
        <w:tabs>
          <w:tab w:leader="none" w:pos="52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Ordinary Shares, par value (Pound Sterling)0.01, of Amdocs Limited (the "Registrant") issuable under the Cramer Systems Group Limited ("Cramer") Y Share Scheme. Pursuant and subject to the terms of the Share Sale and Purchase Agreement relating to Cramer, dated July 18, 2006, by and among the Registrant, Amdocs Astrum Limited and certain shareholders of Cramer, as amended (the "Agreement"), the Registrant assumed the Cramer Enterprise Management Y Share Scheme, and is required to grant replacement awards under that plan to certain Cramer employees who continued to be employed by the Registrant following the acquisition, with appropriate adjustments to the number of shares and exercise price of each award. Pursuant to Rule 416 of the Securities Act, this Registration Statement shall also cover any additional Ordinary Shares that become issuable under the plan being registered pursuant to this Registration Statement by reason of any stock dividend, stock split, recapitalization or any other similar transaction effected without the receipt of consideration that results in an increase in the number of the Registrant's outstanding Ordinary Shares.</w:t>
      </w:r>
    </w:p>
    <w:p>
      <w:pPr>
        <w:spacing w:after="0" w:line="183" w:lineRule="exact"/>
        <w:rPr>
          <w:rFonts w:ascii="Courier New" w:cs="Courier New" w:eastAsia="Courier New" w:hAnsi="Courier New"/>
          <w:sz w:val="15"/>
          <w:szCs w:val="15"/>
          <w:color w:val="auto"/>
        </w:rPr>
      </w:pPr>
    </w:p>
    <w:p>
      <w:pPr>
        <w:ind w:left="528" w:right="4380" w:hanging="528"/>
        <w:spacing w:after="0" w:line="262" w:lineRule="auto"/>
        <w:tabs>
          <w:tab w:leader="none" w:pos="52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solely for the purpose of calculating the registration fee in accordance with Rule 457(h) of the Securities Act of 1933, as amended. The price per share and aggregate offering price are calculated on the basis of $38.37, the average of the high and low sale prices of the Ordinary Shares of the Registrant on the New York Stock Exchange on December 11, 2006, in accordance with Rule 457(c) of the Securities Act of 1933, as amended, for the aggregate 4,179 ordinary shares covered by this</w:t>
      </w:r>
    </w:p>
    <w:p>
      <w:pPr>
        <w:sectPr>
          <w:pgSz w:w="11900" w:h="16838" w:orient="portrait"/>
          <w:cols w:equalWidth="0" w:num="1">
            <w:col w:w="11528"/>
          </w:cols>
          <w:pgMar w:left="232" w:top="405" w:right="139" w:bottom="0" w:gutter="0" w:footer="0" w:header="0"/>
          <w:type w:val="continuous"/>
        </w:sectPr>
      </w:pPr>
    </w:p>
    <w:bookmarkStart w:id="1" w:name="page2"/>
    <w:bookmarkEnd w:id="1"/>
    <w:p>
      <w:pPr>
        <w:ind w:left="520"/>
        <w:spacing w:after="0"/>
        <w:rPr>
          <w:sz w:val="20"/>
          <w:szCs w:val="20"/>
          <w:color w:val="auto"/>
        </w:rPr>
      </w:pPr>
      <w:r>
        <w:rPr>
          <w:rFonts w:ascii="Courier New" w:cs="Courier New" w:eastAsia="Courier New" w:hAnsi="Courier New"/>
          <w:sz w:val="15"/>
          <w:szCs w:val="15"/>
          <w:color w:val="auto"/>
        </w:rPr>
        <w:t>registration statement.</w:t>
      </w:r>
    </w:p>
    <w:p>
      <w:pPr>
        <w:spacing w:after="0" w:line="176" w:lineRule="exact"/>
        <w:rPr>
          <w:sz w:val="20"/>
          <w:szCs w:val="20"/>
          <w:color w:val="auto"/>
        </w:rPr>
      </w:pPr>
    </w:p>
    <w:p>
      <w:pPr>
        <w:ind w:right="3439" w:firstLine="537"/>
        <w:spacing w:after="0" w:line="242" w:lineRule="auto"/>
        <w:rPr>
          <w:sz w:val="20"/>
          <w:szCs w:val="20"/>
          <w:color w:val="auto"/>
        </w:rPr>
      </w:pPr>
      <w:r>
        <w:rPr>
          <w:rFonts w:ascii="Courier New" w:cs="Courier New" w:eastAsia="Courier New" w:hAnsi="Courier New"/>
          <w:sz w:val="15"/>
          <w:szCs w:val="15"/>
          <w:color w:val="auto"/>
        </w:rPr>
        <w:t>The prospectus included in this Registration Statement is a combined prospectus which also relates to an aggregate of 252,261 Ordinary Shares previously registered under the Company's registration statement on Form S-8 filed on September 27, 2006 (File No. 333-137617).</w:t>
      </w:r>
    </w:p>
    <w:p>
      <w:pPr>
        <w:sectPr>
          <w:pgSz w:w="11900" w:h="16838" w:orient="portrait"/>
          <w:cols w:equalWidth="0" w:num="1">
            <w:col w:w="10219"/>
          </w:cols>
          <w:pgMar w:left="240" w:top="140" w:right="1440" w:bottom="1440" w:gutter="0" w:footer="0" w:header="0"/>
        </w:sectPr>
      </w:pPr>
    </w:p>
    <w:bookmarkStart w:id="2" w:name="page3"/>
    <w:bookmarkEnd w:id="2"/>
    <w:p>
      <w:pPr>
        <w:jc w:val="center"/>
        <w:ind w:right="3079"/>
        <w:spacing w:after="0"/>
        <w:rPr>
          <w:sz w:val="20"/>
          <w:szCs w:val="20"/>
          <w:color w:val="auto"/>
        </w:rPr>
      </w:pPr>
      <w:r>
        <w:rPr>
          <w:rFonts w:ascii="Courier New" w:cs="Courier New" w:eastAsia="Courier New" w:hAnsi="Courier New"/>
          <w:sz w:val="15"/>
          <w:szCs w:val="15"/>
          <w:color w:val="auto"/>
        </w:rPr>
        <w:t>EXPLANATORY NOTE</w:t>
      </w:r>
    </w:p>
    <w:p>
      <w:pPr>
        <w:spacing w:after="0" w:line="176" w:lineRule="exact"/>
        <w:rPr>
          <w:sz w:val="20"/>
          <w:szCs w:val="20"/>
          <w:color w:val="auto"/>
        </w:rPr>
      </w:pPr>
    </w:p>
    <w:p>
      <w:pPr>
        <w:ind w:right="3159" w:firstLine="537"/>
        <w:spacing w:after="0" w:line="242" w:lineRule="auto"/>
        <w:rPr>
          <w:sz w:val="20"/>
          <w:szCs w:val="20"/>
          <w:color w:val="auto"/>
        </w:rPr>
      </w:pPr>
      <w:r>
        <w:rPr>
          <w:rFonts w:ascii="Courier New" w:cs="Courier New" w:eastAsia="Courier New" w:hAnsi="Courier New"/>
          <w:sz w:val="15"/>
          <w:szCs w:val="15"/>
          <w:color w:val="auto"/>
        </w:rPr>
        <w:t>This Registration Statement on Form S-8 is being filed to register additional Ordinary Shares of Amdocs Limited (the "Registrant") issuable pursuant to the Cramer Systems Group Limited ("Cramer") Y Share Scheme (the "Scheme"). On August 14, 2006, a subsidiary of the Registrant completed its acquisition of all the shares of capital stock of Cramer on the terms and conditions set forth in the Share Sale and Purchase Agreement relating to Cramer, dated July 18, 2006, by and among the Registrant, Amdocs Astrum Limited and certain shareholders of Cramer, as amended (the "Agreement"). Pursuant to the Agreement, among other things Cramer became an indirect wholly owned subsidiary of the Registrant, and the Registrant assumed the Scheme.</w:t>
      </w:r>
    </w:p>
    <w:p>
      <w:pPr>
        <w:spacing w:after="0" w:line="177"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INCORPORATION BY REFERENCE</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Pursuant to General Instruction E to Form S-8, the contents of one registration statement on Form S-8 (File No. 333-137617) previously filed by the Company with respect to Ordinary Shares offered pursuant to the Scheme are hereby incorporated by reference herein, and the opinions and consents listed below are filed herewith.</w:t>
      </w:r>
    </w:p>
    <w:p>
      <w:pPr>
        <w:sectPr>
          <w:pgSz w:w="11900" w:h="16838" w:orient="portrait"/>
          <w:cols w:equalWidth="0" w:num="1">
            <w:col w:w="10219"/>
          </w:cols>
          <w:pgMar w:left="240" w:top="633" w:right="1440" w:bottom="1440" w:gutter="0" w:footer="0" w:header="0"/>
        </w:sectPr>
      </w:pPr>
    </w:p>
    <w:bookmarkStart w:id="3" w:name="page4"/>
    <w:bookmarkEnd w:id="3"/>
    <w:p>
      <w:pPr>
        <w:ind w:left="3120"/>
        <w:spacing w:after="0"/>
        <w:rPr>
          <w:sz w:val="20"/>
          <w:szCs w:val="20"/>
          <w:color w:val="auto"/>
        </w:rPr>
      </w:pPr>
      <w:r>
        <w:rPr>
          <w:rFonts w:ascii="Courier New" w:cs="Courier New" w:eastAsia="Courier New" w:hAnsi="Courier New"/>
          <w:sz w:val="15"/>
          <w:szCs w:val="15"/>
          <w:color w:val="auto"/>
        </w:rPr>
        <w:t>SIGNATURES</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this 13th day of December, 2006.</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3220"/>
        <w:spacing w:after="0"/>
        <w:tabs>
          <w:tab w:leader="none" w:pos="36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Thomas G. O'Brien</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Thomas G. O'Brien</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Treasurer and Secretary</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Authorized U.S. Representative</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POWER OF ATTORNEY AND SIGNATURES</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We, the undersigned officers and directors of Amdocs Limited, hereby severally constitute Bruce K. Anderson and Thomas G. O'Brien, and each of them singly, our true and lawful attorneys with full power to them, and each of them singly, to sign for us and in our names in the capacities indicated below, the Registration Statement on Form S-8 filed herewith and any and all subsequent amendments to said Registration Statement, and generally to do all such things in our names and behalf in our capacities as officers and directors to enable Amdocs Limited to comply with all requirements of the Securities and Exchange Commission, hereby ratifying and confirming our signatures as they may be signed by said attorneys, or any of them, to said Registration Statement and any and all amendments thereto.</w:t>
      </w:r>
    </w:p>
    <w:p>
      <w:pPr>
        <w:spacing w:after="0" w:line="179" w:lineRule="exact"/>
        <w:rPr>
          <w:sz w:val="20"/>
          <w:szCs w:val="20"/>
          <w:color w:val="auto"/>
        </w:rPr>
      </w:pPr>
    </w:p>
    <w:p>
      <w:pPr>
        <w:ind w:right="3259" w:firstLine="537"/>
        <w:spacing w:after="0" w:line="241" w:lineRule="auto"/>
        <w:rPr>
          <w:sz w:val="20"/>
          <w:szCs w:val="20"/>
          <w:color w:val="auto"/>
        </w:rPr>
      </w:pPr>
      <w:r>
        <w:rPr>
          <w:rFonts w:ascii="Courier New" w:cs="Courier New" w:eastAsia="Courier New" w:hAnsi="Courier New"/>
          <w:sz w:val="15"/>
          <w:szCs w:val="15"/>
          <w:color w:val="auto"/>
        </w:rPr>
        <w:t>Pursuant to the requirements of the Securities Act, this Registration Statement has been signed below by the following persons in the capacities and on the dates indicated.</w:t>
      </w:r>
    </w:p>
    <w:p>
      <w:pPr>
        <w:sectPr>
          <w:pgSz w:w="11900" w:h="16838" w:orient="portrait"/>
          <w:cols w:equalWidth="0" w:num="1">
            <w:col w:w="10219"/>
          </w:cols>
          <w:pgMar w:left="240" w:top="633" w:right="1440" w:bottom="1440" w:gutter="0" w:footer="0" w:header="0"/>
        </w:sectPr>
      </w:pPr>
    </w:p>
    <w:bookmarkStart w:id="4" w:name="page5"/>
    <w:bookmarkEnd w:id="4"/>
    <w:p>
      <w:pPr>
        <w:ind w:left="808"/>
        <w:spacing w:after="0"/>
        <w:tabs>
          <w:tab w:leader="none" w:pos="4088"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Title</w:t>
      </w:r>
    </w:p>
    <w:p>
      <w:pPr>
        <w:spacing w:after="0" w:line="2" w:lineRule="exact"/>
        <w:rPr>
          <w:sz w:val="20"/>
          <w:szCs w:val="20"/>
          <w:color w:val="auto"/>
        </w:rPr>
      </w:pPr>
    </w:p>
    <w:p>
      <w:pPr>
        <w:ind w:left="808"/>
        <w:spacing w:after="0"/>
        <w:tabs>
          <w:tab w:leader="none" w:pos="408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4" w:lineRule="exact"/>
        <w:rPr>
          <w:sz w:val="20"/>
          <w:szCs w:val="20"/>
          <w:color w:val="auto"/>
        </w:rPr>
      </w:pPr>
    </w:p>
    <w:p>
      <w:pPr>
        <w:ind w:left="8"/>
        <w:spacing w:after="0"/>
        <w:tabs>
          <w:tab w:leader="none" w:pos="2568" w:val="left"/>
        </w:tabs>
        <w:rPr>
          <w:sz w:val="20"/>
          <w:szCs w:val="20"/>
          <w:color w:val="auto"/>
        </w:rPr>
      </w:pPr>
      <w:r>
        <w:rPr>
          <w:rFonts w:ascii="Courier New" w:cs="Courier New" w:eastAsia="Courier New" w:hAnsi="Courier New"/>
          <w:sz w:val="15"/>
          <w:szCs w:val="15"/>
          <w:color w:val="auto"/>
        </w:rPr>
        <w:t>/s/ Bruce K. Anderson</w:t>
      </w:r>
      <w:r>
        <w:rPr>
          <w:sz w:val="20"/>
          <w:szCs w:val="20"/>
          <w:color w:val="auto"/>
        </w:rPr>
        <w:tab/>
      </w:r>
      <w:r>
        <w:rPr>
          <w:rFonts w:ascii="Courier New" w:cs="Courier New" w:eastAsia="Courier New" w:hAnsi="Courier New"/>
          <w:sz w:val="14"/>
          <w:szCs w:val="14"/>
          <w:color w:val="auto"/>
        </w:rPr>
        <w:t>Chairman of the Board</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Courier New" w:cs="Courier New" w:eastAsia="Courier New" w:hAnsi="Courier New"/>
          <w:sz w:val="15"/>
          <w:szCs w:val="15"/>
          <w:color w:val="auto"/>
        </w:rPr>
        <w:t>Date</w:t>
      </w:r>
    </w:p>
    <w:p>
      <w:pPr>
        <w:spacing w:after="0" w:line="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13, 2006</w:t>
      </w:r>
    </w:p>
    <w:p>
      <w:pPr>
        <w:spacing w:after="0" w:line="11" w:lineRule="exact"/>
        <w:rPr>
          <w:sz w:val="20"/>
          <w:szCs w:val="20"/>
          <w:color w:val="auto"/>
        </w:rPr>
      </w:pPr>
    </w:p>
    <w:p>
      <w:pPr>
        <w:sectPr>
          <w:pgSz w:w="11900" w:h="16838" w:orient="portrait"/>
          <w:cols w:equalWidth="0" w:num="2">
            <w:col w:w="5628" w:space="720"/>
            <w:col w:w="3879"/>
          </w:cols>
          <w:pgMar w:left="232" w:top="977" w:right="1440" w:bottom="1440" w:gutter="0" w:footer="0" w:header="0"/>
        </w:sectPr>
      </w:pPr>
    </w:p>
    <w:p>
      <w:pPr>
        <w:ind w:left="188" w:hanging="188"/>
        <w:spacing w:after="0"/>
        <w:tabs>
          <w:tab w:leader="none" w:pos="18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Bruce K. Anderson</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660" w:type="dxa"/>
            <w:vAlign w:val="bottom"/>
            <w:gridSpan w:val="2"/>
          </w:tcPr>
          <w:p>
            <w:pPr>
              <w:spacing w:after="0"/>
              <w:rPr>
                <w:sz w:val="20"/>
                <w:szCs w:val="20"/>
                <w:color w:val="auto"/>
              </w:rPr>
            </w:pPr>
            <w:r>
              <w:rPr>
                <w:rFonts w:ascii="Courier New" w:cs="Courier New" w:eastAsia="Courier New" w:hAnsi="Courier New"/>
                <w:sz w:val="15"/>
                <w:szCs w:val="15"/>
                <w:color w:val="auto"/>
              </w:rPr>
              <w:t>/s/ Dov</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Baharav</w:t>
            </w:r>
          </w:p>
        </w:tc>
        <w:tc>
          <w:tcPr>
            <w:tcW w:w="3680" w:type="dxa"/>
            <w:vAlign w:val="bottom"/>
          </w:tcPr>
          <w:p>
            <w:pPr>
              <w:spacing w:after="0"/>
              <w:rPr>
                <w:sz w:val="20"/>
                <w:szCs w:val="20"/>
                <w:color w:val="auto"/>
              </w:rPr>
            </w:pPr>
            <w:r>
              <w:rPr>
                <w:rFonts w:ascii="Courier New" w:cs="Courier New" w:eastAsia="Courier New" w:hAnsi="Courier New"/>
                <w:sz w:val="15"/>
                <w:szCs w:val="15"/>
                <w:color w:val="auto"/>
              </w:rPr>
              <w:t>Director and Principal Executive Officer</w:t>
            </w:r>
          </w:p>
        </w:tc>
        <w:tc>
          <w:tcPr>
            <w:tcW w:w="1200" w:type="dxa"/>
            <w:vAlign w:val="bottom"/>
          </w:tcPr>
          <w:p>
            <w:pPr>
              <w:ind w:left="80"/>
              <w:spacing w:after="0"/>
              <w:rPr>
                <w:sz w:val="20"/>
                <w:szCs w:val="20"/>
                <w:color w:val="auto"/>
              </w:rPr>
            </w:pPr>
            <w:r>
              <w:rPr>
                <w:rFonts w:ascii="Courier New" w:cs="Courier New" w:eastAsia="Courier New" w:hAnsi="Courier New"/>
                <w:sz w:val="15"/>
                <w:szCs w:val="15"/>
                <w:color w:val="auto"/>
              </w:rPr>
              <w:t>December 13,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2006</w:t>
            </w:r>
          </w:p>
        </w:tc>
      </w:tr>
      <w:tr>
        <w:trPr>
          <w:trHeight w:val="172"/>
        </w:trPr>
        <w:tc>
          <w:tcPr>
            <w:tcW w:w="2580" w:type="dxa"/>
            <w:vAlign w:val="bottom"/>
            <w:gridSpan w:val="3"/>
          </w:tcPr>
          <w:p>
            <w:pPr>
              <w:spacing w:after="0"/>
              <w:rPr>
                <w:sz w:val="20"/>
                <w:szCs w:val="20"/>
                <w:color w:val="auto"/>
              </w:rPr>
            </w:pPr>
            <w:r>
              <w:rPr>
                <w:rFonts w:ascii="Courier New" w:cs="Courier New" w:eastAsia="Courier New" w:hAnsi="Courier New"/>
                <w:sz w:val="15"/>
                <w:szCs w:val="15"/>
                <w:color w:val="auto"/>
                <w:w w:val="98"/>
              </w:rPr>
              <w:t>- ---------------------------</w:t>
            </w:r>
          </w:p>
        </w:tc>
        <w:tc>
          <w:tcPr>
            <w:tcW w:w="3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72"/>
        </w:trPr>
        <w:tc>
          <w:tcPr>
            <w:tcW w:w="300" w:type="dxa"/>
            <w:vAlign w:val="bottom"/>
          </w:tcPr>
          <w:p>
            <w:pPr>
              <w:spacing w:after="0"/>
              <w:rPr>
                <w:sz w:val="20"/>
                <w:szCs w:val="20"/>
                <w:color w:val="auto"/>
              </w:rPr>
            </w:pPr>
            <w:r>
              <w:rPr>
                <w:rFonts w:ascii="Courier New" w:cs="Courier New" w:eastAsia="Courier New" w:hAnsi="Courier New"/>
                <w:sz w:val="15"/>
                <w:szCs w:val="15"/>
                <w:color w:val="auto"/>
              </w:rPr>
              <w:t>Dov</w:t>
            </w:r>
          </w:p>
        </w:tc>
        <w:tc>
          <w:tcPr>
            <w:tcW w:w="2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Baharav</w:t>
            </w:r>
          </w:p>
        </w:tc>
        <w:tc>
          <w:tcPr>
            <w:tcW w:w="3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344"/>
        </w:trPr>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Courier New" w:cs="Courier New" w:eastAsia="Courier New" w:hAnsi="Courier New"/>
                <w:sz w:val="15"/>
                <w:szCs w:val="15"/>
                <w:color w:val="auto"/>
              </w:rPr>
              <w:t>Principal Financial and Accounting</w:t>
            </w:r>
          </w:p>
        </w:tc>
        <w:tc>
          <w:tcPr>
            <w:tcW w:w="1200" w:type="dxa"/>
            <w:vAlign w:val="bottom"/>
          </w:tcPr>
          <w:p>
            <w:pPr>
              <w:ind w:left="80"/>
              <w:spacing w:after="0"/>
              <w:rPr>
                <w:sz w:val="20"/>
                <w:szCs w:val="20"/>
                <w:color w:val="auto"/>
              </w:rPr>
            </w:pPr>
            <w:r>
              <w:rPr>
                <w:rFonts w:ascii="Courier New" w:cs="Courier New" w:eastAsia="Courier New" w:hAnsi="Courier New"/>
                <w:sz w:val="15"/>
                <w:szCs w:val="15"/>
                <w:color w:val="auto"/>
              </w:rPr>
              <w:t>December 13,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2006</w:t>
            </w:r>
          </w:p>
        </w:tc>
      </w:tr>
      <w:tr>
        <w:trPr>
          <w:trHeight w:val="172"/>
        </w:trPr>
        <w:tc>
          <w:tcPr>
            <w:tcW w:w="30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Ron</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Moskovitz</w:t>
            </w:r>
          </w:p>
        </w:tc>
        <w:tc>
          <w:tcPr>
            <w:tcW w:w="3680" w:type="dxa"/>
            <w:vAlign w:val="bottom"/>
          </w:tcPr>
          <w:p>
            <w:pPr>
              <w:spacing w:after="0"/>
              <w:rPr>
                <w:sz w:val="20"/>
                <w:szCs w:val="20"/>
                <w:color w:val="auto"/>
              </w:rPr>
            </w:pPr>
            <w:r>
              <w:rPr>
                <w:rFonts w:ascii="Courier New" w:cs="Courier New" w:eastAsia="Courier New" w:hAnsi="Courier New"/>
                <w:sz w:val="15"/>
                <w:szCs w:val="15"/>
                <w:color w:val="auto"/>
              </w:rPr>
              <w:t>Officer</w:t>
            </w: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r>
    </w:tbl>
    <w:p>
      <w:pPr>
        <w:spacing w:after="0" w:line="2" w:lineRule="exact"/>
        <w:rPr>
          <w:sz w:val="20"/>
          <w:szCs w:val="20"/>
          <w:color w:val="auto"/>
        </w:rPr>
      </w:pPr>
    </w:p>
    <w:p>
      <w:pPr>
        <w:ind w:left="188" w:hanging="188"/>
        <w:spacing w:after="0"/>
        <w:tabs>
          <w:tab w:leader="none" w:pos="18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Ron Moskovitz</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580" w:type="dxa"/>
            <w:vAlign w:val="bottom"/>
          </w:tcPr>
          <w:p>
            <w:pPr>
              <w:spacing w:after="0"/>
              <w:rPr>
                <w:sz w:val="20"/>
                <w:szCs w:val="20"/>
                <w:color w:val="auto"/>
              </w:rPr>
            </w:pPr>
            <w:r>
              <w:rPr>
                <w:rFonts w:ascii="Courier New" w:cs="Courier New" w:eastAsia="Courier New" w:hAnsi="Courier New"/>
                <w:sz w:val="15"/>
                <w:szCs w:val="15"/>
                <w:color w:val="auto"/>
              </w:rPr>
              <w:t>/s/ Robert A. Minicucci</w:t>
            </w:r>
          </w:p>
        </w:tc>
        <w:tc>
          <w:tcPr>
            <w:tcW w:w="224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3040" w:type="dxa"/>
            <w:vAlign w:val="bottom"/>
          </w:tcPr>
          <w:p>
            <w:pPr>
              <w:ind w:left="1520"/>
              <w:spacing w:after="0"/>
              <w:rPr>
                <w:sz w:val="20"/>
                <w:szCs w:val="20"/>
                <w:color w:val="auto"/>
              </w:rPr>
            </w:pPr>
            <w:r>
              <w:rPr>
                <w:rFonts w:ascii="Courier New" w:cs="Courier New" w:eastAsia="Courier New" w:hAnsi="Courier New"/>
                <w:sz w:val="15"/>
                <w:szCs w:val="15"/>
                <w:color w:val="auto"/>
                <w:w w:val="98"/>
              </w:rPr>
              <w:t>December 13, 2006</w:t>
            </w: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224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Robert A. Minicucci</w:t>
            </w:r>
          </w:p>
        </w:tc>
        <w:tc>
          <w:tcPr>
            <w:tcW w:w="224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344"/>
        </w:trPr>
        <w:tc>
          <w:tcPr>
            <w:tcW w:w="2580" w:type="dxa"/>
            <w:vAlign w:val="bottom"/>
          </w:tcPr>
          <w:p>
            <w:pPr>
              <w:spacing w:after="0"/>
              <w:rPr>
                <w:sz w:val="20"/>
                <w:szCs w:val="20"/>
                <w:color w:val="auto"/>
              </w:rPr>
            </w:pPr>
            <w:r>
              <w:rPr>
                <w:rFonts w:ascii="Courier New" w:cs="Courier New" w:eastAsia="Courier New" w:hAnsi="Courier New"/>
                <w:sz w:val="15"/>
                <w:szCs w:val="15"/>
                <w:color w:val="auto"/>
              </w:rPr>
              <w:t>/s/ Adrian Gardner</w:t>
            </w:r>
          </w:p>
        </w:tc>
        <w:tc>
          <w:tcPr>
            <w:tcW w:w="224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3040" w:type="dxa"/>
            <w:vAlign w:val="bottom"/>
          </w:tcPr>
          <w:p>
            <w:pPr>
              <w:ind w:left="1520"/>
              <w:spacing w:after="0"/>
              <w:rPr>
                <w:sz w:val="20"/>
                <w:szCs w:val="20"/>
                <w:color w:val="auto"/>
              </w:rPr>
            </w:pPr>
            <w:r>
              <w:rPr>
                <w:rFonts w:ascii="Courier New" w:cs="Courier New" w:eastAsia="Courier New" w:hAnsi="Courier New"/>
                <w:sz w:val="15"/>
                <w:szCs w:val="15"/>
                <w:color w:val="auto"/>
                <w:w w:val="98"/>
              </w:rPr>
              <w:t>December 13, 2006</w:t>
            </w: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224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Adrian Gardner</w:t>
            </w:r>
          </w:p>
        </w:tc>
        <w:tc>
          <w:tcPr>
            <w:tcW w:w="224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344"/>
        </w:trPr>
        <w:tc>
          <w:tcPr>
            <w:tcW w:w="2580" w:type="dxa"/>
            <w:vAlign w:val="bottom"/>
          </w:tcPr>
          <w:p>
            <w:pPr>
              <w:spacing w:after="0"/>
              <w:rPr>
                <w:sz w:val="20"/>
                <w:szCs w:val="20"/>
                <w:color w:val="auto"/>
              </w:rPr>
            </w:pPr>
            <w:r>
              <w:rPr>
                <w:rFonts w:ascii="Courier New" w:cs="Courier New" w:eastAsia="Courier New" w:hAnsi="Courier New"/>
                <w:sz w:val="15"/>
                <w:szCs w:val="15"/>
                <w:color w:val="auto"/>
              </w:rPr>
              <w:t>/s/ Julian A. Brodsky</w:t>
            </w:r>
          </w:p>
        </w:tc>
        <w:tc>
          <w:tcPr>
            <w:tcW w:w="224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3040" w:type="dxa"/>
            <w:vAlign w:val="bottom"/>
          </w:tcPr>
          <w:p>
            <w:pPr>
              <w:ind w:left="1520"/>
              <w:spacing w:after="0"/>
              <w:rPr>
                <w:sz w:val="20"/>
                <w:szCs w:val="20"/>
                <w:color w:val="auto"/>
              </w:rPr>
            </w:pPr>
            <w:r>
              <w:rPr>
                <w:rFonts w:ascii="Courier New" w:cs="Courier New" w:eastAsia="Courier New" w:hAnsi="Courier New"/>
                <w:sz w:val="15"/>
                <w:szCs w:val="15"/>
                <w:color w:val="auto"/>
                <w:w w:val="98"/>
              </w:rPr>
              <w:t>December 13, 2006</w:t>
            </w: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224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Julian A. Brodsky</w:t>
            </w:r>
          </w:p>
        </w:tc>
        <w:tc>
          <w:tcPr>
            <w:tcW w:w="224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344"/>
        </w:trPr>
        <w:tc>
          <w:tcPr>
            <w:tcW w:w="2580" w:type="dxa"/>
            <w:vAlign w:val="bottom"/>
          </w:tcPr>
          <w:p>
            <w:pPr>
              <w:spacing w:after="0"/>
              <w:rPr>
                <w:sz w:val="20"/>
                <w:szCs w:val="20"/>
                <w:color w:val="auto"/>
              </w:rPr>
            </w:pPr>
            <w:r>
              <w:rPr>
                <w:rFonts w:ascii="Courier New" w:cs="Courier New" w:eastAsia="Courier New" w:hAnsi="Courier New"/>
                <w:sz w:val="15"/>
                <w:szCs w:val="15"/>
                <w:color w:val="auto"/>
              </w:rPr>
              <w:t>/s/ Charles E. Foster</w:t>
            </w:r>
          </w:p>
        </w:tc>
        <w:tc>
          <w:tcPr>
            <w:tcW w:w="224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3040" w:type="dxa"/>
            <w:vAlign w:val="bottom"/>
          </w:tcPr>
          <w:p>
            <w:pPr>
              <w:ind w:left="1520"/>
              <w:spacing w:after="0"/>
              <w:rPr>
                <w:sz w:val="20"/>
                <w:szCs w:val="20"/>
                <w:color w:val="auto"/>
              </w:rPr>
            </w:pPr>
            <w:r>
              <w:rPr>
                <w:rFonts w:ascii="Courier New" w:cs="Courier New" w:eastAsia="Courier New" w:hAnsi="Courier New"/>
                <w:sz w:val="15"/>
                <w:szCs w:val="15"/>
                <w:color w:val="auto"/>
                <w:w w:val="98"/>
              </w:rPr>
              <w:t>December 13, 2006</w:t>
            </w: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224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Charles E. Foster</w:t>
            </w:r>
          </w:p>
        </w:tc>
        <w:tc>
          <w:tcPr>
            <w:tcW w:w="224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344"/>
        </w:trPr>
        <w:tc>
          <w:tcPr>
            <w:tcW w:w="2580" w:type="dxa"/>
            <w:vAlign w:val="bottom"/>
          </w:tcPr>
          <w:p>
            <w:pPr>
              <w:spacing w:after="0"/>
              <w:rPr>
                <w:sz w:val="20"/>
                <w:szCs w:val="20"/>
                <w:color w:val="auto"/>
              </w:rPr>
            </w:pPr>
            <w:r>
              <w:rPr>
                <w:rFonts w:ascii="Courier New" w:cs="Courier New" w:eastAsia="Courier New" w:hAnsi="Courier New"/>
                <w:sz w:val="15"/>
                <w:szCs w:val="15"/>
                <w:color w:val="auto"/>
              </w:rPr>
              <w:t>/s/ Eli Gelman</w:t>
            </w:r>
          </w:p>
        </w:tc>
        <w:tc>
          <w:tcPr>
            <w:tcW w:w="224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3040" w:type="dxa"/>
            <w:vAlign w:val="bottom"/>
          </w:tcPr>
          <w:p>
            <w:pPr>
              <w:ind w:left="1520"/>
              <w:spacing w:after="0"/>
              <w:rPr>
                <w:sz w:val="20"/>
                <w:szCs w:val="20"/>
                <w:color w:val="auto"/>
              </w:rPr>
            </w:pPr>
            <w:r>
              <w:rPr>
                <w:rFonts w:ascii="Courier New" w:cs="Courier New" w:eastAsia="Courier New" w:hAnsi="Courier New"/>
                <w:sz w:val="15"/>
                <w:szCs w:val="15"/>
                <w:color w:val="auto"/>
                <w:w w:val="98"/>
              </w:rPr>
              <w:t>December 13, 2006</w:t>
            </w: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224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Eli Gelman</w:t>
            </w:r>
          </w:p>
        </w:tc>
        <w:tc>
          <w:tcPr>
            <w:tcW w:w="224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344"/>
        </w:trPr>
        <w:tc>
          <w:tcPr>
            <w:tcW w:w="2580" w:type="dxa"/>
            <w:vAlign w:val="bottom"/>
          </w:tcPr>
          <w:p>
            <w:pPr>
              <w:spacing w:after="0"/>
              <w:rPr>
                <w:sz w:val="20"/>
                <w:szCs w:val="20"/>
                <w:color w:val="auto"/>
              </w:rPr>
            </w:pPr>
            <w:r>
              <w:rPr>
                <w:rFonts w:ascii="Courier New" w:cs="Courier New" w:eastAsia="Courier New" w:hAnsi="Courier New"/>
                <w:sz w:val="15"/>
                <w:szCs w:val="15"/>
                <w:color w:val="auto"/>
              </w:rPr>
              <w:t>/s/ James S. Kahan</w:t>
            </w:r>
          </w:p>
        </w:tc>
        <w:tc>
          <w:tcPr>
            <w:tcW w:w="224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3040" w:type="dxa"/>
            <w:vAlign w:val="bottom"/>
          </w:tcPr>
          <w:p>
            <w:pPr>
              <w:ind w:left="1520"/>
              <w:spacing w:after="0"/>
              <w:rPr>
                <w:sz w:val="20"/>
                <w:szCs w:val="20"/>
                <w:color w:val="auto"/>
              </w:rPr>
            </w:pPr>
            <w:r>
              <w:rPr>
                <w:rFonts w:ascii="Courier New" w:cs="Courier New" w:eastAsia="Courier New" w:hAnsi="Courier New"/>
                <w:sz w:val="15"/>
                <w:szCs w:val="15"/>
                <w:color w:val="auto"/>
                <w:w w:val="98"/>
              </w:rPr>
              <w:t>December 13, 2006</w:t>
            </w: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224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James S. Kahan</w:t>
            </w:r>
          </w:p>
        </w:tc>
        <w:tc>
          <w:tcPr>
            <w:tcW w:w="2240" w:type="dxa"/>
            <w:vAlign w:val="bottom"/>
          </w:tcPr>
          <w:p>
            <w:pPr>
              <w:spacing w:after="0"/>
              <w:rPr>
                <w:sz w:val="14"/>
                <w:szCs w:val="14"/>
                <w:color w:val="auto"/>
              </w:rPr>
            </w:pPr>
          </w:p>
        </w:tc>
        <w:tc>
          <w:tcPr>
            <w:tcW w:w="3040" w:type="dxa"/>
            <w:vAlign w:val="bottom"/>
          </w:tcPr>
          <w:p>
            <w:pPr>
              <w:spacing w:after="0"/>
              <w:rPr>
                <w:sz w:val="14"/>
                <w:szCs w:val="14"/>
                <w:color w:val="auto"/>
              </w:rPr>
            </w:pPr>
          </w:p>
        </w:tc>
      </w:tr>
    </w:tbl>
    <w:p>
      <w:pPr>
        <w:spacing w:after="0" w:line="346" w:lineRule="exact"/>
        <w:rPr>
          <w:sz w:val="20"/>
          <w:szCs w:val="20"/>
          <w:color w:val="auto"/>
        </w:rPr>
      </w:pPr>
    </w:p>
    <w:p>
      <w:pPr>
        <w:ind w:left="8"/>
        <w:spacing w:after="0"/>
        <w:tabs>
          <w:tab w:leader="none" w:pos="2568" w:val="left"/>
          <w:tab w:leader="none" w:pos="6328" w:val="left"/>
        </w:tabs>
        <w:rPr>
          <w:sz w:val="20"/>
          <w:szCs w:val="20"/>
          <w:color w:val="auto"/>
        </w:rPr>
      </w:pPr>
      <w:r>
        <w:rPr>
          <w:rFonts w:ascii="Courier New" w:cs="Courier New" w:eastAsia="Courier New" w:hAnsi="Courier New"/>
          <w:sz w:val="15"/>
          <w:szCs w:val="15"/>
          <w:color w:val="auto"/>
        </w:rPr>
        <w:t>/s/ Nehemia Lemelbaum</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December 13, 2006</w:t>
      </w:r>
    </w:p>
    <w:p>
      <w:pPr>
        <w:spacing w:after="0" w:line="2" w:lineRule="exact"/>
        <w:rPr>
          <w:sz w:val="20"/>
          <w:szCs w:val="20"/>
          <w:color w:val="auto"/>
        </w:rPr>
      </w:pPr>
    </w:p>
    <w:p>
      <w:pPr>
        <w:ind w:left="188" w:hanging="188"/>
        <w:spacing w:after="0"/>
        <w:tabs>
          <w:tab w:leader="none" w:pos="18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Nehemia Lemelbaum</w:t>
      </w:r>
    </w:p>
    <w:p>
      <w:pPr>
        <w:sectPr>
          <w:pgSz w:w="11900" w:h="16838" w:orient="portrait"/>
          <w:cols w:equalWidth="0" w:num="1">
            <w:col w:w="10227"/>
          </w:cols>
          <w:pgMar w:left="232" w:top="977"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20"/>
                <w:szCs w:val="20"/>
                <w:color w:val="auto"/>
              </w:rPr>
            </w:pPr>
            <w:r>
              <w:rPr>
                <w:rFonts w:ascii="Courier New" w:cs="Courier New" w:eastAsia="Courier New" w:hAnsi="Courier New"/>
                <w:sz w:val="15"/>
                <w:szCs w:val="15"/>
                <w:color w:val="auto"/>
              </w:rPr>
              <w:t>/s/ John T. McLennan</w:t>
            </w:r>
          </w:p>
        </w:tc>
        <w:tc>
          <w:tcPr>
            <w:tcW w:w="224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3040" w:type="dxa"/>
            <w:vAlign w:val="bottom"/>
          </w:tcPr>
          <w:p>
            <w:pPr>
              <w:ind w:left="1520"/>
              <w:spacing w:after="0"/>
              <w:rPr>
                <w:sz w:val="20"/>
                <w:szCs w:val="20"/>
                <w:color w:val="auto"/>
              </w:rPr>
            </w:pPr>
            <w:r>
              <w:rPr>
                <w:rFonts w:ascii="Courier New" w:cs="Courier New" w:eastAsia="Courier New" w:hAnsi="Courier New"/>
                <w:sz w:val="15"/>
                <w:szCs w:val="15"/>
                <w:color w:val="auto"/>
                <w:w w:val="98"/>
              </w:rPr>
              <w:t>December 13, 2006</w:t>
            </w: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224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John T. McLennan</w:t>
            </w:r>
          </w:p>
        </w:tc>
        <w:tc>
          <w:tcPr>
            <w:tcW w:w="224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344"/>
        </w:trPr>
        <w:tc>
          <w:tcPr>
            <w:tcW w:w="2580" w:type="dxa"/>
            <w:vAlign w:val="bottom"/>
          </w:tcPr>
          <w:p>
            <w:pPr>
              <w:spacing w:after="0"/>
              <w:rPr>
                <w:sz w:val="20"/>
                <w:szCs w:val="20"/>
                <w:color w:val="auto"/>
              </w:rPr>
            </w:pPr>
            <w:r>
              <w:rPr>
                <w:rFonts w:ascii="Courier New" w:cs="Courier New" w:eastAsia="Courier New" w:hAnsi="Courier New"/>
                <w:sz w:val="15"/>
                <w:szCs w:val="15"/>
                <w:color w:val="auto"/>
              </w:rPr>
              <w:t>/s/ Simon Olswang</w:t>
            </w:r>
          </w:p>
        </w:tc>
        <w:tc>
          <w:tcPr>
            <w:tcW w:w="224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3040" w:type="dxa"/>
            <w:vAlign w:val="bottom"/>
          </w:tcPr>
          <w:p>
            <w:pPr>
              <w:ind w:left="1520"/>
              <w:spacing w:after="0"/>
              <w:rPr>
                <w:sz w:val="20"/>
                <w:szCs w:val="20"/>
                <w:color w:val="auto"/>
              </w:rPr>
            </w:pPr>
            <w:r>
              <w:rPr>
                <w:rFonts w:ascii="Courier New" w:cs="Courier New" w:eastAsia="Courier New" w:hAnsi="Courier New"/>
                <w:sz w:val="15"/>
                <w:szCs w:val="15"/>
                <w:color w:val="auto"/>
                <w:w w:val="98"/>
              </w:rPr>
              <w:t>December 13, 2006</w:t>
            </w: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224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Simon Olswang</w:t>
            </w:r>
          </w:p>
        </w:tc>
        <w:tc>
          <w:tcPr>
            <w:tcW w:w="224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344"/>
        </w:trPr>
        <w:tc>
          <w:tcPr>
            <w:tcW w:w="2580" w:type="dxa"/>
            <w:vAlign w:val="bottom"/>
          </w:tcPr>
          <w:p>
            <w:pPr>
              <w:spacing w:after="0"/>
              <w:rPr>
                <w:sz w:val="24"/>
                <w:szCs w:val="24"/>
                <w:color w:val="auto"/>
              </w:rPr>
            </w:pPr>
          </w:p>
        </w:tc>
        <w:tc>
          <w:tcPr>
            <w:tcW w:w="224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3040" w:type="dxa"/>
            <w:vAlign w:val="bottom"/>
          </w:tcPr>
          <w:p>
            <w:pPr>
              <w:ind w:left="1520"/>
              <w:spacing w:after="0"/>
              <w:rPr>
                <w:sz w:val="20"/>
                <w:szCs w:val="20"/>
                <w:color w:val="auto"/>
              </w:rPr>
            </w:pPr>
            <w:r>
              <w:rPr>
                <w:rFonts w:ascii="Courier New" w:cs="Courier New" w:eastAsia="Courier New" w:hAnsi="Courier New"/>
                <w:sz w:val="15"/>
                <w:szCs w:val="15"/>
                <w:color w:val="auto"/>
                <w:w w:val="98"/>
              </w:rPr>
              <w:t>December 13, 2006</w:t>
            </w: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224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Mario Segal</w:t>
            </w:r>
          </w:p>
        </w:tc>
        <w:tc>
          <w:tcPr>
            <w:tcW w:w="224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344"/>
        </w:trPr>
        <w:tc>
          <w:tcPr>
            <w:tcW w:w="2580" w:type="dxa"/>
            <w:vAlign w:val="bottom"/>
          </w:tcPr>
          <w:p>
            <w:pPr>
              <w:spacing w:after="0"/>
              <w:rPr>
                <w:sz w:val="24"/>
                <w:szCs w:val="24"/>
                <w:color w:val="auto"/>
              </w:rPr>
            </w:pPr>
          </w:p>
        </w:tc>
        <w:tc>
          <w:tcPr>
            <w:tcW w:w="224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3040" w:type="dxa"/>
            <w:vAlign w:val="bottom"/>
          </w:tcPr>
          <w:p>
            <w:pPr>
              <w:ind w:left="1520"/>
              <w:spacing w:after="0"/>
              <w:rPr>
                <w:sz w:val="20"/>
                <w:szCs w:val="20"/>
                <w:color w:val="auto"/>
              </w:rPr>
            </w:pPr>
            <w:r>
              <w:rPr>
                <w:rFonts w:ascii="Courier New" w:cs="Courier New" w:eastAsia="Courier New" w:hAnsi="Courier New"/>
                <w:sz w:val="15"/>
                <w:szCs w:val="15"/>
                <w:color w:val="auto"/>
                <w:w w:val="98"/>
              </w:rPr>
              <w:t>December 13, 2006</w:t>
            </w: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224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Joseph Vardi</w:t>
            </w:r>
          </w:p>
        </w:tc>
        <w:tc>
          <w:tcPr>
            <w:tcW w:w="2240" w:type="dxa"/>
            <w:vAlign w:val="bottom"/>
          </w:tcPr>
          <w:p>
            <w:pPr>
              <w:spacing w:after="0"/>
              <w:rPr>
                <w:sz w:val="14"/>
                <w:szCs w:val="14"/>
                <w:color w:val="auto"/>
              </w:rPr>
            </w:pPr>
          </w:p>
        </w:tc>
        <w:tc>
          <w:tcPr>
            <w:tcW w:w="3040" w:type="dxa"/>
            <w:vAlign w:val="bottom"/>
          </w:tcPr>
          <w:p>
            <w:pPr>
              <w:spacing w:after="0"/>
              <w:rPr>
                <w:sz w:val="14"/>
                <w:szCs w:val="14"/>
                <w:color w:val="auto"/>
              </w:rPr>
            </w:pPr>
          </w:p>
        </w:tc>
      </w:tr>
    </w:tbl>
    <w:p>
      <w:pPr>
        <w:sectPr>
          <w:pgSz w:w="11900" w:h="16838" w:orient="portrait"/>
          <w:cols w:equalWidth="0" w:num="1">
            <w:col w:w="10219"/>
          </w:cols>
          <w:pgMar w:left="240" w:top="1149" w:right="1440" w:bottom="1440" w:gutter="0" w:footer="0" w:header="0"/>
        </w:sectPr>
      </w:pPr>
    </w:p>
    <w:bookmarkStart w:id="6" w:name="page7"/>
    <w:bookmarkEnd w:id="6"/>
    <w:p>
      <w:pPr>
        <w:ind w:left="2860"/>
        <w:spacing w:after="0"/>
        <w:rPr>
          <w:sz w:val="20"/>
          <w:szCs w:val="20"/>
          <w:color w:val="auto"/>
        </w:rPr>
      </w:pPr>
      <w:r>
        <w:rPr>
          <w:rFonts w:ascii="Courier New" w:cs="Courier New" w:eastAsia="Courier New" w:hAnsi="Courier New"/>
          <w:sz w:val="15"/>
          <w:szCs w:val="15"/>
          <w:color w:val="auto"/>
        </w:rPr>
        <w:t>EXHIBIT INDEX</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Description</w:t>
      </w:r>
    </w:p>
    <w:p>
      <w:pPr>
        <w:spacing w:after="0" w:line="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4" w:lineRule="exact"/>
        <w:rPr>
          <w:sz w:val="20"/>
          <w:szCs w:val="20"/>
          <w:color w:val="auto"/>
        </w:rPr>
      </w:pPr>
    </w:p>
    <w:p>
      <w:pPr>
        <w:ind w:left="160"/>
        <w:spacing w:after="0"/>
        <w:tabs>
          <w:tab w:leader="none" w:pos="86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4"/>
          <w:szCs w:val="14"/>
          <w:color w:val="auto"/>
        </w:rPr>
        <w:t>Opinion of Carey Olsen.</w:t>
      </w:r>
    </w:p>
    <w:p>
      <w:pPr>
        <w:spacing w:after="0" w:line="174" w:lineRule="exact"/>
        <w:rPr>
          <w:sz w:val="20"/>
          <w:szCs w:val="20"/>
          <w:color w:val="auto"/>
        </w:rPr>
      </w:pPr>
    </w:p>
    <w:p>
      <w:pPr>
        <w:ind w:left="80"/>
        <w:spacing w:after="0"/>
        <w:tabs>
          <w:tab w:leader="none" w:pos="86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Carey Olsen (included in Exhibit 5.1).</w:t>
      </w:r>
    </w:p>
    <w:p>
      <w:pPr>
        <w:spacing w:after="0" w:line="174" w:lineRule="exact"/>
        <w:rPr>
          <w:sz w:val="20"/>
          <w:szCs w:val="20"/>
          <w:color w:val="auto"/>
        </w:rPr>
      </w:pPr>
    </w:p>
    <w:p>
      <w:pPr>
        <w:ind w:left="80"/>
        <w:spacing w:after="0"/>
        <w:tabs>
          <w:tab w:leader="none" w:pos="86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4"/>
          <w:szCs w:val="14"/>
          <w:color w:val="auto"/>
        </w:rPr>
        <w:t>Consent of Ernst &amp; Young LLP.</w:t>
      </w:r>
    </w:p>
    <w:p>
      <w:pPr>
        <w:spacing w:after="0" w:line="176" w:lineRule="exact"/>
        <w:rPr>
          <w:sz w:val="20"/>
          <w:szCs w:val="20"/>
          <w:color w:val="auto"/>
        </w:rPr>
      </w:pPr>
    </w:p>
    <w:p>
      <w:pPr>
        <w:ind w:left="880" w:right="4059" w:hanging="804"/>
        <w:spacing w:after="0"/>
        <w:tabs>
          <w:tab w:leader="none" w:pos="860" w:val="left"/>
        </w:tabs>
        <w:rPr>
          <w:sz w:val="20"/>
          <w:szCs w:val="20"/>
          <w:color w:val="auto"/>
        </w:rPr>
      </w:pPr>
      <w:r>
        <w:rPr>
          <w:rFonts w:ascii="Courier New" w:cs="Courier New" w:eastAsia="Courier New" w:hAnsi="Courier New"/>
          <w:sz w:val="15"/>
          <w:szCs w:val="15"/>
          <w:color w:val="auto"/>
        </w:rPr>
        <w:t>24.1</w:t>
      </w:r>
      <w:r>
        <w:rPr>
          <w:sz w:val="20"/>
          <w:szCs w:val="20"/>
          <w:color w:val="auto"/>
        </w:rPr>
        <w:tab/>
      </w:r>
      <w:r>
        <w:rPr>
          <w:rFonts w:ascii="Courier New" w:cs="Courier New" w:eastAsia="Courier New" w:hAnsi="Courier New"/>
          <w:sz w:val="15"/>
          <w:szCs w:val="15"/>
          <w:color w:val="auto"/>
        </w:rPr>
        <w:t>Power of Attorney (included on the signature page of this Registration Statement).</w:t>
      </w:r>
    </w:p>
    <w:p>
      <w:pPr>
        <w:spacing w:after="0" w:line="174" w:lineRule="exact"/>
        <w:rPr>
          <w:sz w:val="20"/>
          <w:szCs w:val="20"/>
          <w:color w:val="auto"/>
        </w:rPr>
      </w:pPr>
    </w:p>
    <w:p>
      <w:pPr>
        <w:ind w:left="80"/>
        <w:spacing w:after="0"/>
        <w:tabs>
          <w:tab w:leader="none" w:pos="860"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4"/>
          <w:szCs w:val="14"/>
          <w:color w:val="auto"/>
        </w:rPr>
        <w:t>Y Share Scheme of Cramer Systems Group Limited</w:t>
      </w:r>
    </w:p>
    <w:p>
      <w:pPr>
        <w:sectPr>
          <w:pgSz w:w="11900" w:h="16838" w:orient="portrait"/>
          <w:cols w:equalWidth="0" w:num="1">
            <w:col w:w="10039"/>
          </w:cols>
          <w:pgMar w:left="420" w:top="633" w:right="1440" w:bottom="1440" w:gutter="0" w:footer="0" w:header="0"/>
        </w:sectPr>
      </w:pPr>
    </w:p>
    <w:bookmarkStart w:id="7" w:name="page8"/>
    <w:bookmarkEnd w:id="7"/>
    <w:p>
      <w:pPr>
        <w:jc w:val="right"/>
        <w:ind w:right="3079"/>
        <w:spacing w:after="0"/>
        <w:rPr>
          <w:sz w:val="20"/>
          <w:szCs w:val="20"/>
          <w:color w:val="auto"/>
        </w:rPr>
      </w:pPr>
      <w:r>
        <w:rPr>
          <w:rFonts w:ascii="Courier New" w:cs="Courier New" w:eastAsia="Courier New" w:hAnsi="Courier New"/>
          <w:sz w:val="15"/>
          <w:szCs w:val="15"/>
          <w:color w:val="auto"/>
        </w:rPr>
        <w:t>EXHIBIT 5.1</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[Letterhead of Carey Olsen]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Tower Hill House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Bordage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 Peter Port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Guernsey</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13 December 2006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Sirs:</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RE:</w:t>
      </w:r>
      <w:r>
        <w:rPr>
          <w:sz w:val="20"/>
          <w:szCs w:val="20"/>
          <w:color w:val="auto"/>
        </w:rPr>
        <w:tab/>
      </w:r>
      <w:r>
        <w:rPr>
          <w:rFonts w:ascii="Courier New" w:cs="Courier New" w:eastAsia="Courier New" w:hAnsi="Courier New"/>
          <w:sz w:val="15"/>
          <w:szCs w:val="15"/>
          <w:color w:val="auto"/>
        </w:rPr>
        <w:t>REGISTRATION STATEMENT ON FORM S-8</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following opinion is furnished to you in connection with the filing by Amdocs Limited (the "Company") of its registration statement on Form S-8 (the "Registration Statement"), under the Securities Act of 1933, as amended, relating to the registration of 4,179 of its ordinary shares, (Pound Sterling)0.01 par value (the "Shares"), subject to awards pursuant to the Cramer Y Share Scheme (the "Plan"), which was assumed by the Company in connection with its August 14, 2006 acquisition of Cramer.</w:t>
      </w:r>
    </w:p>
    <w:p>
      <w:pPr>
        <w:spacing w:after="0" w:line="177"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that connection, we have examined originals, or copies certified or otherwise identified to our satisfaction, of all such documents, corporate records and other instruments as we have deemed necessary or appropriate for the purposes of this opinion, including the Plan, Articles of Association and Memorandum of Association of the Company.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Based upon such examination, we are of opinion that:</w:t>
      </w:r>
    </w:p>
    <w:p>
      <w:pPr>
        <w:spacing w:after="0" w:line="176" w:lineRule="exact"/>
        <w:rPr>
          <w:sz w:val="20"/>
          <w:szCs w:val="20"/>
          <w:color w:val="auto"/>
        </w:rPr>
      </w:pPr>
    </w:p>
    <w:p>
      <w:pPr>
        <w:ind w:left="1060" w:right="3879" w:hanging="532"/>
        <w:spacing w:after="0"/>
        <w:tabs>
          <w:tab w:leader="none" w:pos="10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been duly organized and validly exists as a corporation under the laws of Guernsey, Channel Islands.</w:t>
      </w:r>
    </w:p>
    <w:p>
      <w:pPr>
        <w:spacing w:after="0" w:line="176" w:lineRule="exact"/>
        <w:rPr>
          <w:rFonts w:ascii="Courier New" w:cs="Courier New" w:eastAsia="Courier New" w:hAnsi="Courier New"/>
          <w:sz w:val="15"/>
          <w:szCs w:val="15"/>
          <w:color w:val="auto"/>
        </w:rPr>
      </w:pPr>
    </w:p>
    <w:p>
      <w:pPr>
        <w:ind w:left="1060" w:right="3159" w:hanging="532"/>
        <w:spacing w:after="0" w:line="242" w:lineRule="auto"/>
        <w:tabs>
          <w:tab w:leader="none" w:pos="10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issued and sold upon the exercise of options granted or pursuant to awards made in accordance with the terms of the Plan as contemplated by the Registration Statement, each of the Shares will be validly issued, fully paid and non-assessable.</w:t>
      </w:r>
    </w:p>
    <w:p>
      <w:pPr>
        <w:spacing w:after="0" w:line="175"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We express no opinion on any law other than the law of Guernsey as of the date hereof.</w:t>
      </w:r>
    </w:p>
    <w:p>
      <w:pPr>
        <w:spacing w:after="0" w:line="176"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We hereby consent to the use of this opinion as an exhibit to the Registration Statement.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Yours faithfully,</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Carey Olsen</w:t>
      </w:r>
    </w:p>
    <w:p>
      <w:pPr>
        <w:sectPr>
          <w:pgSz w:w="11900" w:h="16838" w:orient="portrait"/>
          <w:cols w:equalWidth="0" w:num="1">
            <w:col w:w="10219"/>
          </w:cols>
          <w:pgMar w:left="240" w:top="828" w:right="1440" w:bottom="1440" w:gutter="0" w:footer="0" w:header="0"/>
        </w:sectPr>
      </w:pPr>
    </w:p>
    <w:bookmarkStart w:id="8" w:name="page9"/>
    <w:bookmarkEnd w:id="8"/>
    <w:p>
      <w:pPr>
        <w:jc w:val="right"/>
        <w:ind w:right="3079"/>
        <w:spacing w:after="0"/>
        <w:rPr>
          <w:sz w:val="20"/>
          <w:szCs w:val="20"/>
          <w:color w:val="auto"/>
        </w:rPr>
      </w:pPr>
      <w:r>
        <w:rPr>
          <w:rFonts w:ascii="Courier New" w:cs="Courier New" w:eastAsia="Courier New" w:hAnsi="Courier New"/>
          <w:sz w:val="15"/>
          <w:szCs w:val="15"/>
          <w:color w:val="auto"/>
        </w:rPr>
        <w:t>EXHIBIT 23.2</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CONSENT OF INDEPENDENT REGISTERED PUBLIC ACCOUNTING FIRM</w:t>
      </w:r>
    </w:p>
    <w:p>
      <w:pPr>
        <w:spacing w:after="0" w:line="176"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We consent to the incorporation by reference in the Registration Statement (Form S-8 No. 333-____________) pertaining to the Y Share Scheme of Cramer Systems</w:t>
      </w:r>
    </w:p>
    <w:p>
      <w:pPr>
        <w:ind w:right="3079"/>
        <w:spacing w:after="0" w:line="263" w:lineRule="auto"/>
        <w:rPr>
          <w:sz w:val="20"/>
          <w:szCs w:val="20"/>
          <w:color w:val="auto"/>
        </w:rPr>
      </w:pPr>
      <w:r>
        <w:rPr>
          <w:rFonts w:ascii="Courier New" w:cs="Courier New" w:eastAsia="Courier New" w:hAnsi="Courier New"/>
          <w:sz w:val="14"/>
          <w:szCs w:val="14"/>
          <w:color w:val="auto"/>
        </w:rPr>
        <w:t>Group Limited, of our reports dated November 30, 2006, with respect to the consolidated financial statements and schedule of Amdocs Limited, Amdocs Limited management's assessment of the effectiveness of internal control over financial reporting, and the effectiveness of internal control over financial reporting of Amdocs Limited, included in its Annual Report (Form 20-F) for the year ended September 30, 2006, filed with the Securities and Exchange Commission.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Ernst &amp; Young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12, 2006</w:t>
      </w:r>
    </w:p>
    <w:p>
      <w:pPr>
        <w:sectPr>
          <w:pgSz w:w="11900" w:h="16838" w:orient="portrait"/>
          <w:cols w:equalWidth="0" w:num="1">
            <w:col w:w="10219"/>
          </w:cols>
          <w:pgMar w:left="240" w:top="484" w:right="1440" w:bottom="1440" w:gutter="0" w:footer="0" w:header="0"/>
        </w:sectPr>
      </w:pPr>
    </w:p>
    <w:bookmarkStart w:id="9" w:name="page10"/>
    <w:bookmarkEnd w:id="9"/>
    <w:p>
      <w:pPr>
        <w:jc w:val="right"/>
        <w:ind w:right="3079"/>
        <w:spacing w:after="0"/>
        <w:rPr>
          <w:sz w:val="20"/>
          <w:szCs w:val="20"/>
          <w:color w:val="auto"/>
        </w:rPr>
      </w:pPr>
      <w:r>
        <w:rPr>
          <w:rFonts w:ascii="Courier New" w:cs="Courier New" w:eastAsia="Courier New" w:hAnsi="Courier New"/>
          <w:sz w:val="15"/>
          <w:szCs w:val="15"/>
          <w:color w:val="auto"/>
        </w:rPr>
        <w:t>EXHIBIT 99.1</w:t>
      </w:r>
    </w:p>
    <w:p>
      <w:pPr>
        <w:spacing w:after="0" w:line="174" w:lineRule="exact"/>
        <w:rPr>
          <w:sz w:val="20"/>
          <w:szCs w:val="20"/>
          <w:color w:val="auto"/>
        </w:rPr>
      </w:pPr>
    </w:p>
    <w:p>
      <w:pPr>
        <w:jc w:val="center"/>
        <w:ind w:right="4279"/>
        <w:spacing w:after="0"/>
        <w:rPr>
          <w:sz w:val="20"/>
          <w:szCs w:val="20"/>
          <w:color w:val="auto"/>
        </w:rPr>
      </w:pPr>
      <w:r>
        <w:rPr>
          <w:rFonts w:ascii="Courier New" w:cs="Courier New" w:eastAsia="Courier New" w:hAnsi="Courier New"/>
          <w:sz w:val="15"/>
          <w:szCs w:val="15"/>
          <w:color w:val="auto"/>
        </w:rPr>
        <w:t>CRAMER SYSTEMS GROUP LIMITED</w:t>
      </w:r>
    </w:p>
    <w:p>
      <w:pPr>
        <w:spacing w:after="0" w:line="174"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5"/>
          <w:szCs w:val="15"/>
          <w:color w:val="auto"/>
        </w:rPr>
        <w:t>RULES</w:t>
      </w:r>
    </w:p>
    <w:p>
      <w:pPr>
        <w:spacing w:after="0" w:line="174"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of the Y Share Scheme</w:t>
      </w:r>
    </w:p>
    <w:p>
      <w:pPr>
        <w:spacing w:after="0" w:line="174"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center"/>
        <w:ind w:right="4279"/>
        <w:spacing w:after="0"/>
        <w:rPr>
          <w:sz w:val="20"/>
          <w:szCs w:val="20"/>
          <w:color w:val="auto"/>
        </w:rPr>
      </w:pPr>
      <w:r>
        <w:rPr>
          <w:rFonts w:ascii="Courier New" w:cs="Courier New" w:eastAsia="Courier New" w:hAnsi="Courier New"/>
          <w:sz w:val="15"/>
          <w:szCs w:val="15"/>
          <w:color w:val="auto"/>
        </w:rPr>
        <w:t>(Adopted by the Board of Directors</w:t>
      </w:r>
    </w:p>
    <w:p>
      <w:pPr>
        <w:spacing w:after="0" w:line="4" w:lineRule="exact"/>
        <w:rPr>
          <w:sz w:val="20"/>
          <w:szCs w:val="20"/>
          <w:color w:val="auto"/>
        </w:rPr>
      </w:pPr>
    </w:p>
    <w:p>
      <w:pPr>
        <w:jc w:val="center"/>
        <w:ind w:right="4279"/>
        <w:spacing w:after="0"/>
        <w:rPr>
          <w:sz w:val="20"/>
          <w:szCs w:val="20"/>
          <w:color w:val="auto"/>
        </w:rPr>
      </w:pPr>
      <w:r>
        <w:rPr>
          <w:rFonts w:ascii="Courier New" w:cs="Courier New" w:eastAsia="Courier New" w:hAnsi="Courier New"/>
          <w:sz w:val="14"/>
          <w:szCs w:val="14"/>
          <w:color w:val="auto"/>
        </w:rPr>
        <w:t>of the Company on 13th October 2005)</w:t>
      </w:r>
    </w:p>
    <w:p>
      <w:pPr>
        <w:spacing w:after="0" w:line="184"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ERNST &amp; YOUNG LLP</w:t>
      </w:r>
    </w:p>
    <w:p>
      <w:pPr>
        <w:spacing w:after="0" w:line="2"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One Bridewell Street</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__________ Bristol</w:t>
      </w:r>
    </w:p>
    <w:p>
      <w:pPr>
        <w:spacing w:after="0" w:line="2"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_______ BS1 2AA</w:t>
      </w:r>
    </w:p>
    <w:p>
      <w:pPr>
        <w:sectPr>
          <w:pgSz w:w="11900" w:h="16838" w:orient="portrait"/>
          <w:cols w:equalWidth="0" w:num="1">
            <w:col w:w="9019"/>
          </w:cols>
          <w:pgMar w:left="1440" w:top="484"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5900" w:type="dxa"/>
            <w:vAlign w:val="bottom"/>
          </w:tcPr>
          <w:p>
            <w:pPr>
              <w:ind w:left="2360"/>
              <w:spacing w:after="0"/>
              <w:rPr>
                <w:sz w:val="20"/>
                <w:szCs w:val="20"/>
                <w:color w:val="auto"/>
              </w:rPr>
            </w:pPr>
            <w:r>
              <w:rPr>
                <w:rFonts w:ascii="Courier New" w:cs="Courier New" w:eastAsia="Courier New" w:hAnsi="Courier New"/>
                <w:sz w:val="15"/>
                <w:szCs w:val="15"/>
                <w:color w:val="auto"/>
              </w:rPr>
              <w:t>Y SHARE SCHEME</w:t>
            </w:r>
          </w:p>
        </w:tc>
        <w:tc>
          <w:tcPr>
            <w:tcW w:w="840" w:type="dxa"/>
            <w:vAlign w:val="bottom"/>
          </w:tcPr>
          <w:p>
            <w:pPr>
              <w:spacing w:after="0"/>
              <w:rPr>
                <w:sz w:val="14"/>
                <w:szCs w:val="14"/>
                <w:color w:val="auto"/>
              </w:rPr>
            </w:pPr>
          </w:p>
        </w:tc>
      </w:tr>
      <w:tr>
        <w:trPr>
          <w:trHeight w:val="344"/>
        </w:trPr>
        <w:tc>
          <w:tcPr>
            <w:tcW w:w="580" w:type="dxa"/>
            <w:vAlign w:val="bottom"/>
          </w:tcPr>
          <w:p>
            <w:pPr>
              <w:spacing w:after="0"/>
              <w:rPr>
                <w:sz w:val="20"/>
                <w:szCs w:val="20"/>
                <w:color w:val="auto"/>
              </w:rPr>
            </w:pPr>
            <w:r>
              <w:rPr>
                <w:rFonts w:ascii="Courier New" w:cs="Courier New" w:eastAsia="Courier New" w:hAnsi="Courier New"/>
                <w:sz w:val="15"/>
                <w:szCs w:val="15"/>
                <w:color w:val="auto"/>
              </w:rPr>
              <w:t>INDEX</w:t>
            </w:r>
          </w:p>
        </w:tc>
        <w:tc>
          <w:tcPr>
            <w:tcW w:w="59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88"/>
        </w:trPr>
        <w:tc>
          <w:tcPr>
            <w:tcW w:w="58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PAGE</w:t>
            </w:r>
          </w:p>
        </w:tc>
      </w:tr>
      <w:tr>
        <w:trPr>
          <w:trHeight w:val="172"/>
        </w:trPr>
        <w:tc>
          <w:tcPr>
            <w:tcW w:w="580" w:type="dxa"/>
            <w:vAlign w:val="bottom"/>
          </w:tcPr>
          <w:p>
            <w:pPr>
              <w:spacing w:after="0"/>
              <w:rPr>
                <w:sz w:val="20"/>
                <w:szCs w:val="20"/>
                <w:color w:val="auto"/>
              </w:rPr>
            </w:pPr>
            <w:r>
              <w:rPr>
                <w:rFonts w:ascii="Courier New" w:cs="Courier New" w:eastAsia="Courier New" w:hAnsi="Courier New"/>
                <w:sz w:val="15"/>
                <w:szCs w:val="15"/>
                <w:color w:val="auto"/>
              </w:rPr>
              <w:t>RULE</w:t>
            </w:r>
          </w:p>
        </w:tc>
        <w:tc>
          <w:tcPr>
            <w:tcW w:w="5900" w:type="dxa"/>
            <w:vAlign w:val="bottom"/>
          </w:tcPr>
          <w:p>
            <w:pPr>
              <w:ind w:left="40"/>
              <w:spacing w:after="0"/>
              <w:rPr>
                <w:sz w:val="20"/>
                <w:szCs w:val="20"/>
                <w:color w:val="auto"/>
              </w:rPr>
            </w:pPr>
            <w:r>
              <w:rPr>
                <w:rFonts w:ascii="Courier New" w:cs="Courier New" w:eastAsia="Courier New" w:hAnsi="Courier New"/>
                <w:sz w:val="15"/>
                <w:szCs w:val="15"/>
                <w:color w:val="auto"/>
              </w:rPr>
              <w:t>HEADING</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NUMBER</w:t>
            </w:r>
          </w:p>
        </w:tc>
      </w:tr>
      <w:tr>
        <w:trPr>
          <w:trHeight w:val="172"/>
        </w:trPr>
        <w:tc>
          <w:tcPr>
            <w:tcW w:w="5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9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8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5900" w:type="dxa"/>
            <w:vAlign w:val="bottom"/>
          </w:tcPr>
          <w:p>
            <w:pPr>
              <w:ind w:left="40"/>
              <w:spacing w:after="0"/>
              <w:rPr>
                <w:sz w:val="20"/>
                <w:szCs w:val="20"/>
                <w:color w:val="auto"/>
              </w:rPr>
            </w:pPr>
            <w:r>
              <w:rPr>
                <w:rFonts w:ascii="Courier New" w:cs="Courier New" w:eastAsia="Courier New" w:hAnsi="Courier New"/>
                <w:sz w:val="15"/>
                <w:szCs w:val="15"/>
                <w:color w:val="auto"/>
              </w:rPr>
              <w:t>INTERPRETATION..................................................</w:t>
            </w: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w:t>
            </w:r>
          </w:p>
        </w:tc>
      </w:tr>
      <w:tr>
        <w:trPr>
          <w:trHeight w:val="172"/>
        </w:trPr>
        <w:tc>
          <w:tcPr>
            <w:tcW w:w="58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5900" w:type="dxa"/>
            <w:vAlign w:val="bottom"/>
          </w:tcPr>
          <w:p>
            <w:pPr>
              <w:ind w:left="40"/>
              <w:spacing w:after="0"/>
              <w:rPr>
                <w:sz w:val="20"/>
                <w:szCs w:val="20"/>
                <w:color w:val="auto"/>
              </w:rPr>
            </w:pPr>
            <w:r>
              <w:rPr>
                <w:rFonts w:ascii="Courier New" w:cs="Courier New" w:eastAsia="Courier New" w:hAnsi="Courier New"/>
                <w:sz w:val="15"/>
                <w:szCs w:val="15"/>
                <w:color w:val="auto"/>
              </w:rPr>
              <w:t>BOARD MAY GRANT AWARDS..........................................</w:t>
            </w: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w:t>
            </w:r>
          </w:p>
        </w:tc>
      </w:tr>
      <w:tr>
        <w:trPr>
          <w:trHeight w:val="172"/>
        </w:trPr>
        <w:tc>
          <w:tcPr>
            <w:tcW w:w="58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5900" w:type="dxa"/>
            <w:vAlign w:val="bottom"/>
          </w:tcPr>
          <w:p>
            <w:pPr>
              <w:ind w:left="40"/>
              <w:spacing w:after="0"/>
              <w:rPr>
                <w:sz w:val="20"/>
                <w:szCs w:val="20"/>
                <w:color w:val="auto"/>
              </w:rPr>
            </w:pPr>
            <w:r>
              <w:rPr>
                <w:rFonts w:ascii="Courier New" w:cs="Courier New" w:eastAsia="Courier New" w:hAnsi="Courier New"/>
                <w:sz w:val="15"/>
                <w:szCs w:val="15"/>
                <w:color w:val="auto"/>
              </w:rPr>
              <w:t>AWARD AGREEMENT.................................................</w:t>
            </w: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w:t>
            </w:r>
          </w:p>
        </w:tc>
      </w:tr>
      <w:tr>
        <w:trPr>
          <w:trHeight w:val="172"/>
        </w:trPr>
        <w:tc>
          <w:tcPr>
            <w:tcW w:w="58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5900" w:type="dxa"/>
            <w:vAlign w:val="bottom"/>
          </w:tcPr>
          <w:p>
            <w:pPr>
              <w:ind w:left="40"/>
              <w:spacing w:after="0"/>
              <w:rPr>
                <w:sz w:val="20"/>
                <w:szCs w:val="20"/>
                <w:color w:val="auto"/>
              </w:rPr>
            </w:pPr>
            <w:r>
              <w:rPr>
                <w:rFonts w:ascii="Courier New" w:cs="Courier New" w:eastAsia="Courier New" w:hAnsi="Courier New"/>
                <w:sz w:val="15"/>
                <w:szCs w:val="15"/>
                <w:color w:val="auto"/>
              </w:rPr>
              <w:t>VESTING.........................................................</w:t>
            </w: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w:t>
            </w:r>
          </w:p>
        </w:tc>
      </w:tr>
      <w:tr>
        <w:trPr>
          <w:trHeight w:val="172"/>
        </w:trPr>
        <w:tc>
          <w:tcPr>
            <w:tcW w:w="58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5900" w:type="dxa"/>
            <w:vAlign w:val="bottom"/>
          </w:tcPr>
          <w:p>
            <w:pPr>
              <w:ind w:left="40"/>
              <w:spacing w:after="0"/>
              <w:rPr>
                <w:sz w:val="20"/>
                <w:szCs w:val="20"/>
                <w:color w:val="auto"/>
              </w:rPr>
            </w:pPr>
            <w:r>
              <w:rPr>
                <w:rFonts w:ascii="Courier New" w:cs="Courier New" w:eastAsia="Courier New" w:hAnsi="Courier New"/>
                <w:sz w:val="15"/>
                <w:szCs w:val="15"/>
                <w:color w:val="auto"/>
              </w:rPr>
              <w:t>CESSATION OF EMPLOYMENT BEFORE VESTING..........................</w:t>
            </w: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w:t>
            </w:r>
          </w:p>
        </w:tc>
      </w:tr>
      <w:tr>
        <w:trPr>
          <w:trHeight w:val="172"/>
        </w:trPr>
        <w:tc>
          <w:tcPr>
            <w:tcW w:w="58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5900" w:type="dxa"/>
            <w:vAlign w:val="bottom"/>
          </w:tcPr>
          <w:p>
            <w:pPr>
              <w:ind w:left="40"/>
              <w:spacing w:after="0"/>
              <w:rPr>
                <w:sz w:val="20"/>
                <w:szCs w:val="20"/>
                <w:color w:val="auto"/>
              </w:rPr>
            </w:pPr>
            <w:r>
              <w:rPr>
                <w:rFonts w:ascii="Courier New" w:cs="Courier New" w:eastAsia="Courier New" w:hAnsi="Courier New"/>
                <w:sz w:val="15"/>
                <w:szCs w:val="15"/>
                <w:color w:val="auto"/>
              </w:rPr>
              <w:t>VARIATION IN CAPITAL AND RIGHTS ISSUES..........................</w:t>
            </w: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w:t>
            </w:r>
          </w:p>
        </w:tc>
      </w:tr>
      <w:tr>
        <w:trPr>
          <w:trHeight w:val="172"/>
        </w:trPr>
        <w:tc>
          <w:tcPr>
            <w:tcW w:w="58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5900" w:type="dxa"/>
            <w:vAlign w:val="bottom"/>
          </w:tcPr>
          <w:p>
            <w:pPr>
              <w:ind w:left="40"/>
              <w:spacing w:after="0"/>
              <w:rPr>
                <w:sz w:val="20"/>
                <w:szCs w:val="20"/>
                <w:color w:val="auto"/>
              </w:rPr>
            </w:pPr>
            <w:r>
              <w:rPr>
                <w:rFonts w:ascii="Courier New" w:cs="Courier New" w:eastAsia="Courier New" w:hAnsi="Courier New"/>
                <w:sz w:val="15"/>
                <w:szCs w:val="15"/>
                <w:color w:val="auto"/>
              </w:rPr>
              <w:t>SALE, MERGER, LISTING AND OTHER CORPORATE EVENTS................</w:t>
            </w: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w:t>
            </w:r>
          </w:p>
        </w:tc>
      </w:tr>
      <w:tr>
        <w:trPr>
          <w:trHeight w:val="172"/>
        </w:trPr>
        <w:tc>
          <w:tcPr>
            <w:tcW w:w="580" w:type="dxa"/>
            <w:vAlign w:val="bottom"/>
          </w:tcPr>
          <w:p>
            <w:pPr>
              <w:spacing w:after="0"/>
              <w:rPr>
                <w:sz w:val="20"/>
                <w:szCs w:val="20"/>
                <w:color w:val="auto"/>
              </w:rPr>
            </w:pPr>
            <w:r>
              <w:rPr>
                <w:rFonts w:ascii="Courier New" w:cs="Courier New" w:eastAsia="Courier New" w:hAnsi="Courier New"/>
                <w:sz w:val="15"/>
                <w:szCs w:val="15"/>
                <w:color w:val="auto"/>
              </w:rPr>
              <w:t>8.</w:t>
            </w:r>
          </w:p>
        </w:tc>
        <w:tc>
          <w:tcPr>
            <w:tcW w:w="5900" w:type="dxa"/>
            <w:vAlign w:val="bottom"/>
          </w:tcPr>
          <w:p>
            <w:pPr>
              <w:ind w:left="40"/>
              <w:spacing w:after="0"/>
              <w:rPr>
                <w:sz w:val="20"/>
                <w:szCs w:val="20"/>
                <w:color w:val="auto"/>
              </w:rPr>
            </w:pPr>
            <w:r>
              <w:rPr>
                <w:rFonts w:ascii="Courier New" w:cs="Courier New" w:eastAsia="Courier New" w:hAnsi="Courier New"/>
                <w:sz w:val="15"/>
                <w:szCs w:val="15"/>
                <w:color w:val="auto"/>
              </w:rPr>
              <w:t>ADMINISTRATION..................................................</w:t>
            </w: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w:t>
            </w:r>
          </w:p>
        </w:tc>
      </w:tr>
      <w:tr>
        <w:trPr>
          <w:trHeight w:val="172"/>
        </w:trPr>
        <w:tc>
          <w:tcPr>
            <w:tcW w:w="58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5900" w:type="dxa"/>
            <w:vAlign w:val="bottom"/>
          </w:tcPr>
          <w:p>
            <w:pPr>
              <w:ind w:left="40"/>
              <w:spacing w:after="0"/>
              <w:rPr>
                <w:sz w:val="20"/>
                <w:szCs w:val="20"/>
                <w:color w:val="auto"/>
              </w:rPr>
            </w:pPr>
            <w:r>
              <w:rPr>
                <w:rFonts w:ascii="Courier New" w:cs="Courier New" w:eastAsia="Courier New" w:hAnsi="Courier New"/>
                <w:sz w:val="15"/>
                <w:szCs w:val="15"/>
                <w:color w:val="auto"/>
              </w:rPr>
              <w:t>GENERAL.........................................................</w:t>
            </w: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w:t>
            </w:r>
          </w:p>
        </w:tc>
      </w:tr>
      <w:tr>
        <w:trPr>
          <w:trHeight w:val="688"/>
        </w:trPr>
        <w:tc>
          <w:tcPr>
            <w:tcW w:w="580" w:type="dxa"/>
            <w:vAlign w:val="bottom"/>
          </w:tcPr>
          <w:p>
            <w:pPr>
              <w:spacing w:after="0"/>
              <w:rPr>
                <w:sz w:val="24"/>
                <w:szCs w:val="24"/>
                <w:color w:val="auto"/>
              </w:rPr>
            </w:pPr>
          </w:p>
        </w:tc>
        <w:tc>
          <w:tcPr>
            <w:tcW w:w="5900" w:type="dxa"/>
            <w:vAlign w:val="bottom"/>
          </w:tcPr>
          <w:p>
            <w:pPr>
              <w:ind w:left="2980"/>
              <w:spacing w:after="0"/>
              <w:rPr>
                <w:sz w:val="20"/>
                <w:szCs w:val="20"/>
                <w:color w:val="auto"/>
              </w:rPr>
            </w:pPr>
            <w:r>
              <w:rPr>
                <w:rFonts w:ascii="Courier New" w:cs="Courier New" w:eastAsia="Courier New" w:hAnsi="Courier New"/>
                <w:sz w:val="15"/>
                <w:szCs w:val="15"/>
                <w:color w:val="auto"/>
              </w:rPr>
              <w:t>2</w:t>
            </w:r>
          </w:p>
        </w:tc>
        <w:tc>
          <w:tcPr>
            <w:tcW w:w="840" w:type="dxa"/>
            <w:vAlign w:val="bottom"/>
          </w:tcPr>
          <w:p>
            <w:pPr>
              <w:spacing w:after="0"/>
              <w:rPr>
                <w:sz w:val="24"/>
                <w:szCs w:val="24"/>
                <w:color w:val="auto"/>
              </w:rPr>
            </w:pPr>
          </w:p>
        </w:tc>
      </w:tr>
    </w:tbl>
    <w:p>
      <w:pPr>
        <w:sectPr>
          <w:pgSz w:w="11900" w:h="16838" w:orient="portrait"/>
          <w:cols w:equalWidth="0" w:num="1">
            <w:col w:w="10219"/>
          </w:cols>
          <w:pgMar w:left="240" w:top="633" w:right="1440" w:bottom="1440" w:gutter="0" w:footer="0" w:header="0"/>
        </w:sectPr>
      </w:pPr>
    </w:p>
    <w:bookmarkStart w:id="11" w:name="page12"/>
    <w:bookmarkEnd w:id="11"/>
    <w:p>
      <w:pPr>
        <w:ind w:left="3408"/>
        <w:spacing w:after="0"/>
        <w:rPr>
          <w:sz w:val="20"/>
          <w:szCs w:val="20"/>
          <w:color w:val="auto"/>
        </w:rPr>
      </w:pPr>
      <w:r>
        <w:rPr>
          <w:rFonts w:ascii="Courier New" w:cs="Courier New" w:eastAsia="Courier New" w:hAnsi="Courier New"/>
          <w:sz w:val="15"/>
          <w:szCs w:val="15"/>
          <w:color w:val="auto"/>
        </w:rPr>
        <w:t>RULES</w:t>
      </w:r>
    </w:p>
    <w:p>
      <w:pPr>
        <w:spacing w:after="0" w:line="2" w:lineRule="exact"/>
        <w:rPr>
          <w:sz w:val="20"/>
          <w:szCs w:val="20"/>
          <w:color w:val="auto"/>
        </w:rPr>
      </w:pPr>
    </w:p>
    <w:p>
      <w:pPr>
        <w:ind w:left="3308"/>
        <w:spacing w:after="0"/>
        <w:rPr>
          <w:sz w:val="20"/>
          <w:szCs w:val="20"/>
          <w:color w:val="auto"/>
        </w:rPr>
      </w:pPr>
      <w:r>
        <w:rPr>
          <w:rFonts w:ascii="Courier New" w:cs="Courier New" w:eastAsia="Courier New" w:hAnsi="Courier New"/>
          <w:sz w:val="15"/>
          <w:szCs w:val="15"/>
          <w:color w:val="auto"/>
        </w:rPr>
        <w:t>OF THE</w:t>
      </w:r>
    </w:p>
    <w:p>
      <w:pPr>
        <w:spacing w:after="0" w:line="2"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Y SHARE SCHEME</w:t>
      </w:r>
    </w:p>
    <w:p>
      <w:pPr>
        <w:spacing w:after="0" w:line="174" w:lineRule="exact"/>
        <w:rPr>
          <w:sz w:val="20"/>
          <w:szCs w:val="20"/>
          <w:color w:val="auto"/>
        </w:rPr>
      </w:pPr>
    </w:p>
    <w:p>
      <w:pPr>
        <w:ind w:left="448" w:hanging="448"/>
        <w:spacing w:after="0"/>
        <w:tabs>
          <w:tab w:leader="none" w:pos="4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INTERPRETATION</w:t>
      </w:r>
    </w:p>
    <w:p>
      <w:pPr>
        <w:spacing w:after="0" w:line="175" w:lineRule="exact"/>
        <w:rPr>
          <w:rFonts w:ascii="Courier New" w:cs="Courier New" w:eastAsia="Courier New" w:hAnsi="Courier New"/>
          <w:sz w:val="15"/>
          <w:szCs w:val="15"/>
          <w:color w:val="auto"/>
        </w:rPr>
      </w:pPr>
    </w:p>
    <w:p>
      <w:pPr>
        <w:ind w:left="888" w:right="3439" w:hanging="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1.1 In these Rules and the Appendix the following expressions have the following meanings unless inconsistent with the context:</w:t>
      </w:r>
    </w:p>
    <w:p>
      <w:pPr>
        <w:sectPr>
          <w:pgSz w:w="11900" w:h="16838" w:orient="portrait"/>
          <w:cols w:equalWidth="0" w:num="1">
            <w:col w:w="10227"/>
          </w:cols>
          <w:pgMar w:left="232" w:top="633"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Expression</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Meaning</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sectPr>
          <w:pgSz w:w="11900" w:h="16838" w:orient="portrait"/>
          <w:cols w:equalWidth="0" w:num="2">
            <w:col w:w="1868" w:space="720"/>
            <w:col w:w="7639"/>
          </w:cols>
          <w:pgMar w:left="232" w:top="633"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"Articles"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means the articles of association of the Company as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amended from time to time;</w:t>
      </w:r>
    </w:p>
    <w:p>
      <w:pPr>
        <w:spacing w:after="0" w:line="174" w:lineRule="exact"/>
        <w:rPr>
          <w:sz w:val="20"/>
          <w:szCs w:val="20"/>
          <w:color w:val="auto"/>
        </w:rPr>
      </w:pPr>
    </w:p>
    <w:p>
      <w:pPr>
        <w:sectPr>
          <w:pgSz w:w="11900" w:h="16838" w:orient="portrait"/>
          <w:cols w:equalWidth="0" w:num="2">
            <w:col w:w="1868" w:space="720"/>
            <w:col w:w="7639"/>
          </w:cols>
          <w:pgMar w:left="232" w:top="633" w:right="1440" w:bottom="1440" w:gutter="0" w:footer="0" w:header="0"/>
          <w:type w:val="continuous"/>
        </w:sectPr>
      </w:pP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"Award"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means a Restricted Share Award or a Performance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 Award by the Company to an Eligible Employee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pursuance of the Scheme and for the time being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subsisting (and "Awards" shall be construed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accordingly);</w:t>
      </w:r>
    </w:p>
    <w:p>
      <w:pPr>
        <w:spacing w:after="0" w:line="174" w:lineRule="exact"/>
        <w:rPr>
          <w:sz w:val="20"/>
          <w:szCs w:val="20"/>
          <w:color w:val="auto"/>
        </w:rPr>
      </w:pPr>
    </w:p>
    <w:p>
      <w:pPr>
        <w:sectPr>
          <w:pgSz w:w="11900" w:h="16838" w:orient="portrait"/>
          <w:cols w:equalWidth="0" w:num="2">
            <w:col w:w="1868" w:space="720"/>
            <w:col w:w="7639"/>
          </w:cols>
          <w:pgMar w:left="232" w:top="633" w:right="1440" w:bottom="1440" w:gutter="0" w:footer="0" w:header="0"/>
          <w:type w:val="continuous"/>
        </w:sectPr>
      </w:pP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"Award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means a Restricted Share Award Agreement or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performance Share Award Agreement relating to an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Award issued to an Executive pursuant to Rule 3;</w:t>
      </w:r>
    </w:p>
    <w:p>
      <w:pPr>
        <w:spacing w:after="0" w:line="185" w:lineRule="exact"/>
        <w:rPr>
          <w:sz w:val="20"/>
          <w:szCs w:val="20"/>
          <w:color w:val="auto"/>
        </w:rPr>
      </w:pPr>
    </w:p>
    <w:p>
      <w:pPr>
        <w:sectPr>
          <w:pgSz w:w="11900" w:h="16838" w:orient="portrait"/>
          <w:cols w:equalWidth="0" w:num="2">
            <w:col w:w="1868" w:space="720"/>
            <w:col w:w="7639"/>
          </w:cols>
          <w:pgMar w:left="232" w:top="633"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"Bad Y Leaver"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bears the meaning attributed to it in the Articles;</w:t>
      </w:r>
    </w:p>
    <w:p>
      <w:pPr>
        <w:spacing w:after="0" w:line="185" w:lineRule="exact"/>
        <w:rPr>
          <w:sz w:val="20"/>
          <w:szCs w:val="20"/>
          <w:color w:val="auto"/>
        </w:rPr>
      </w:pPr>
    </w:p>
    <w:p>
      <w:pPr>
        <w:sectPr>
          <w:pgSz w:w="11900" w:h="16838" w:orient="portrait"/>
          <w:cols w:equalWidth="0" w:num="2">
            <w:col w:w="1868" w:space="720"/>
            <w:col w:w="7639"/>
          </w:cols>
          <w:pgMar w:left="232" w:top="633"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"the 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means the board of directors for the time being of</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or the directors present at a duly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convened meeting of the directors or a duly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appointed committee of the directors for the time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being of the Company at which a quorum is present;</w:t>
      </w:r>
    </w:p>
    <w:p>
      <w:pPr>
        <w:spacing w:after="0" w:line="185" w:lineRule="exact"/>
        <w:rPr>
          <w:sz w:val="20"/>
          <w:szCs w:val="20"/>
          <w:color w:val="auto"/>
        </w:rPr>
      </w:pPr>
    </w:p>
    <w:p>
      <w:pPr>
        <w:sectPr>
          <w:pgSz w:w="11900" w:h="16838" w:orient="portrait"/>
          <w:cols w:equalWidth="0" w:num="2">
            <w:col w:w="1868" w:space="720"/>
            <w:col w:w="7639"/>
          </w:cols>
          <w:pgMar w:left="232" w:top="633"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means Cramer Systems Group Limited (registered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04075033);</w:t>
      </w:r>
    </w:p>
    <w:p>
      <w:pPr>
        <w:spacing w:after="0" w:line="176" w:lineRule="exact"/>
        <w:rPr>
          <w:sz w:val="20"/>
          <w:szCs w:val="20"/>
          <w:color w:val="auto"/>
        </w:rPr>
      </w:pPr>
    </w:p>
    <w:p>
      <w:pPr>
        <w:sectPr>
          <w:pgSz w:w="11900" w:h="16838" w:orient="portrait"/>
          <w:cols w:equalWidth="0" w:num="2">
            <w:col w:w="1868" w:space="720"/>
            <w:col w:w="7639"/>
          </w:cols>
          <w:pgMar w:left="232" w:top="633"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"Date of Award"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in respect of any Award the date upon which that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Award is granted;</w:t>
      </w:r>
    </w:p>
    <w:p>
      <w:pPr>
        <w:spacing w:after="0" w:line="176" w:lineRule="exact"/>
        <w:rPr>
          <w:sz w:val="20"/>
          <w:szCs w:val="20"/>
          <w:color w:val="auto"/>
        </w:rPr>
      </w:pPr>
    </w:p>
    <w:p>
      <w:pPr>
        <w:sectPr>
          <w:pgSz w:w="11900" w:h="16838" w:orient="portrait"/>
          <w:cols w:equalWidth="0" w:num="2">
            <w:col w:w="1868" w:space="720"/>
            <w:col w:w="7639"/>
          </w:cols>
          <w:pgMar w:left="232" w:top="633"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"Eligible Employee"</w:t>
      </w:r>
    </w:p>
    <w:p>
      <w:pPr>
        <w:spacing w:after="0" w:line="20" w:lineRule="exact"/>
        <w:rPr>
          <w:sz w:val="20"/>
          <w:szCs w:val="20"/>
          <w:color w:val="auto"/>
        </w:rPr>
      </w:pPr>
      <w:r>
        <w:rPr>
          <w:sz w:val="20"/>
          <w:szCs w:val="20"/>
          <w:color w:val="auto"/>
        </w:rPr>
        <w:br w:type="column"/>
      </w:r>
    </w:p>
    <w:p>
      <w:pPr>
        <w:ind w:right="3259"/>
        <w:spacing w:after="0" w:line="241" w:lineRule="auto"/>
        <w:rPr>
          <w:sz w:val="20"/>
          <w:szCs w:val="20"/>
          <w:color w:val="auto"/>
        </w:rPr>
      </w:pPr>
      <w:r>
        <w:rPr>
          <w:rFonts w:ascii="Courier New" w:cs="Courier New" w:eastAsia="Courier New" w:hAnsi="Courier New"/>
          <w:sz w:val="15"/>
          <w:szCs w:val="15"/>
          <w:color w:val="auto"/>
        </w:rPr>
        <w:t>means any executive director or employee of any company which is at the relevant date a member of the Group;</w:t>
      </w:r>
    </w:p>
    <w:p>
      <w:pPr>
        <w:spacing w:after="0" w:line="200" w:lineRule="exact"/>
        <w:rPr>
          <w:sz w:val="20"/>
          <w:szCs w:val="20"/>
          <w:color w:val="auto"/>
        </w:rPr>
      </w:pPr>
    </w:p>
    <w:p>
      <w:pPr>
        <w:sectPr>
          <w:pgSz w:w="11900" w:h="16838" w:orient="portrait"/>
          <w:cols w:equalWidth="0" w:num="2">
            <w:col w:w="1868" w:space="720"/>
            <w:col w:w="7639"/>
          </w:cols>
          <w:pgMar w:left="232" w:top="633" w:right="1440" w:bottom="1440" w:gutter="0" w:footer="0" w:header="0"/>
          <w:type w:val="continuous"/>
        </w:sectPr>
      </w:pPr>
    </w:p>
    <w:p>
      <w:pPr>
        <w:spacing w:after="0" w:line="318"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633" w:right="1440" w:bottom="1440" w:gutter="0" w:footer="0" w:header="0"/>
          <w:type w:val="continuous"/>
        </w:sectPr>
      </w:pPr>
    </w:p>
    <w:bookmarkStart w:id="12" w:name="page13"/>
    <w:bookmarkEnd w:id="12"/>
    <w:p>
      <w:pPr>
        <w:spacing w:after="0"/>
        <w:rPr>
          <w:sz w:val="20"/>
          <w:szCs w:val="20"/>
          <w:color w:val="auto"/>
        </w:rPr>
      </w:pPr>
      <w:r>
        <w:rPr>
          <w:rFonts w:ascii="Courier New" w:cs="Courier New" w:eastAsia="Courier New" w:hAnsi="Courier New"/>
          <w:sz w:val="14"/>
          <w:szCs w:val="14"/>
          <w:color w:val="auto"/>
        </w:rPr>
        <w:t>"Executive"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means an Eligible Employee who has been granted an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Award and where the context so requires the legal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Personal Representative(s) of such person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"Executives" shall be construed accordingly);</w:t>
      </w:r>
    </w:p>
    <w:p>
      <w:pPr>
        <w:spacing w:after="0" w:line="174" w:lineRule="exact"/>
        <w:rPr>
          <w:sz w:val="20"/>
          <w:szCs w:val="20"/>
          <w:color w:val="auto"/>
        </w:rPr>
      </w:pPr>
    </w:p>
    <w:p>
      <w:pPr>
        <w:sectPr>
          <w:pgSz w:w="11900" w:h="16838" w:orient="portrait"/>
          <w:cols w:equalWidth="0" w:num="2">
            <w:col w:w="1860" w:space="720"/>
            <w:col w:w="7639"/>
          </w:cols>
          <w:pgMar w:left="240" w:top="979" w:right="1440" w:bottom="1440" w:gutter="0" w:footer="0" w:header="0"/>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means the Company and all of the Subsidiaries for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time being or where the context so requires any</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one or more of them (and "Group Company" shall be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construed accordingly);</w:t>
      </w:r>
    </w:p>
    <w:p>
      <w:pPr>
        <w:spacing w:after="0" w:line="176" w:lineRule="exact"/>
        <w:rPr>
          <w:sz w:val="20"/>
          <w:szCs w:val="20"/>
          <w:color w:val="auto"/>
        </w:rPr>
      </w:pPr>
    </w:p>
    <w:p>
      <w:pPr>
        <w:sectPr>
          <w:pgSz w:w="11900" w:h="16838" w:orient="portrait"/>
          <w:cols w:equalWidth="0" w:num="2">
            <w:col w:w="1860" w:space="720"/>
            <w:col w:w="7639"/>
          </w:cols>
          <w:pgMar w:left="240" w:top="97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"Listing"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bears the meaning attributed to it in the Articles;</w:t>
      </w:r>
    </w:p>
    <w:p>
      <w:pPr>
        <w:spacing w:after="0" w:line="185" w:lineRule="exact"/>
        <w:rPr>
          <w:sz w:val="20"/>
          <w:szCs w:val="20"/>
          <w:color w:val="auto"/>
        </w:rPr>
      </w:pPr>
    </w:p>
    <w:p>
      <w:pPr>
        <w:sectPr>
          <w:pgSz w:w="11900" w:h="16838" w:orient="portrait"/>
          <w:cols w:equalWidth="0" w:num="2">
            <w:col w:w="1860" w:space="720"/>
            <w:col w:w="7639"/>
          </w:cols>
          <w:pgMar w:left="240" w:top="97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"Merger"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bears the meaning; attributed to it in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Articles;</w:t>
      </w:r>
    </w:p>
    <w:p>
      <w:pPr>
        <w:spacing w:after="0" w:line="176" w:lineRule="exact"/>
        <w:rPr>
          <w:sz w:val="20"/>
          <w:szCs w:val="20"/>
          <w:color w:val="auto"/>
        </w:rPr>
      </w:pPr>
    </w:p>
    <w:p>
      <w:pPr>
        <w:sectPr>
          <w:pgSz w:w="11900" w:h="16838" w:orient="portrait"/>
          <w:cols w:equalWidth="0" w:num="2">
            <w:col w:w="1860" w:space="720"/>
            <w:col w:w="7639"/>
          </w:cols>
          <w:pgMar w:left="240" w:top="97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"Non-Vested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means Shares held by the Executive that are not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Vested Shares;</w:t>
      </w:r>
    </w:p>
    <w:p>
      <w:pPr>
        <w:spacing w:after="0" w:line="176" w:lineRule="exact"/>
        <w:rPr>
          <w:sz w:val="20"/>
          <w:szCs w:val="20"/>
          <w:color w:val="auto"/>
        </w:rPr>
      </w:pPr>
    </w:p>
    <w:p>
      <w:pPr>
        <w:sectPr>
          <w:pgSz w:w="11900" w:h="16838" w:orient="portrait"/>
          <w:cols w:equalWidth="0" w:num="2">
            <w:col w:w="1860" w:space="720"/>
            <w:col w:w="7639"/>
          </w:cols>
          <w:pgMar w:left="240" w:top="97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"Performance Share Award"</w:t>
      </w:r>
    </w:p>
    <w:p>
      <w:pPr>
        <w:spacing w:after="0" w:line="20" w:lineRule="exact"/>
        <w:rPr>
          <w:sz w:val="20"/>
          <w:szCs w:val="20"/>
          <w:color w:val="auto"/>
        </w:rPr>
      </w:pPr>
      <w:r>
        <w:rPr>
          <w:sz w:val="20"/>
          <w:szCs w:val="20"/>
          <w:color w:val="auto"/>
        </w:rPr>
        <w:br w:type="column"/>
      </w:r>
    </w:p>
    <w:p>
      <w:pPr>
        <w:ind w:right="3079"/>
        <w:spacing w:after="0" w:line="241" w:lineRule="auto"/>
        <w:rPr>
          <w:sz w:val="20"/>
          <w:szCs w:val="20"/>
          <w:color w:val="auto"/>
        </w:rPr>
      </w:pPr>
      <w:r>
        <w:rPr>
          <w:rFonts w:ascii="Courier New" w:cs="Courier New" w:eastAsia="Courier New" w:hAnsi="Courier New"/>
          <w:sz w:val="15"/>
          <w:szCs w:val="15"/>
          <w:color w:val="auto"/>
        </w:rPr>
        <w:t>means a contingent right to receive Shares pursuant to the Rules and the applicable Performance Share Award Agreement;</w:t>
      </w:r>
    </w:p>
    <w:p>
      <w:pPr>
        <w:spacing w:after="0" w:line="176" w:lineRule="exact"/>
        <w:rPr>
          <w:sz w:val="20"/>
          <w:szCs w:val="20"/>
          <w:color w:val="auto"/>
        </w:rPr>
      </w:pPr>
    </w:p>
    <w:p>
      <w:pPr>
        <w:sectPr>
          <w:pgSz w:w="11900" w:h="16838" w:orient="portrait"/>
          <w:cols w:equalWidth="0" w:num="2">
            <w:col w:w="2220" w:space="360"/>
            <w:col w:w="7639"/>
          </w:cols>
          <w:pgMar w:left="240" w:top="97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"Performance Share Award Agreement"</w:t>
      </w:r>
    </w:p>
    <w:p>
      <w:pPr>
        <w:spacing w:after="0" w:line="20" w:lineRule="exact"/>
        <w:rPr>
          <w:sz w:val="20"/>
          <w:szCs w:val="20"/>
          <w:color w:val="auto"/>
        </w:rPr>
      </w:pPr>
      <w:r>
        <w:rPr>
          <w:sz w:val="20"/>
          <w:szCs w:val="20"/>
          <w:color w:val="auto"/>
        </w:rPr>
        <w:br w:type="column"/>
      </w:r>
    </w:p>
    <w:p>
      <w:pPr>
        <w:ind w:right="3079"/>
        <w:spacing w:after="0" w:line="241" w:lineRule="auto"/>
        <w:rPr>
          <w:sz w:val="20"/>
          <w:szCs w:val="20"/>
          <w:color w:val="auto"/>
        </w:rPr>
      </w:pPr>
      <w:r>
        <w:rPr>
          <w:rFonts w:ascii="Courier New" w:cs="Courier New" w:eastAsia="Courier New" w:hAnsi="Courier New"/>
          <w:sz w:val="15"/>
          <w:szCs w:val="15"/>
          <w:color w:val="auto"/>
        </w:rPr>
        <w:t>mean an agreement relating to a Performance Share Award to which the Executive becomes party pursuant to Rule 3;</w:t>
      </w:r>
    </w:p>
    <w:p>
      <w:pPr>
        <w:spacing w:after="0" w:line="176" w:lineRule="exact"/>
        <w:rPr>
          <w:sz w:val="20"/>
          <w:szCs w:val="20"/>
          <w:color w:val="auto"/>
        </w:rPr>
      </w:pPr>
    </w:p>
    <w:p>
      <w:pPr>
        <w:sectPr>
          <w:pgSz w:w="11900" w:h="16838" w:orient="portrait"/>
          <w:cols w:equalWidth="0" w:num="2">
            <w:col w:w="2140" w:space="440"/>
            <w:col w:w="7639"/>
          </w:cols>
          <w:pgMar w:left="240" w:top="97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"Personal Representatives"</w:t>
      </w:r>
    </w:p>
    <w:p>
      <w:pPr>
        <w:spacing w:after="0" w:line="20" w:lineRule="exact"/>
        <w:rPr>
          <w:sz w:val="20"/>
          <w:szCs w:val="20"/>
          <w:color w:val="auto"/>
        </w:rPr>
      </w:pPr>
      <w:r>
        <w:rPr>
          <w:sz w:val="20"/>
          <w:szCs w:val="20"/>
          <w:color w:val="auto"/>
        </w:rPr>
        <w:br w:type="column"/>
      </w:r>
    </w:p>
    <w:p>
      <w:pPr>
        <w:ind w:right="3079"/>
        <w:spacing w:after="0" w:line="242" w:lineRule="auto"/>
        <w:rPr>
          <w:sz w:val="20"/>
          <w:szCs w:val="20"/>
          <w:color w:val="auto"/>
        </w:rPr>
      </w:pPr>
      <w:r>
        <w:rPr>
          <w:rFonts w:ascii="Courier New" w:cs="Courier New" w:eastAsia="Courier New" w:hAnsi="Courier New"/>
          <w:sz w:val="15"/>
          <w:szCs w:val="15"/>
          <w:color w:val="auto"/>
        </w:rPr>
        <w:t>means in relation to the Executive the legal personal representatives of the Executive (being either the executors of the Executive's will to whom a valid grant of probate has been made or if the Executive dies intestate the duly appointed administrator(s) of the Executive's estate) who have provided to the Board satisfactory evidence of their appointment as such;</w:t>
      </w:r>
    </w:p>
    <w:p>
      <w:pPr>
        <w:spacing w:after="0" w:line="177" w:lineRule="exact"/>
        <w:rPr>
          <w:sz w:val="20"/>
          <w:szCs w:val="20"/>
          <w:color w:val="auto"/>
        </w:rPr>
      </w:pPr>
    </w:p>
    <w:p>
      <w:pPr>
        <w:sectPr>
          <w:pgSz w:w="11900" w:h="16838" w:orient="portrait"/>
          <w:cols w:equalWidth="0" w:num="2">
            <w:col w:w="2320" w:space="260"/>
            <w:col w:w="7639"/>
          </w:cols>
          <w:pgMar w:left="240" w:top="97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"Restricted Share Award"</w:t>
      </w:r>
    </w:p>
    <w:p>
      <w:pPr>
        <w:spacing w:after="0" w:line="20" w:lineRule="exact"/>
        <w:rPr>
          <w:sz w:val="20"/>
          <w:szCs w:val="20"/>
          <w:color w:val="auto"/>
        </w:rPr>
      </w:pPr>
      <w:r>
        <w:rPr>
          <w:sz w:val="20"/>
          <w:szCs w:val="20"/>
          <w:color w:val="auto"/>
        </w:rPr>
        <w:br w:type="column"/>
      </w:r>
    </w:p>
    <w:p>
      <w:pPr>
        <w:ind w:right="3079"/>
        <w:spacing w:after="0" w:line="265" w:lineRule="auto"/>
        <w:rPr>
          <w:sz w:val="20"/>
          <w:szCs w:val="20"/>
          <w:color w:val="auto"/>
        </w:rPr>
      </w:pPr>
      <w:r>
        <w:rPr>
          <w:rFonts w:ascii="Courier New" w:cs="Courier New" w:eastAsia="Courier New" w:hAnsi="Courier New"/>
          <w:sz w:val="14"/>
          <w:szCs w:val="14"/>
          <w:color w:val="auto"/>
        </w:rPr>
        <w:t>means the acquisition, by the Executive, of the legal and beneficial interest in Shares at the Date of Award pursuant to the Scheme, the applicable Restricted Share Award Agreement and the Articles;</w:t>
      </w:r>
    </w:p>
    <w:p>
      <w:pPr>
        <w:spacing w:after="0" w:line="160" w:lineRule="exact"/>
        <w:rPr>
          <w:sz w:val="20"/>
          <w:szCs w:val="20"/>
          <w:color w:val="auto"/>
        </w:rPr>
      </w:pPr>
    </w:p>
    <w:p>
      <w:pPr>
        <w:sectPr>
          <w:pgSz w:w="11900" w:h="16838" w:orient="portrait"/>
          <w:cols w:equalWidth="0" w:num="2">
            <w:col w:w="2140" w:space="440"/>
            <w:col w:w="7639"/>
          </w:cols>
          <w:pgMar w:left="240" w:top="97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"Restricted Share Award Agreement"</w:t>
      </w:r>
    </w:p>
    <w:p>
      <w:pPr>
        <w:spacing w:after="0" w:line="20" w:lineRule="exact"/>
        <w:rPr>
          <w:sz w:val="20"/>
          <w:szCs w:val="20"/>
          <w:color w:val="auto"/>
        </w:rPr>
      </w:pPr>
      <w:r>
        <w:rPr>
          <w:sz w:val="20"/>
          <w:szCs w:val="20"/>
          <w:color w:val="auto"/>
        </w:rPr>
        <w:br w:type="column"/>
      </w:r>
    </w:p>
    <w:p>
      <w:pPr>
        <w:ind w:right="3079"/>
        <w:spacing w:after="0" w:line="241" w:lineRule="auto"/>
        <w:rPr>
          <w:sz w:val="20"/>
          <w:szCs w:val="20"/>
          <w:color w:val="auto"/>
        </w:rPr>
      </w:pPr>
      <w:r>
        <w:rPr>
          <w:rFonts w:ascii="Courier New" w:cs="Courier New" w:eastAsia="Courier New" w:hAnsi="Courier New"/>
          <w:sz w:val="15"/>
          <w:szCs w:val="15"/>
          <w:color w:val="auto"/>
        </w:rPr>
        <w:t>means an agreement relating to a Restricted Share Award to which the Executive becomes party pursuant to Rule 3;</w:t>
      </w:r>
    </w:p>
    <w:p>
      <w:pPr>
        <w:spacing w:after="0" w:line="176" w:lineRule="exact"/>
        <w:rPr>
          <w:sz w:val="20"/>
          <w:szCs w:val="20"/>
          <w:color w:val="auto"/>
        </w:rPr>
      </w:pPr>
    </w:p>
    <w:p>
      <w:pPr>
        <w:sectPr>
          <w:pgSz w:w="11900" w:h="16838" w:orient="portrait"/>
          <w:cols w:equalWidth="0" w:num="2">
            <w:col w:w="2040" w:space="540"/>
            <w:col w:w="7639"/>
          </w:cols>
          <w:pgMar w:left="240" w:top="97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"Rules"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means these Rules as from time to time amended;</w:t>
      </w:r>
    </w:p>
    <w:p>
      <w:pPr>
        <w:spacing w:after="0" w:line="200" w:lineRule="exact"/>
        <w:rPr>
          <w:sz w:val="20"/>
          <w:szCs w:val="20"/>
          <w:color w:val="auto"/>
        </w:rPr>
      </w:pPr>
    </w:p>
    <w:p>
      <w:pPr>
        <w:sectPr>
          <w:pgSz w:w="11900" w:h="16838" w:orient="portrait"/>
          <w:cols w:equalWidth="0" w:num="2">
            <w:col w:w="1860" w:space="720"/>
            <w:col w:w="7639"/>
          </w:cols>
          <w:pgMar w:left="240" w:top="979" w:right="1440" w:bottom="1440" w:gutter="0" w:footer="0" w:header="0"/>
          <w:type w:val="continuous"/>
        </w:sectPr>
      </w:pPr>
    </w:p>
    <w:p>
      <w:pPr>
        <w:spacing w:after="0" w:line="32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979" w:right="1440" w:bottom="1440" w:gutter="0" w:footer="0" w:header="0"/>
          <w:type w:val="continuous"/>
        </w:sectPr>
      </w:pPr>
    </w:p>
    <w:bookmarkStart w:id="13" w:name="page14"/>
    <w:bookmarkEnd w:id="13"/>
    <w:tbl>
      <w:tblPr>
        <w:tblLayout w:type="fixed"/>
        <w:tblInd w:w="8" w:type="dxa"/>
        <w:tblCellMar>
          <w:top w:w="0" w:type="dxa"/>
          <w:left w:w="0" w:type="dxa"/>
          <w:bottom w:w="0" w:type="dxa"/>
          <w:right w:w="0" w:type="dxa"/>
        </w:tblCellMar>
      </w:tblP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"Sale"</w:t>
            </w:r>
          </w:p>
        </w:tc>
        <w:tc>
          <w:tcPr>
            <w:tcW w:w="2060" w:type="dxa"/>
            <w:vAlign w:val="bottom"/>
          </w:tcPr>
          <w:p>
            <w:pPr>
              <w:ind w:left="480"/>
              <w:spacing w:after="0"/>
              <w:rPr>
                <w:sz w:val="20"/>
                <w:szCs w:val="20"/>
                <w:color w:val="auto"/>
              </w:rPr>
            </w:pPr>
            <w:r>
              <w:rPr>
                <w:rFonts w:ascii="Courier New" w:cs="Courier New" w:eastAsia="Courier New" w:hAnsi="Courier New"/>
                <w:sz w:val="15"/>
                <w:szCs w:val="15"/>
                <w:color w:val="auto"/>
              </w:rPr>
              <w:t>bears the meaning</w:t>
            </w:r>
          </w:p>
        </w:tc>
        <w:tc>
          <w:tcPr>
            <w:tcW w:w="29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attributed to it in the Articles;</w:t>
            </w:r>
          </w:p>
        </w:tc>
      </w:tr>
      <w:tr>
        <w:trPr>
          <w:trHeight w:val="344"/>
        </w:trPr>
        <w:tc>
          <w:tcPr>
            <w:tcW w:w="2100" w:type="dxa"/>
            <w:vAlign w:val="bottom"/>
          </w:tcPr>
          <w:p>
            <w:pPr>
              <w:spacing w:after="0"/>
              <w:rPr>
                <w:sz w:val="20"/>
                <w:szCs w:val="20"/>
                <w:color w:val="auto"/>
              </w:rPr>
            </w:pPr>
            <w:r>
              <w:rPr>
                <w:rFonts w:ascii="Courier New" w:cs="Courier New" w:eastAsia="Courier New" w:hAnsi="Courier New"/>
                <w:sz w:val="15"/>
                <w:szCs w:val="15"/>
                <w:color w:val="auto"/>
              </w:rPr>
              <w:t>"the Scheme"</w:t>
            </w:r>
          </w:p>
        </w:tc>
        <w:tc>
          <w:tcPr>
            <w:tcW w:w="2060" w:type="dxa"/>
            <w:vAlign w:val="bottom"/>
          </w:tcPr>
          <w:p>
            <w:pPr>
              <w:ind w:left="480"/>
              <w:spacing w:after="0"/>
              <w:rPr>
                <w:sz w:val="20"/>
                <w:szCs w:val="20"/>
                <w:color w:val="auto"/>
              </w:rPr>
            </w:pPr>
            <w:r>
              <w:rPr>
                <w:rFonts w:ascii="Courier New" w:cs="Courier New" w:eastAsia="Courier New" w:hAnsi="Courier New"/>
                <w:sz w:val="15"/>
                <w:szCs w:val="15"/>
                <w:color w:val="auto"/>
              </w:rPr>
              <w:t>means the Y Share</w:t>
            </w:r>
          </w:p>
        </w:tc>
        <w:tc>
          <w:tcPr>
            <w:tcW w:w="2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Scheme established by the</w:t>
            </w:r>
          </w:p>
        </w:tc>
      </w:tr>
      <w:tr>
        <w:trPr>
          <w:trHeight w:val="172"/>
        </w:trPr>
        <w:tc>
          <w:tcPr>
            <w:tcW w:w="2100" w:type="dxa"/>
            <w:vAlign w:val="bottom"/>
          </w:tcPr>
          <w:p>
            <w:pPr>
              <w:spacing w:after="0"/>
              <w:rPr>
                <w:sz w:val="14"/>
                <w:szCs w:val="14"/>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5"/>
                <w:szCs w:val="15"/>
                <w:color w:val="auto"/>
              </w:rPr>
              <w:t>adoption of these</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Rules as</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an employees* share</w:t>
            </w:r>
          </w:p>
        </w:tc>
      </w:tr>
      <w:tr>
        <w:trPr>
          <w:trHeight w:val="172"/>
        </w:trPr>
        <w:tc>
          <w:tcPr>
            <w:tcW w:w="2100" w:type="dxa"/>
            <w:vAlign w:val="bottom"/>
          </w:tcPr>
          <w:p>
            <w:pPr>
              <w:spacing w:after="0"/>
              <w:rPr>
                <w:sz w:val="14"/>
                <w:szCs w:val="14"/>
                <w:color w:val="auto"/>
              </w:rPr>
            </w:pPr>
          </w:p>
        </w:tc>
        <w:tc>
          <w:tcPr>
            <w:tcW w:w="286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scheme (within the meaning</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of Section 743 of the</w:t>
            </w:r>
          </w:p>
        </w:tc>
      </w:tr>
      <w:tr>
        <w:trPr>
          <w:trHeight w:val="172"/>
        </w:trPr>
        <w:tc>
          <w:tcPr>
            <w:tcW w:w="2100" w:type="dxa"/>
            <w:vAlign w:val="bottom"/>
          </w:tcPr>
          <w:p>
            <w:pPr>
              <w:spacing w:after="0"/>
              <w:rPr>
                <w:sz w:val="14"/>
                <w:szCs w:val="14"/>
                <w:color w:val="auto"/>
              </w:rPr>
            </w:pPr>
          </w:p>
        </w:tc>
        <w:tc>
          <w:tcPr>
            <w:tcW w:w="286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Companies Act 1985) and as</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from time to time</w:t>
            </w:r>
          </w:p>
        </w:tc>
      </w:tr>
      <w:tr>
        <w:trPr>
          <w:trHeight w:val="172"/>
        </w:trPr>
        <w:tc>
          <w:tcPr>
            <w:tcW w:w="2100" w:type="dxa"/>
            <w:vAlign w:val="bottom"/>
          </w:tcPr>
          <w:p>
            <w:pPr>
              <w:spacing w:after="0"/>
              <w:rPr>
                <w:sz w:val="14"/>
                <w:szCs w:val="14"/>
                <w:color w:val="auto"/>
              </w:rPr>
            </w:pPr>
          </w:p>
        </w:tc>
        <w:tc>
          <w:tcPr>
            <w:tcW w:w="286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amended in accordance with</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the provisions hereof;</w:t>
            </w:r>
          </w:p>
        </w:tc>
      </w:tr>
      <w:tr>
        <w:trPr>
          <w:trHeight w:val="344"/>
        </w:trPr>
        <w:tc>
          <w:tcPr>
            <w:tcW w:w="2100" w:type="dxa"/>
            <w:vAlign w:val="bottom"/>
          </w:tcPr>
          <w:p>
            <w:pPr>
              <w:spacing w:after="0"/>
              <w:rPr>
                <w:sz w:val="20"/>
                <w:szCs w:val="20"/>
                <w:color w:val="auto"/>
              </w:rPr>
            </w:pPr>
            <w:r>
              <w:rPr>
                <w:rFonts w:ascii="Courier New" w:cs="Courier New" w:eastAsia="Courier New" w:hAnsi="Courier New"/>
                <w:sz w:val="15"/>
                <w:szCs w:val="15"/>
                <w:color w:val="auto"/>
              </w:rPr>
              <w:t>"Shares"</w:t>
            </w:r>
          </w:p>
        </w:tc>
        <w:tc>
          <w:tcPr>
            <w:tcW w:w="5040" w:type="dxa"/>
            <w:vAlign w:val="bottom"/>
            <w:gridSpan w:val="3"/>
          </w:tcPr>
          <w:p>
            <w:pPr>
              <w:ind w:left="480"/>
              <w:spacing w:after="0"/>
              <w:rPr>
                <w:sz w:val="20"/>
                <w:szCs w:val="20"/>
                <w:color w:val="auto"/>
              </w:rPr>
            </w:pPr>
            <w:r>
              <w:rPr>
                <w:rFonts w:ascii="Courier New" w:cs="Courier New" w:eastAsia="Courier New" w:hAnsi="Courier New"/>
                <w:sz w:val="15"/>
                <w:szCs w:val="15"/>
                <w:color w:val="auto"/>
              </w:rPr>
              <w:t>means fully paid Y Shares of 0.002p each in the</w:t>
            </w:r>
          </w:p>
        </w:tc>
      </w:tr>
      <w:tr>
        <w:trPr>
          <w:trHeight w:val="172"/>
        </w:trPr>
        <w:tc>
          <w:tcPr>
            <w:tcW w:w="2100" w:type="dxa"/>
            <w:vAlign w:val="bottom"/>
          </w:tcPr>
          <w:p>
            <w:pPr>
              <w:spacing w:after="0"/>
              <w:rPr>
                <w:sz w:val="14"/>
                <w:szCs w:val="14"/>
                <w:color w:val="auto"/>
              </w:rPr>
            </w:pPr>
          </w:p>
        </w:tc>
        <w:tc>
          <w:tcPr>
            <w:tcW w:w="286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capital of the Company;</w:t>
            </w:r>
          </w:p>
        </w:tc>
        <w:tc>
          <w:tcPr>
            <w:tcW w:w="2180" w:type="dxa"/>
            <w:vAlign w:val="bottom"/>
          </w:tcPr>
          <w:p>
            <w:pPr>
              <w:spacing w:after="0"/>
              <w:rPr>
                <w:sz w:val="14"/>
                <w:szCs w:val="14"/>
                <w:color w:val="auto"/>
              </w:rPr>
            </w:pPr>
          </w:p>
        </w:tc>
      </w:tr>
      <w:tr>
        <w:trPr>
          <w:trHeight w:val="344"/>
        </w:trPr>
        <w:tc>
          <w:tcPr>
            <w:tcW w:w="2100" w:type="dxa"/>
            <w:vAlign w:val="bottom"/>
          </w:tcPr>
          <w:p>
            <w:pPr>
              <w:spacing w:after="0"/>
              <w:rPr>
                <w:sz w:val="20"/>
                <w:szCs w:val="20"/>
                <w:color w:val="auto"/>
              </w:rPr>
            </w:pPr>
            <w:r>
              <w:rPr>
                <w:rFonts w:ascii="Courier New" w:cs="Courier New" w:eastAsia="Courier New" w:hAnsi="Courier New"/>
                <w:sz w:val="15"/>
                <w:szCs w:val="15"/>
                <w:color w:val="auto"/>
              </w:rPr>
              <w:t>"Specified Value"</w:t>
            </w:r>
          </w:p>
        </w:tc>
        <w:tc>
          <w:tcPr>
            <w:tcW w:w="2060" w:type="dxa"/>
            <w:vAlign w:val="bottom"/>
          </w:tcPr>
          <w:p>
            <w:pPr>
              <w:ind w:left="480"/>
              <w:spacing w:after="0"/>
              <w:rPr>
                <w:sz w:val="20"/>
                <w:szCs w:val="20"/>
                <w:color w:val="auto"/>
              </w:rPr>
            </w:pPr>
            <w:r>
              <w:rPr>
                <w:rFonts w:ascii="Courier New" w:cs="Courier New" w:eastAsia="Courier New" w:hAnsi="Courier New"/>
                <w:sz w:val="15"/>
                <w:szCs w:val="15"/>
                <w:color w:val="auto"/>
              </w:rPr>
              <w:t>bears the meaning</w:t>
            </w:r>
          </w:p>
        </w:tc>
        <w:tc>
          <w:tcPr>
            <w:tcW w:w="29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attributed to it in the Articles;</w:t>
            </w:r>
          </w:p>
        </w:tc>
      </w:tr>
      <w:tr>
        <w:trPr>
          <w:trHeight w:val="344"/>
        </w:trPr>
        <w:tc>
          <w:tcPr>
            <w:tcW w:w="2100" w:type="dxa"/>
            <w:vAlign w:val="bottom"/>
          </w:tcPr>
          <w:p>
            <w:pPr>
              <w:spacing w:after="0"/>
              <w:rPr>
                <w:sz w:val="20"/>
                <w:szCs w:val="20"/>
                <w:color w:val="auto"/>
              </w:rPr>
            </w:pPr>
            <w:r>
              <w:rPr>
                <w:rFonts w:ascii="Courier New" w:cs="Courier New" w:eastAsia="Courier New" w:hAnsi="Courier New"/>
                <w:sz w:val="15"/>
                <w:szCs w:val="15"/>
                <w:color w:val="auto"/>
              </w:rPr>
              <w:t>"Subsidiary"</w:t>
            </w:r>
          </w:p>
        </w:tc>
        <w:tc>
          <w:tcPr>
            <w:tcW w:w="2060" w:type="dxa"/>
            <w:vAlign w:val="bottom"/>
          </w:tcPr>
          <w:p>
            <w:pPr>
              <w:ind w:left="480"/>
              <w:spacing w:after="0"/>
              <w:rPr>
                <w:sz w:val="20"/>
                <w:szCs w:val="20"/>
                <w:color w:val="auto"/>
              </w:rPr>
            </w:pPr>
            <w:r>
              <w:rPr>
                <w:rFonts w:ascii="Courier New" w:cs="Courier New" w:eastAsia="Courier New" w:hAnsi="Courier New"/>
                <w:sz w:val="15"/>
                <w:szCs w:val="15"/>
                <w:color w:val="auto"/>
              </w:rPr>
              <w:t>means any company</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which is</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for the time being a</w:t>
            </w:r>
          </w:p>
        </w:tc>
      </w:tr>
      <w:tr>
        <w:trPr>
          <w:trHeight w:val="172"/>
        </w:trPr>
        <w:tc>
          <w:tcPr>
            <w:tcW w:w="2100" w:type="dxa"/>
            <w:vAlign w:val="bottom"/>
          </w:tcPr>
          <w:p>
            <w:pPr>
              <w:spacing w:after="0"/>
              <w:rPr>
                <w:sz w:val="14"/>
                <w:szCs w:val="14"/>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5"/>
                <w:szCs w:val="15"/>
                <w:color w:val="auto"/>
              </w:rPr>
              <w:t>subsidiary of the</w:t>
            </w:r>
          </w:p>
        </w:tc>
        <w:tc>
          <w:tcPr>
            <w:tcW w:w="2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Company within the meaning of</w:t>
            </w:r>
          </w:p>
        </w:tc>
      </w:tr>
      <w:tr>
        <w:trPr>
          <w:trHeight w:val="172"/>
        </w:trPr>
        <w:tc>
          <w:tcPr>
            <w:tcW w:w="2100" w:type="dxa"/>
            <w:vAlign w:val="bottom"/>
          </w:tcPr>
          <w:p>
            <w:pPr>
              <w:spacing w:after="0"/>
              <w:rPr>
                <w:sz w:val="14"/>
                <w:szCs w:val="14"/>
                <w:color w:val="auto"/>
              </w:rPr>
            </w:pPr>
          </w:p>
        </w:tc>
        <w:tc>
          <w:tcPr>
            <w:tcW w:w="286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Section 736 of the Company</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Act 1985;</w:t>
            </w:r>
          </w:p>
        </w:tc>
      </w:tr>
      <w:tr>
        <w:trPr>
          <w:trHeight w:val="344"/>
        </w:trPr>
        <w:tc>
          <w:tcPr>
            <w:tcW w:w="2100" w:type="dxa"/>
            <w:vAlign w:val="bottom"/>
          </w:tcPr>
          <w:p>
            <w:pPr>
              <w:spacing w:after="0"/>
              <w:rPr>
                <w:sz w:val="20"/>
                <w:szCs w:val="20"/>
                <w:color w:val="auto"/>
              </w:rPr>
            </w:pPr>
            <w:r>
              <w:rPr>
                <w:rFonts w:ascii="Courier New" w:cs="Courier New" w:eastAsia="Courier New" w:hAnsi="Courier New"/>
                <w:sz w:val="15"/>
                <w:szCs w:val="15"/>
                <w:color w:val="auto"/>
              </w:rPr>
              <w:t>"Vesting Schedule"</w:t>
            </w:r>
          </w:p>
        </w:tc>
        <w:tc>
          <w:tcPr>
            <w:tcW w:w="2060" w:type="dxa"/>
            <w:vAlign w:val="bottom"/>
          </w:tcPr>
          <w:p>
            <w:pPr>
              <w:ind w:left="480"/>
              <w:spacing w:after="0"/>
              <w:rPr>
                <w:sz w:val="20"/>
                <w:szCs w:val="20"/>
                <w:color w:val="auto"/>
              </w:rPr>
            </w:pPr>
            <w:r>
              <w:rPr>
                <w:rFonts w:ascii="Courier New" w:cs="Courier New" w:eastAsia="Courier New" w:hAnsi="Courier New"/>
                <w:sz w:val="15"/>
                <w:szCs w:val="15"/>
                <w:color w:val="auto"/>
              </w:rPr>
              <w:t>means the vesting</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schedule</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attached to the Award</w:t>
            </w:r>
          </w:p>
        </w:tc>
      </w:tr>
      <w:tr>
        <w:trPr>
          <w:trHeight w:val="172"/>
        </w:trPr>
        <w:tc>
          <w:tcPr>
            <w:tcW w:w="2100" w:type="dxa"/>
            <w:vAlign w:val="bottom"/>
          </w:tcPr>
          <w:p>
            <w:pPr>
              <w:spacing w:after="0"/>
              <w:rPr>
                <w:sz w:val="14"/>
                <w:szCs w:val="14"/>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5"/>
                <w:szCs w:val="15"/>
                <w:color w:val="auto"/>
              </w:rPr>
              <w:t>Agreement</w:t>
            </w:r>
          </w:p>
        </w:tc>
        <w:tc>
          <w:tcPr>
            <w:tcW w:w="80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344"/>
        </w:trPr>
        <w:tc>
          <w:tcPr>
            <w:tcW w:w="2100" w:type="dxa"/>
            <w:vAlign w:val="bottom"/>
          </w:tcPr>
          <w:p>
            <w:pPr>
              <w:spacing w:after="0"/>
              <w:rPr>
                <w:sz w:val="20"/>
                <w:szCs w:val="20"/>
                <w:color w:val="auto"/>
              </w:rPr>
            </w:pPr>
            <w:r>
              <w:rPr>
                <w:rFonts w:ascii="Courier New" w:cs="Courier New" w:eastAsia="Courier New" w:hAnsi="Courier New"/>
                <w:sz w:val="15"/>
                <w:szCs w:val="15"/>
                <w:color w:val="auto"/>
              </w:rPr>
              <w:t>"Vested Shares"</w:t>
            </w:r>
          </w:p>
        </w:tc>
        <w:tc>
          <w:tcPr>
            <w:tcW w:w="2060" w:type="dxa"/>
            <w:vAlign w:val="bottom"/>
          </w:tcPr>
          <w:p>
            <w:pPr>
              <w:ind w:left="480"/>
              <w:spacing w:after="0"/>
              <w:rPr>
                <w:sz w:val="20"/>
                <w:szCs w:val="20"/>
                <w:color w:val="auto"/>
              </w:rPr>
            </w:pPr>
            <w:r>
              <w:rPr>
                <w:rFonts w:ascii="Courier New" w:cs="Courier New" w:eastAsia="Courier New" w:hAnsi="Courier New"/>
                <w:sz w:val="15"/>
                <w:szCs w:val="15"/>
                <w:color w:val="auto"/>
              </w:rPr>
              <w:t>means Shares that</w:t>
            </w:r>
          </w:p>
        </w:tc>
        <w:tc>
          <w:tcPr>
            <w:tcW w:w="2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have become vested in accordance</w:t>
            </w:r>
          </w:p>
        </w:tc>
      </w:tr>
      <w:tr>
        <w:trPr>
          <w:trHeight w:val="172"/>
        </w:trPr>
        <w:tc>
          <w:tcPr>
            <w:tcW w:w="2100" w:type="dxa"/>
            <w:vAlign w:val="bottom"/>
          </w:tcPr>
          <w:p>
            <w:pPr>
              <w:spacing w:after="0"/>
              <w:rPr>
                <w:sz w:val="14"/>
                <w:szCs w:val="14"/>
                <w:color w:val="auto"/>
              </w:rPr>
            </w:pPr>
          </w:p>
        </w:tc>
        <w:tc>
          <w:tcPr>
            <w:tcW w:w="286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with the Vesting Schedule.</w:t>
            </w:r>
          </w:p>
        </w:tc>
        <w:tc>
          <w:tcPr>
            <w:tcW w:w="2180" w:type="dxa"/>
            <w:vAlign w:val="bottom"/>
          </w:tcPr>
          <w:p>
            <w:pPr>
              <w:spacing w:after="0"/>
              <w:rPr>
                <w:sz w:val="14"/>
                <w:szCs w:val="14"/>
                <w:color w:val="auto"/>
              </w:rPr>
            </w:pPr>
          </w:p>
        </w:tc>
      </w:tr>
    </w:tbl>
    <w:p>
      <w:pPr>
        <w:spacing w:after="0" w:line="348" w:lineRule="exact"/>
        <w:rPr>
          <w:sz w:val="20"/>
          <w:szCs w:val="20"/>
          <w:color w:val="auto"/>
        </w:rPr>
      </w:pPr>
    </w:p>
    <w:p>
      <w:pPr>
        <w:ind w:left="888" w:right="3079" w:hanging="446"/>
        <w:spacing w:after="0" w:line="262" w:lineRule="auto"/>
        <w:tabs>
          <w:tab w:leader="none" w:pos="868"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4"/>
          <w:szCs w:val="14"/>
          <w:color w:val="auto"/>
        </w:rPr>
        <w:t>References to statutory provisions shall, where the context so admits or requires, be construed as including references to the corresponding provisions of any earlier statute (whether repealed or not) directly or indirectly amended, consolidated, extended or replaced by such provisions, or re-enacted in such provisions, and of any subsequent statute in force at any relevant time directly or indirectly amending, consolidating, extending, replacing or e-enacting the same, and shall include any orders, regulations, instruments or other subordinate legislation made under the relevant statute.</w:t>
      </w:r>
    </w:p>
    <w:p>
      <w:pPr>
        <w:spacing w:after="0" w:line="160" w:lineRule="exact"/>
        <w:rPr>
          <w:sz w:val="20"/>
          <w:szCs w:val="20"/>
          <w:color w:val="auto"/>
        </w:rPr>
      </w:pPr>
    </w:p>
    <w:p>
      <w:pPr>
        <w:ind w:left="448"/>
        <w:spacing w:after="0"/>
        <w:tabs>
          <w:tab w:leader="none" w:pos="868"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4"/>
          <w:szCs w:val="14"/>
          <w:color w:val="auto"/>
        </w:rPr>
        <w:t>Any reference to a Rule is a reference to one of these Rules:</w:t>
      </w:r>
    </w:p>
    <w:p>
      <w:pPr>
        <w:spacing w:after="0" w:line="176" w:lineRule="exact"/>
        <w:rPr>
          <w:sz w:val="20"/>
          <w:szCs w:val="20"/>
          <w:color w:val="auto"/>
        </w:rPr>
      </w:pPr>
    </w:p>
    <w:p>
      <w:pPr>
        <w:ind w:left="888" w:right="3159" w:hanging="446"/>
        <w:spacing w:after="0"/>
        <w:tabs>
          <w:tab w:leader="none" w:pos="868" w:val="left"/>
        </w:tabs>
        <w:rPr>
          <w:sz w:val="20"/>
          <w:szCs w:val="20"/>
          <w:color w:val="auto"/>
        </w:rPr>
      </w:pPr>
      <w:r>
        <w:rPr>
          <w:rFonts w:ascii="Courier New" w:cs="Courier New" w:eastAsia="Courier New" w:hAnsi="Courier New"/>
          <w:sz w:val="15"/>
          <w:szCs w:val="15"/>
          <w:color w:val="auto"/>
        </w:rPr>
        <w:t>1.4</w:t>
        <w:tab/>
        <w:t>Where the context so admits the singular includes the plural and each gender includes the other gender.</w:t>
      </w:r>
    </w:p>
    <w:p>
      <w:pPr>
        <w:spacing w:after="0" w:line="176" w:lineRule="exact"/>
        <w:rPr>
          <w:sz w:val="20"/>
          <w:szCs w:val="20"/>
          <w:color w:val="auto"/>
        </w:rPr>
      </w:pPr>
    </w:p>
    <w:p>
      <w:pPr>
        <w:ind w:left="448" w:right="7819" w:hanging="448"/>
        <w:spacing w:after="0" w:line="483" w:lineRule="auto"/>
        <w:tabs>
          <w:tab w:leader="none" w:pos="44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MAY GRANT AWARDS SELECTION</w:t>
      </w:r>
    </w:p>
    <w:p>
      <w:pPr>
        <w:spacing w:after="0" w:line="4" w:lineRule="exact"/>
        <w:rPr>
          <w:rFonts w:ascii="Courier New" w:cs="Courier New" w:eastAsia="Courier New" w:hAnsi="Courier New"/>
          <w:sz w:val="15"/>
          <w:szCs w:val="15"/>
          <w:color w:val="auto"/>
        </w:rPr>
      </w:pPr>
    </w:p>
    <w:p>
      <w:pPr>
        <w:ind w:left="888" w:right="3159" w:hanging="447"/>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2.1 Subject to Rule 3, the Board may at any time in their discretion determine that any Eligible Employee will be made an Award in respect of such number of Shares as they may decide. Unless the Board decide otherwise in any particular case, Awards must not be made to an Eligible Employee who has given or received notice of termination of employment whether or not such termination was lawful. In exercising such discretion, the Board shall have regard to such individual</w:t>
      </w:r>
    </w:p>
    <w:p>
      <w:pPr>
        <w:spacing w:after="0" w:line="334"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977" w:right="1440" w:bottom="1440" w:gutter="0" w:footer="0" w:header="0"/>
        </w:sectPr>
      </w:pPr>
    </w:p>
    <w:bookmarkStart w:id="14" w:name="page15"/>
    <w:bookmarkEnd w:id="14"/>
    <w:p>
      <w:pPr>
        <w:ind w:left="448" w:right="3259"/>
        <w:spacing w:after="0" w:line="241" w:lineRule="auto"/>
        <w:rPr>
          <w:sz w:val="20"/>
          <w:szCs w:val="20"/>
          <w:color w:val="auto"/>
        </w:rPr>
      </w:pPr>
      <w:r>
        <w:rPr>
          <w:rFonts w:ascii="Courier New" w:cs="Courier New" w:eastAsia="Courier New" w:hAnsi="Courier New"/>
          <w:sz w:val="15"/>
          <w:szCs w:val="15"/>
          <w:color w:val="auto"/>
        </w:rPr>
        <w:t>performance as it shall determine to be appropriate. At the same time as determining the grant, the Committee shall also determine the form of the Award.</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CONDITIONS ON VESTING</w:t>
      </w:r>
    </w:p>
    <w:p>
      <w:pPr>
        <w:spacing w:after="0" w:line="176" w:lineRule="exact"/>
        <w:rPr>
          <w:sz w:val="20"/>
          <w:szCs w:val="20"/>
          <w:color w:val="auto"/>
        </w:rPr>
      </w:pPr>
    </w:p>
    <w:p>
      <w:pPr>
        <w:ind w:left="888" w:right="3439" w:hanging="446"/>
        <w:spacing w:after="0"/>
        <w:tabs>
          <w:tab w:leader="none" w:pos="868" w:val="left"/>
        </w:tabs>
        <w:rPr>
          <w:sz w:val="20"/>
          <w:szCs w:val="20"/>
          <w:color w:val="auto"/>
        </w:rPr>
      </w:pPr>
      <w:r>
        <w:rPr>
          <w:rFonts w:ascii="Courier New" w:cs="Courier New" w:eastAsia="Courier New" w:hAnsi="Courier New"/>
          <w:sz w:val="15"/>
          <w:szCs w:val="15"/>
          <w:color w:val="auto"/>
        </w:rPr>
        <w:t>2.2</w:t>
        <w:tab/>
        <w:t>When making an Award the Board may, if in its discretion it thinks fit, determine:</w:t>
      </w:r>
    </w:p>
    <w:p>
      <w:pPr>
        <w:spacing w:after="0" w:line="176" w:lineRule="exact"/>
        <w:rPr>
          <w:sz w:val="20"/>
          <w:szCs w:val="20"/>
          <w:color w:val="auto"/>
        </w:rPr>
      </w:pPr>
    </w:p>
    <w:p>
      <w:pPr>
        <w:ind w:left="1348" w:right="3159" w:hanging="446"/>
        <w:spacing w:after="0" w:line="263" w:lineRule="auto"/>
        <w:rPr>
          <w:sz w:val="20"/>
          <w:szCs w:val="20"/>
          <w:color w:val="auto"/>
        </w:rPr>
      </w:pPr>
      <w:r>
        <w:rPr>
          <w:rFonts w:ascii="Courier New" w:cs="Courier New" w:eastAsia="Courier New" w:hAnsi="Courier New"/>
          <w:sz w:val="14"/>
          <w:szCs w:val="14"/>
          <w:color w:val="auto"/>
        </w:rPr>
        <w:t>2.2.1 subject to, Rule 2.2.2, any date or dates prior to; the day before the fifth anniversary of the Date of Award on which the Shares subject to an Award vests in whole or in part, and where on any date only part vests, the number of Shares in respect of which it so vests. Such date or dates being set out in a Vesting Schedule attached to the relevant Award Agreement; and/or</w:t>
      </w:r>
    </w:p>
    <w:p>
      <w:pPr>
        <w:spacing w:after="0" w:line="161" w:lineRule="exact"/>
        <w:rPr>
          <w:sz w:val="20"/>
          <w:szCs w:val="20"/>
          <w:color w:val="auto"/>
        </w:rPr>
      </w:pPr>
    </w:p>
    <w:p>
      <w:pPr>
        <w:ind w:left="1348" w:right="3159" w:hanging="446"/>
        <w:spacing w:after="0" w:line="242" w:lineRule="auto"/>
        <w:rPr>
          <w:sz w:val="20"/>
          <w:szCs w:val="20"/>
          <w:color w:val="auto"/>
        </w:rPr>
      </w:pPr>
      <w:r>
        <w:rPr>
          <w:rFonts w:ascii="Courier New" w:cs="Courier New" w:eastAsia="Courier New" w:hAnsi="Courier New"/>
          <w:sz w:val="15"/>
          <w:szCs w:val="15"/>
          <w:color w:val="auto"/>
        </w:rPr>
        <w:t>2.2.2 any performance conditions that would have to be met for the Shares subject to an Award to vest in whole or in part. Any performance condition and the determination of the start and end of any performance period determined by the Board may relate to the performance of the Company or any member of the Group or the relevant Executive (as the case may be) judged to such criteria as the Board shall from time to time determine. The performance condition being set out in a Vesting Schedule attached to the relevant Award Agreement.</w:t>
      </w:r>
    </w:p>
    <w:p>
      <w:pPr>
        <w:spacing w:after="0" w:line="178" w:lineRule="exact"/>
        <w:rPr>
          <w:sz w:val="20"/>
          <w:szCs w:val="20"/>
          <w:color w:val="auto"/>
        </w:rPr>
      </w:pPr>
    </w:p>
    <w:p>
      <w:pPr>
        <w:ind w:left="888" w:right="3159" w:hanging="446"/>
        <w:spacing w:after="0" w:line="242" w:lineRule="auto"/>
        <w:tabs>
          <w:tab w:leader="none" w:pos="868" w:val="left"/>
        </w:tabs>
        <w:rPr>
          <w:sz w:val="20"/>
          <w:szCs w:val="20"/>
          <w:color w:val="auto"/>
        </w:rPr>
      </w:pPr>
      <w:r>
        <w:rPr>
          <w:rFonts w:ascii="Courier New" w:cs="Courier New" w:eastAsia="Courier New" w:hAnsi="Courier New"/>
          <w:sz w:val="15"/>
          <w:szCs w:val="15"/>
          <w:color w:val="auto"/>
        </w:rPr>
        <w:t>2.3</w:t>
        <w:tab/>
        <w:t>Subject to Rule 4, Rule 5 and Rule 7, no shares subject to an Award shall vest or vest further (as the case may be) following the date on which the Executive ceases to hold any office or employment with a Group Company.</w:t>
      </w:r>
    </w:p>
    <w:p>
      <w:pPr>
        <w:spacing w:after="0" w:line="175" w:lineRule="exact"/>
        <w:rPr>
          <w:sz w:val="20"/>
          <w:szCs w:val="20"/>
          <w:color w:val="auto"/>
        </w:rPr>
      </w:pPr>
    </w:p>
    <w:p>
      <w:pPr>
        <w:ind w:left="888" w:right="3519" w:hanging="446"/>
        <w:spacing w:after="0"/>
        <w:tabs>
          <w:tab w:leader="none" w:pos="868" w:val="left"/>
        </w:tabs>
        <w:rPr>
          <w:sz w:val="20"/>
          <w:szCs w:val="20"/>
          <w:color w:val="auto"/>
        </w:rPr>
      </w:pPr>
      <w:r>
        <w:rPr>
          <w:rFonts w:ascii="Courier New" w:cs="Courier New" w:eastAsia="Courier New" w:hAnsi="Courier New"/>
          <w:sz w:val="15"/>
          <w:szCs w:val="15"/>
          <w:color w:val="auto"/>
        </w:rPr>
        <w:t>2.4</w:t>
        <w:tab/>
        <w:t>The Board may, if in its discretion it thinks fit, accelerate the vesting of an Award under the Scheme.</w:t>
      </w:r>
    </w:p>
    <w:p>
      <w:pPr>
        <w:spacing w:after="0" w:line="176" w:lineRule="exact"/>
        <w:rPr>
          <w:sz w:val="20"/>
          <w:szCs w:val="20"/>
          <w:color w:val="auto"/>
        </w:rPr>
      </w:pPr>
    </w:p>
    <w:p>
      <w:pPr>
        <w:ind w:left="888" w:right="3259" w:hanging="446"/>
        <w:spacing w:after="0"/>
        <w:tabs>
          <w:tab w:leader="none" w:pos="868" w:val="left"/>
        </w:tabs>
        <w:rPr>
          <w:sz w:val="20"/>
          <w:szCs w:val="20"/>
          <w:color w:val="auto"/>
        </w:rPr>
      </w:pPr>
      <w:r>
        <w:rPr>
          <w:rFonts w:ascii="Courier New" w:cs="Courier New" w:eastAsia="Courier New" w:hAnsi="Courier New"/>
          <w:sz w:val="15"/>
          <w:szCs w:val="15"/>
          <w:color w:val="auto"/>
        </w:rPr>
        <w:t>2.5</w:t>
        <w:tab/>
        <w:t>Where no Vesting Schedule has been imposed pursuant to Rule 2.2 that Award shall vest in full at the Date of Award.</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DISPOSAL RESTRICTIONS</w:t>
      </w:r>
    </w:p>
    <w:p>
      <w:pPr>
        <w:spacing w:after="0" w:line="176" w:lineRule="exact"/>
        <w:rPr>
          <w:sz w:val="20"/>
          <w:szCs w:val="20"/>
          <w:color w:val="auto"/>
        </w:rPr>
      </w:pPr>
    </w:p>
    <w:p>
      <w:pPr>
        <w:ind w:left="888" w:right="3079" w:hanging="446"/>
        <w:spacing w:after="0" w:line="242" w:lineRule="auto"/>
        <w:tabs>
          <w:tab w:leader="none" w:pos="868" w:val="left"/>
        </w:tabs>
        <w:rPr>
          <w:sz w:val="20"/>
          <w:szCs w:val="20"/>
          <w:color w:val="auto"/>
        </w:rPr>
      </w:pPr>
      <w:r>
        <w:rPr>
          <w:rFonts w:ascii="Courier New" w:cs="Courier New" w:eastAsia="Courier New" w:hAnsi="Courier New"/>
          <w:sz w:val="15"/>
          <w:szCs w:val="15"/>
          <w:color w:val="auto"/>
        </w:rPr>
        <w:t>2.6</w:t>
        <w:tab/>
        <w:t>Except for the transmission of an Award on the death of an Executive to his Personal Representatives, neither an Award nor any rights in respect of it may be transferred, assigned or otherwise disposed of by an Executive to any other person until the Shares subject to the Award become Vested Shares in accordance with the Vesting Schedule.</w:t>
      </w:r>
    </w:p>
    <w:p>
      <w:pPr>
        <w:spacing w:after="0" w:line="175" w:lineRule="exact"/>
        <w:rPr>
          <w:sz w:val="20"/>
          <w:szCs w:val="20"/>
          <w:color w:val="auto"/>
        </w:rPr>
      </w:pPr>
    </w:p>
    <w:p>
      <w:pPr>
        <w:ind w:left="448" w:right="8439" w:hanging="448"/>
        <w:spacing w:after="0" w:line="520" w:lineRule="auto"/>
        <w:tabs>
          <w:tab w:leader="none" w:pos="448"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AGREEMENT AGREEMENT</w:t>
      </w:r>
    </w:p>
    <w:p>
      <w:pPr>
        <w:ind w:left="888" w:right="3439" w:hanging="447"/>
        <w:spacing w:after="0" w:line="241"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3.1 An Award shall be evidenced by issuing an Award Agreement to the Executive in such manner as shall take effect as a legally binding agreement. The Award</w:t>
      </w:r>
    </w:p>
    <w:p>
      <w:pPr>
        <w:spacing w:after="0" w:line="346"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635"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4"/>
          <w:szCs w:val="14"/>
          <w:color w:val="auto"/>
        </w:rPr>
        <w:t>Agreement will form part of the Rules and shall be in such form as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shall determine from time to time and shall state: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3.1.1 the Date of Award;</w:t>
      </w:r>
    </w:p>
    <w:p>
      <w:pPr>
        <w:spacing w:after="0" w:line="176" w:lineRule="exact"/>
        <w:rPr>
          <w:sz w:val="20"/>
          <w:szCs w:val="20"/>
          <w:color w:val="auto"/>
        </w:rPr>
      </w:pPr>
    </w:p>
    <w:p>
      <w:pPr>
        <w:ind w:left="460" w:right="3259" w:hanging="446"/>
        <w:spacing w:after="0"/>
        <w:rPr>
          <w:sz w:val="20"/>
          <w:szCs w:val="20"/>
          <w:color w:val="auto"/>
        </w:rPr>
      </w:pPr>
      <w:r>
        <w:rPr>
          <w:rFonts w:ascii="Courier New" w:cs="Courier New" w:eastAsia="Courier New" w:hAnsi="Courier New"/>
          <w:sz w:val="15"/>
          <w:szCs w:val="15"/>
          <w:color w:val="auto"/>
        </w:rPr>
        <w:t>3.1.2 whether the Award is a Restricted Share Award or a Performance Share Award;</w:t>
      </w:r>
    </w:p>
    <w:p>
      <w:pPr>
        <w:spacing w:after="0" w:line="176" w:lineRule="exact"/>
        <w:rPr>
          <w:sz w:val="20"/>
          <w:szCs w:val="20"/>
          <w:color w:val="auto"/>
        </w:rPr>
      </w:pPr>
    </w:p>
    <w:p>
      <w:pPr>
        <w:ind w:left="460" w:right="3159" w:hanging="446"/>
        <w:spacing w:after="0"/>
        <w:rPr>
          <w:sz w:val="20"/>
          <w:szCs w:val="20"/>
          <w:color w:val="auto"/>
        </w:rPr>
      </w:pPr>
      <w:r>
        <w:rPr>
          <w:rFonts w:ascii="Courier New" w:cs="Courier New" w:eastAsia="Courier New" w:hAnsi="Courier New"/>
          <w:sz w:val="15"/>
          <w:szCs w:val="15"/>
          <w:color w:val="auto"/>
        </w:rPr>
        <w:t>3.1.3 the number of Shares in the case of a Restricted Share Award or Performance Share Award;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3.1.4 the Specified Value of the Shares subject to the Award;</w:t>
      </w:r>
    </w:p>
    <w:p>
      <w:pPr>
        <w:spacing w:after="0" w:line="176" w:lineRule="exact"/>
        <w:rPr>
          <w:sz w:val="20"/>
          <w:szCs w:val="20"/>
          <w:color w:val="auto"/>
        </w:rPr>
      </w:pPr>
    </w:p>
    <w:p>
      <w:pPr>
        <w:ind w:left="460" w:right="3259" w:hanging="446"/>
        <w:spacing w:after="0" w:line="241" w:lineRule="auto"/>
        <w:rPr>
          <w:sz w:val="20"/>
          <w:szCs w:val="20"/>
          <w:color w:val="auto"/>
        </w:rPr>
      </w:pPr>
      <w:r>
        <w:rPr>
          <w:rFonts w:ascii="Courier New" w:cs="Courier New" w:eastAsia="Courier New" w:hAnsi="Courier New"/>
          <w:sz w:val="15"/>
          <w:szCs w:val="15"/>
          <w:color w:val="auto"/>
        </w:rPr>
        <w:t>3.1.5 the Vesting Schedule (including a brief description of any performance conditions (if applicable)) attaching to the Award; and</w:t>
      </w:r>
    </w:p>
    <w:p>
      <w:pPr>
        <w:spacing w:after="0" w:line="176" w:lineRule="exact"/>
        <w:rPr>
          <w:sz w:val="20"/>
          <w:szCs w:val="20"/>
          <w:color w:val="auto"/>
        </w:rPr>
      </w:pPr>
    </w:p>
    <w:p>
      <w:pPr>
        <w:ind w:left="460" w:right="3159" w:hanging="446"/>
        <w:spacing w:after="0"/>
        <w:rPr>
          <w:sz w:val="20"/>
          <w:szCs w:val="20"/>
          <w:color w:val="auto"/>
        </w:rPr>
      </w:pPr>
      <w:r>
        <w:rPr>
          <w:rFonts w:ascii="Courier New" w:cs="Courier New" w:eastAsia="Courier New" w:hAnsi="Courier New"/>
          <w:sz w:val="15"/>
          <w:szCs w:val="15"/>
          <w:color w:val="auto"/>
        </w:rPr>
        <w:t>3.1.6 the period specified by the Company by which the Executive must sign and return the Award Agreement to the Company.</w:t>
      </w:r>
    </w:p>
    <w:p>
      <w:pPr>
        <w:spacing w:after="0" w:line="176" w:lineRule="exact"/>
        <w:rPr>
          <w:sz w:val="20"/>
          <w:szCs w:val="20"/>
          <w:color w:val="auto"/>
        </w:rPr>
      </w:pPr>
    </w:p>
    <w:p>
      <w:pPr>
        <w:ind w:right="3339" w:hanging="446"/>
        <w:spacing w:after="0"/>
        <w:rPr>
          <w:sz w:val="20"/>
          <w:szCs w:val="20"/>
          <w:color w:val="auto"/>
        </w:rPr>
      </w:pPr>
      <w:r>
        <w:rPr>
          <w:rFonts w:ascii="Courier New" w:cs="Courier New" w:eastAsia="Courier New" w:hAnsi="Courier New"/>
          <w:sz w:val="15"/>
          <w:szCs w:val="15"/>
          <w:color w:val="auto"/>
        </w:rPr>
        <w:t>3.2</w:t>
      </w:r>
      <w:r>
        <w:rPr>
          <w:sz w:val="20"/>
          <w:szCs w:val="20"/>
          <w:color w:val="auto"/>
        </w:rPr>
        <w:t xml:space="preserve"> </w:t>
      </w:r>
      <w:r>
        <w:rPr>
          <w:rFonts w:ascii="Courier New" w:cs="Courier New" w:eastAsia="Courier New" w:hAnsi="Courier New"/>
          <w:sz w:val="15"/>
          <w:szCs w:val="15"/>
          <w:color w:val="auto"/>
        </w:rPr>
        <w:t>By entering into an Award Agreement with the Company, the Executive agrees that in the case of a Restricted Share Award:</w:t>
      </w:r>
    </w:p>
    <w:p>
      <w:pPr>
        <w:spacing w:after="0" w:line="176" w:lineRule="exact"/>
        <w:rPr>
          <w:sz w:val="20"/>
          <w:szCs w:val="20"/>
          <w:color w:val="auto"/>
        </w:rPr>
      </w:pPr>
    </w:p>
    <w:p>
      <w:pPr>
        <w:ind w:left="460" w:right="3079" w:hanging="446"/>
        <w:spacing w:after="0" w:line="265" w:lineRule="auto"/>
        <w:rPr>
          <w:sz w:val="20"/>
          <w:szCs w:val="20"/>
          <w:color w:val="auto"/>
        </w:rPr>
      </w:pPr>
      <w:r>
        <w:rPr>
          <w:rFonts w:ascii="Courier New" w:cs="Courier New" w:eastAsia="Courier New" w:hAnsi="Courier New"/>
          <w:sz w:val="14"/>
          <w:szCs w:val="14"/>
          <w:color w:val="auto"/>
        </w:rPr>
        <w:t>3.2.1 he will not transfer, assign or dispose of any Non-Vested Shares subject to a Restricted Share Award or any rights in respect of them except in the case of the transmission of an Award on the death of a Executive to his Personal Representatives;</w:t>
      </w:r>
    </w:p>
    <w:p>
      <w:pPr>
        <w:spacing w:after="0" w:line="160" w:lineRule="exact"/>
        <w:rPr>
          <w:sz w:val="20"/>
          <w:szCs w:val="20"/>
          <w:color w:val="auto"/>
        </w:rPr>
      </w:pPr>
    </w:p>
    <w:p>
      <w:pPr>
        <w:ind w:left="460" w:right="3159" w:hanging="446"/>
        <w:spacing w:after="0"/>
        <w:rPr>
          <w:sz w:val="20"/>
          <w:szCs w:val="20"/>
          <w:color w:val="auto"/>
        </w:rPr>
      </w:pPr>
      <w:r>
        <w:rPr>
          <w:rFonts w:ascii="Courier New" w:cs="Courier New" w:eastAsia="Courier New" w:hAnsi="Courier New"/>
          <w:sz w:val="15"/>
          <w:szCs w:val="15"/>
          <w:color w:val="auto"/>
        </w:rPr>
        <w:t>3.2.2 he will waive any voting rights or dividend rights attaching to any Non-Vested Shares; and</w:t>
      </w:r>
    </w:p>
    <w:p>
      <w:pPr>
        <w:spacing w:after="0" w:line="176" w:lineRule="exact"/>
        <w:rPr>
          <w:sz w:val="20"/>
          <w:szCs w:val="20"/>
          <w:color w:val="auto"/>
        </w:rPr>
      </w:pPr>
    </w:p>
    <w:p>
      <w:pPr>
        <w:ind w:left="460" w:right="3079" w:hanging="446"/>
        <w:spacing w:after="0" w:line="242" w:lineRule="auto"/>
        <w:rPr>
          <w:sz w:val="20"/>
          <w:szCs w:val="20"/>
          <w:color w:val="auto"/>
        </w:rPr>
      </w:pPr>
      <w:r>
        <w:rPr>
          <w:rFonts w:ascii="Courier New" w:cs="Courier New" w:eastAsia="Courier New" w:hAnsi="Courier New"/>
          <w:sz w:val="15"/>
          <w:szCs w:val="15"/>
          <w:color w:val="auto"/>
        </w:rPr>
        <w:t>3.2.3 to the extent that the Restricted Share Award lapses the Scheme, any Non Vested Shares subject to the Restricted Share Award are forfeited and he will immediately transfer his interest in the Non-Vested Shares, for no consideration or nominal consideration, to any person (which may include the Company, where permitted) specified by the Company.</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If the Executive does not sign the Award Agreement and return it to the Company within the period specified by the Company, his Award will lapse and, in respect of a Restricted Share Award, he will transfer his interest in the Non-Vested Shares held or transferred for the purposes of the Restricted Share Award in the manner described in Rule 3.2.3.</w:t>
      </w:r>
    </w:p>
    <w:p>
      <w:pPr>
        <w:spacing w:after="0" w:line="176" w:lineRule="exact"/>
        <w:rPr>
          <w:sz w:val="20"/>
          <w:szCs w:val="20"/>
          <w:color w:val="auto"/>
        </w:rPr>
      </w:pPr>
    </w:p>
    <w:p>
      <w:pPr>
        <w:ind w:right="3079" w:hanging="446"/>
        <w:spacing w:after="0" w:line="242" w:lineRule="auto"/>
        <w:rPr>
          <w:sz w:val="20"/>
          <w:szCs w:val="20"/>
          <w:color w:val="auto"/>
        </w:rPr>
      </w:pPr>
      <w:r>
        <w:rPr>
          <w:rFonts w:ascii="Courier New" w:cs="Courier New" w:eastAsia="Courier New" w:hAnsi="Courier New"/>
          <w:sz w:val="15"/>
          <w:szCs w:val="15"/>
          <w:color w:val="auto"/>
        </w:rPr>
        <w:t>3.3</w:t>
      </w:r>
      <w:r>
        <w:rPr>
          <w:sz w:val="20"/>
          <w:szCs w:val="20"/>
          <w:color w:val="auto"/>
        </w:rPr>
        <w:t xml:space="preserve"> </w:t>
      </w:r>
      <w:r>
        <w:rPr>
          <w:rFonts w:ascii="Courier New" w:cs="Courier New" w:eastAsia="Courier New" w:hAnsi="Courier New"/>
          <w:sz w:val="15"/>
          <w:szCs w:val="15"/>
          <w:color w:val="auto"/>
        </w:rPr>
        <w:t>In the case of a Performance Share Award only, any Executive to whom a Performance Share Award is made may, by notice to the Company (in such form as the Board may request) given within 30 days after the Date of Award, renounce in whole his Performance Share Award. In such a case, the Performance Share Award shall be treated for all purposes of the Scheme, as never having been</w:t>
      </w:r>
    </w:p>
    <w:p>
      <w:pPr>
        <w:spacing w:after="0" w:line="346"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339"/>
          </w:cols>
          <w:pgMar w:left="1120" w:top="635" w:right="1440" w:bottom="1440" w:gutter="0" w:footer="0" w:header="0"/>
        </w:sectPr>
      </w:pPr>
    </w:p>
    <w:bookmarkStart w:id="16" w:name="page17"/>
    <w:bookmarkEnd w:id="16"/>
    <w:p>
      <w:pPr>
        <w:ind w:left="888" w:right="3339"/>
        <w:spacing w:after="0"/>
        <w:rPr>
          <w:sz w:val="20"/>
          <w:szCs w:val="20"/>
          <w:color w:val="auto"/>
        </w:rPr>
      </w:pPr>
      <w:r>
        <w:rPr>
          <w:rFonts w:ascii="Courier New" w:cs="Courier New" w:eastAsia="Courier New" w:hAnsi="Courier New"/>
          <w:sz w:val="15"/>
          <w:szCs w:val="15"/>
          <w:color w:val="auto"/>
        </w:rPr>
        <w:t>granted. No consideration shall be payable by or to the Company for any such renunciation.</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DOCUMENTS</w:t>
      </w:r>
    </w:p>
    <w:p>
      <w:pPr>
        <w:spacing w:after="0" w:line="176" w:lineRule="exact"/>
        <w:rPr>
          <w:sz w:val="20"/>
          <w:szCs w:val="20"/>
          <w:color w:val="auto"/>
        </w:rPr>
      </w:pPr>
    </w:p>
    <w:p>
      <w:pPr>
        <w:ind w:left="888" w:right="3079" w:hanging="446"/>
        <w:spacing w:after="0" w:line="242" w:lineRule="auto"/>
        <w:tabs>
          <w:tab w:leader="none" w:pos="868" w:val="left"/>
        </w:tabs>
        <w:rPr>
          <w:sz w:val="20"/>
          <w:szCs w:val="20"/>
          <w:color w:val="auto"/>
        </w:rPr>
      </w:pPr>
      <w:r>
        <w:rPr>
          <w:rFonts w:ascii="Courier New" w:cs="Courier New" w:eastAsia="Courier New" w:hAnsi="Courier New"/>
          <w:sz w:val="15"/>
          <w:szCs w:val="15"/>
          <w:color w:val="auto"/>
        </w:rPr>
        <w:t>3.4</w:t>
        <w:tab/>
        <w:t>In the case of a Restricted Share Award only, each Executive must sign any documentation, including a power of attorney or blank stock transfer form, requested by the Company. If he does not do so within a period specified by the Company, the Award will lapse at the end of that period. The Company may retain the share certificates relating to any Non-Vested Shares subject to a Restricted Share Award.</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TAX AND OTHER ELECTIONS</w:t>
      </w:r>
    </w:p>
    <w:p>
      <w:pPr>
        <w:spacing w:after="0" w:line="176" w:lineRule="exact"/>
        <w:rPr>
          <w:sz w:val="20"/>
          <w:szCs w:val="20"/>
          <w:color w:val="auto"/>
        </w:rPr>
      </w:pPr>
    </w:p>
    <w:p>
      <w:pPr>
        <w:ind w:left="888" w:right="3079" w:hanging="446"/>
        <w:spacing w:after="0" w:line="242" w:lineRule="auto"/>
        <w:tabs>
          <w:tab w:leader="none" w:pos="868" w:val="left"/>
        </w:tabs>
        <w:rPr>
          <w:sz w:val="20"/>
          <w:szCs w:val="20"/>
          <w:color w:val="auto"/>
        </w:rPr>
      </w:pPr>
      <w:r>
        <w:rPr>
          <w:rFonts w:ascii="Courier New" w:cs="Courier New" w:eastAsia="Courier New" w:hAnsi="Courier New"/>
          <w:sz w:val="15"/>
          <w:szCs w:val="15"/>
          <w:color w:val="auto"/>
        </w:rPr>
        <w:t>3.5</w:t>
        <w:tab/>
        <w:t>In the case of a Restricted Share Award only, the Executive must enter into any elections required by the Company, including elections under Part 7 of the Income Tax (Earnings and Pensions) Act 2003. If he does not do so within a period specified by the Company, the Restricted Share Award will lapse at the end of that period.</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AWARDS</w:t>
      </w:r>
    </w:p>
    <w:p>
      <w:pPr>
        <w:spacing w:after="0" w:line="176" w:lineRule="exact"/>
        <w:rPr>
          <w:sz w:val="20"/>
          <w:szCs w:val="20"/>
          <w:color w:val="auto"/>
        </w:rPr>
      </w:pPr>
    </w:p>
    <w:p>
      <w:pPr>
        <w:ind w:left="888" w:right="3079" w:hanging="446"/>
        <w:spacing w:after="0" w:line="242" w:lineRule="auto"/>
        <w:tabs>
          <w:tab w:leader="none" w:pos="868" w:val="left"/>
        </w:tabs>
        <w:rPr>
          <w:sz w:val="20"/>
          <w:szCs w:val="20"/>
          <w:color w:val="auto"/>
        </w:rPr>
      </w:pPr>
      <w:r>
        <w:rPr>
          <w:rFonts w:ascii="Courier New" w:cs="Courier New" w:eastAsia="Courier New" w:hAnsi="Courier New"/>
          <w:sz w:val="15"/>
          <w:szCs w:val="15"/>
          <w:color w:val="auto"/>
        </w:rPr>
        <w:t>3.6</w:t>
        <w:tab/>
        <w:t>When Restricted Share Awards are made, the Board will allocate or procure the allocation of Shares comprised in Restricted Share Awards to Executives, such Shares may be either registered in the name of the Executive or held on his behalf in each case subject to the Award Agreement referred to in Rule 3.1 and Rule 3.2.</w:t>
      </w:r>
    </w:p>
    <w:p>
      <w:pPr>
        <w:spacing w:after="0" w:line="175" w:lineRule="exact"/>
        <w:rPr>
          <w:sz w:val="20"/>
          <w:szCs w:val="20"/>
          <w:color w:val="auto"/>
        </w:rPr>
      </w:pPr>
    </w:p>
    <w:p>
      <w:pPr>
        <w:ind w:left="888" w:right="3079" w:hanging="446"/>
        <w:spacing w:after="0" w:line="242" w:lineRule="auto"/>
        <w:tabs>
          <w:tab w:leader="none" w:pos="868" w:val="left"/>
        </w:tabs>
        <w:rPr>
          <w:sz w:val="20"/>
          <w:szCs w:val="20"/>
          <w:color w:val="auto"/>
        </w:rPr>
      </w:pPr>
      <w:r>
        <w:rPr>
          <w:rFonts w:ascii="Courier New" w:cs="Courier New" w:eastAsia="Courier New" w:hAnsi="Courier New"/>
          <w:sz w:val="15"/>
          <w:szCs w:val="15"/>
          <w:color w:val="auto"/>
        </w:rPr>
        <w:t>3.7</w:t>
        <w:tab/>
        <w:t>In the case of Performance Share Awards, the Company shall ensure that it has made arrangements (with the Trustee or otherwise) to procure the transfer of sufficient issued Shares or allotment of sufficient new Shares to satisfy in full all its obligations in respect of such Performance Share Awards at vesting in accordance with the relevant Vesting Schedule.</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RIGHTS</w:t>
      </w:r>
    </w:p>
    <w:p>
      <w:pPr>
        <w:spacing w:after="0" w:line="176" w:lineRule="exact"/>
        <w:rPr>
          <w:sz w:val="20"/>
          <w:szCs w:val="20"/>
          <w:color w:val="auto"/>
        </w:rPr>
      </w:pPr>
    </w:p>
    <w:p>
      <w:pPr>
        <w:jc w:val="both"/>
        <w:ind w:left="888" w:right="3079" w:hanging="446"/>
        <w:spacing w:after="0" w:line="242" w:lineRule="auto"/>
        <w:tabs>
          <w:tab w:leader="none" w:pos="868" w:val="left"/>
        </w:tabs>
        <w:rPr>
          <w:sz w:val="20"/>
          <w:szCs w:val="20"/>
          <w:color w:val="auto"/>
        </w:rPr>
      </w:pPr>
      <w:r>
        <w:rPr>
          <w:rFonts w:ascii="Courier New" w:cs="Courier New" w:eastAsia="Courier New" w:hAnsi="Courier New"/>
          <w:sz w:val="15"/>
          <w:szCs w:val="15"/>
          <w:color w:val="auto"/>
        </w:rPr>
        <w:t>3.8</w:t>
        <w:tab/>
        <w:t>In the case of Restricted Share Awards, except to the extent specified in the Award Agreement with the Executive referred to in Rules 3.1 and 3.2, an Executive will have the rights of a shareholder in respect of the Shares subject to an Award until the Award lapses.</w:t>
      </w:r>
    </w:p>
    <w:p>
      <w:pPr>
        <w:spacing w:after="0" w:line="173" w:lineRule="exact"/>
        <w:rPr>
          <w:sz w:val="20"/>
          <w:szCs w:val="20"/>
          <w:color w:val="auto"/>
        </w:rPr>
      </w:pPr>
    </w:p>
    <w:p>
      <w:pPr>
        <w:jc w:val="center"/>
        <w:ind w:right="2631"/>
        <w:spacing w:after="0"/>
        <w:tabs>
          <w:tab w:leader="none" w:pos="160" w:val="left"/>
        </w:tabs>
        <w:rPr>
          <w:sz w:val="20"/>
          <w:szCs w:val="20"/>
          <w:color w:val="auto"/>
        </w:rPr>
      </w:pPr>
      <w:r>
        <w:rPr>
          <w:rFonts w:ascii="Courier New" w:cs="Courier New" w:eastAsia="Courier New" w:hAnsi="Courier New"/>
          <w:sz w:val="15"/>
          <w:szCs w:val="15"/>
          <w:color w:val="auto"/>
        </w:rPr>
        <w:t>3.9</w:t>
      </w:r>
      <w:r>
        <w:rPr>
          <w:sz w:val="20"/>
          <w:szCs w:val="20"/>
          <w:color w:val="auto"/>
        </w:rPr>
        <w:tab/>
      </w:r>
      <w:r>
        <w:rPr>
          <w:rFonts w:ascii="Courier New" w:cs="Courier New" w:eastAsia="Courier New" w:hAnsi="Courier New"/>
          <w:sz w:val="14"/>
          <w:szCs w:val="14"/>
          <w:color w:val="auto"/>
        </w:rPr>
        <w:t>In the case of a Performance Share Award, before vesting the Executive</w:t>
      </w:r>
    </w:p>
    <w:p>
      <w:pPr>
        <w:spacing w:after="0" w:line="4" w:lineRule="exact"/>
        <w:rPr>
          <w:sz w:val="20"/>
          <w:szCs w:val="20"/>
          <w:color w:val="auto"/>
        </w:rPr>
      </w:pPr>
    </w:p>
    <w:p>
      <w:pPr>
        <w:ind w:left="888" w:right="3519"/>
        <w:spacing w:after="0"/>
        <w:rPr>
          <w:sz w:val="20"/>
          <w:szCs w:val="20"/>
          <w:color w:val="auto"/>
        </w:rPr>
      </w:pPr>
      <w:r>
        <w:rPr>
          <w:rFonts w:ascii="Courier New" w:cs="Courier New" w:eastAsia="Courier New" w:hAnsi="Courier New"/>
          <w:sz w:val="15"/>
          <w:szCs w:val="15"/>
          <w:color w:val="auto"/>
        </w:rPr>
        <w:t>has no rights to dividends, voting or otherwise in respect of any Shares comprised in an Award.</w:t>
      </w:r>
    </w:p>
    <w:p>
      <w:pPr>
        <w:spacing w:after="0" w:line="174" w:lineRule="exact"/>
        <w:rPr>
          <w:sz w:val="20"/>
          <w:szCs w:val="20"/>
          <w:color w:val="auto"/>
        </w:rPr>
      </w:pPr>
    </w:p>
    <w:p>
      <w:pPr>
        <w:ind w:left="448" w:hanging="448"/>
        <w:spacing w:after="0"/>
        <w:tabs>
          <w:tab w:leader="none" w:pos="4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w:t>
      </w:r>
    </w:p>
    <w:p>
      <w:pPr>
        <w:spacing w:after="0" w:line="346"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7"/>
          </w:cols>
          <w:pgMar w:left="232" w:top="635" w:right="1440" w:bottom="1440" w:gutter="0" w:footer="0" w:header="0"/>
        </w:sectPr>
      </w:pPr>
    </w:p>
    <w:bookmarkStart w:id="17" w:name="page18"/>
    <w:bookmarkEnd w:id="17"/>
    <w:p>
      <w:pPr>
        <w:ind w:left="888" w:right="3259" w:hanging="446"/>
        <w:spacing w:after="0" w:line="242" w:lineRule="auto"/>
        <w:tabs>
          <w:tab w:leader="none" w:pos="868" w:val="left"/>
        </w:tabs>
        <w:rPr>
          <w:sz w:val="20"/>
          <w:szCs w:val="20"/>
          <w:color w:val="auto"/>
        </w:rPr>
      </w:pPr>
      <w:r>
        <w:rPr>
          <w:rFonts w:ascii="Courier New" w:cs="Courier New" w:eastAsia="Courier New" w:hAnsi="Courier New"/>
          <w:sz w:val="15"/>
          <w:szCs w:val="15"/>
          <w:color w:val="auto"/>
        </w:rPr>
        <w:t>4.1</w:t>
        <w:tab/>
        <w:t>To the extent that an Award does not vest in accordance with the Vesting Schedule it will lapse save to the extent (if any) the Board in their absolute discretion determine otherwise. In the case of a Restricted Share Award, the Executive must transfer his interest in the Non-Vested Shares as though he was a Bad Y Leaver.</w:t>
      </w:r>
    </w:p>
    <w:p>
      <w:pPr>
        <w:spacing w:after="0" w:line="174" w:lineRule="exact"/>
        <w:rPr>
          <w:sz w:val="20"/>
          <w:szCs w:val="20"/>
          <w:color w:val="auto"/>
        </w:rPr>
      </w:pPr>
    </w:p>
    <w:p>
      <w:pPr>
        <w:ind w:left="448" w:hanging="448"/>
        <w:spacing w:after="0"/>
        <w:tabs>
          <w:tab w:leader="none" w:pos="4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CESSATION OF EMPLOYMENT BEFORE VESTING</w:t>
      </w:r>
    </w:p>
    <w:p>
      <w:pPr>
        <w:spacing w:after="0" w:line="175" w:lineRule="exact"/>
        <w:rPr>
          <w:rFonts w:ascii="Courier New" w:cs="Courier New" w:eastAsia="Courier New" w:hAnsi="Courier New"/>
          <w:sz w:val="15"/>
          <w:szCs w:val="15"/>
          <w:color w:val="auto"/>
        </w:rPr>
      </w:pPr>
    </w:p>
    <w:p>
      <w:pPr>
        <w:ind w:left="888" w:right="3159" w:hanging="447"/>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5.1 If an Executive ceases to be an Eligible Employee at any time for any reason prior to an Award vesting in accordance with the Vesting Schedule it will lapse save to the extent (if any) the Board in their absolute discretion determine otherwise. In the case of a Restricted Share Award, the Executive must transfer his interest in the Non-Vested Shares as though he was a Bad Y Leaver.</w:t>
      </w:r>
    </w:p>
    <w:p>
      <w:pPr>
        <w:spacing w:after="0" w:line="174"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 IN CAPITAL AND RIGHTS ISSUES</w:t>
      </w:r>
    </w:p>
    <w:p>
      <w:pPr>
        <w:spacing w:after="0" w:line="175" w:lineRule="exact"/>
        <w:rPr>
          <w:rFonts w:ascii="Courier New" w:cs="Courier New" w:eastAsia="Courier New" w:hAnsi="Courier New"/>
          <w:sz w:val="15"/>
          <w:szCs w:val="15"/>
          <w:color w:val="auto"/>
        </w:rPr>
      </w:pPr>
    </w:p>
    <w:p>
      <w:pPr>
        <w:ind w:left="888" w:right="3159" w:hanging="447"/>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6.1 This Rule applies if there is a variation in the equity share capital of the Company, including a capitalisation or rights issue, sub division, consolidation or reduction of share capital, or if there is a demerger or special dividend or any other transaction which the Board in their absolute discretion, determine may affect Shares.</w:t>
      </w:r>
    </w:p>
    <w:p>
      <w:pPr>
        <w:spacing w:after="0" w:line="175" w:lineRule="exact"/>
        <w:rPr>
          <w:rFonts w:ascii="Courier New" w:cs="Courier New" w:eastAsia="Courier New" w:hAnsi="Courier New"/>
          <w:sz w:val="15"/>
          <w:szCs w:val="15"/>
          <w:color w:val="auto"/>
        </w:rPr>
      </w:pPr>
    </w:p>
    <w:p>
      <w:pPr>
        <w:ind w:left="888" w:right="3079" w:hanging="447"/>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6.2 Subject to the Award Agreement referred to in Rule 3.1 where there is a variation or other event of the sort described in Rule 6.1, any shares, securities or rights allocated to a Executive as a result of such an event shall be treated as if they were awarded to the Executive under the Scheme in the same way and at the same time as the Shares subject to the Award in respect of which the rights were conferred.</w:t>
      </w:r>
    </w:p>
    <w:p>
      <w:pPr>
        <w:spacing w:after="0" w:line="175"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MERGER, LISTING AND OTHER CORPORATE EVENTS</w:t>
      </w:r>
    </w:p>
    <w:p>
      <w:pPr>
        <w:spacing w:after="0" w:line="175" w:lineRule="exact"/>
        <w:rPr>
          <w:rFonts w:ascii="Courier New" w:cs="Courier New" w:eastAsia="Courier New" w:hAnsi="Courier New"/>
          <w:sz w:val="15"/>
          <w:szCs w:val="15"/>
          <w:color w:val="auto"/>
        </w:rPr>
      </w:pPr>
    </w:p>
    <w:p>
      <w:pPr>
        <w:jc w:val="both"/>
        <w:ind w:left="888" w:right="3439" w:hanging="447"/>
        <w:spacing w:after="0" w:line="26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7.1 In the event of a Sale or Merger in which the holders of Shares participate, there shall be no acceleration of vesting of an Award unless the Board in their absolute discretion determine otherwise.</w:t>
      </w:r>
    </w:p>
    <w:p>
      <w:pPr>
        <w:spacing w:after="0" w:line="158" w:lineRule="exact"/>
        <w:rPr>
          <w:rFonts w:ascii="Courier New" w:cs="Courier New" w:eastAsia="Courier New" w:hAnsi="Courier New"/>
          <w:sz w:val="15"/>
          <w:szCs w:val="15"/>
          <w:color w:val="auto"/>
        </w:rPr>
      </w:pPr>
    </w:p>
    <w:p>
      <w:pPr>
        <w:ind w:left="888" w:right="3159" w:hanging="447"/>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7.2 If someone becomes bound or entitled to acquire Shares under Sections 428 to 430F of the Companies Act 1985, there shall be no acceleration of vesting of an Award unless the Board in their absolute discretion determine otherwise.</w:t>
      </w:r>
    </w:p>
    <w:p>
      <w:pPr>
        <w:spacing w:after="0" w:line="174" w:lineRule="exact"/>
        <w:rPr>
          <w:rFonts w:ascii="Courier New" w:cs="Courier New" w:eastAsia="Courier New" w:hAnsi="Courier New"/>
          <w:sz w:val="15"/>
          <w:szCs w:val="15"/>
          <w:color w:val="auto"/>
        </w:rPr>
      </w:pPr>
    </w:p>
    <w:p>
      <w:pPr>
        <w:ind w:left="888" w:right="3159" w:hanging="447"/>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7.3 If a court sanctions a compromise or arrangement under Section 425 of the Companies Act 1985, there shall be no acceleration of vesting of an Award unless the Board in their absolute discretion determine otherwise.</w:t>
      </w:r>
    </w:p>
    <w:p>
      <w:pPr>
        <w:spacing w:after="0" w:line="174" w:lineRule="exact"/>
        <w:rPr>
          <w:rFonts w:ascii="Courier New" w:cs="Courier New" w:eastAsia="Courier New" w:hAnsi="Courier New"/>
          <w:sz w:val="15"/>
          <w:szCs w:val="15"/>
          <w:color w:val="auto"/>
        </w:rPr>
      </w:pPr>
    </w:p>
    <w:p>
      <w:pPr>
        <w:ind w:left="888" w:right="3259" w:hanging="447"/>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7.4 In the event of a Listing, there shall be no acceleration of vesting of an Award unless the Board in their absolute discretion determine otherwise.</w:t>
      </w:r>
    </w:p>
    <w:p>
      <w:pPr>
        <w:spacing w:after="0" w:line="346"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7"/>
          </w:cols>
          <w:pgMar w:left="232" w:top="635" w:right="1440" w:bottom="1440" w:gutter="0" w:footer="0" w:header="0"/>
        </w:sectPr>
      </w:pPr>
    </w:p>
    <w:bookmarkStart w:id="18" w:name="page19"/>
    <w:bookmarkEnd w:id="18"/>
    <w:p>
      <w:pPr>
        <w:ind w:left="888" w:right="3259" w:hanging="446"/>
        <w:spacing w:after="0" w:line="242" w:lineRule="auto"/>
        <w:tabs>
          <w:tab w:leader="none" w:pos="868" w:val="left"/>
        </w:tabs>
        <w:rPr>
          <w:sz w:val="20"/>
          <w:szCs w:val="20"/>
          <w:color w:val="auto"/>
        </w:rPr>
      </w:pPr>
      <w:r>
        <w:rPr>
          <w:rFonts w:ascii="Courier New" w:cs="Courier New" w:eastAsia="Courier New" w:hAnsi="Courier New"/>
          <w:sz w:val="15"/>
          <w:szCs w:val="15"/>
          <w:color w:val="auto"/>
        </w:rPr>
        <w:t>7.5</w:t>
        <w:tab/>
        <w:t>If notice is given to shareholders of a resolution for the voluntary winding-up of the Company, there shall be no acceleration of vesting of an Award unless the Board in their absolute discretion determine otherwise.</w:t>
      </w:r>
    </w:p>
    <w:p>
      <w:pPr>
        <w:spacing w:after="0" w:line="175" w:lineRule="exact"/>
        <w:rPr>
          <w:sz w:val="20"/>
          <w:szCs w:val="20"/>
          <w:color w:val="auto"/>
        </w:rPr>
      </w:pPr>
    </w:p>
    <w:p>
      <w:pPr>
        <w:ind w:left="888" w:right="3079" w:hanging="446"/>
        <w:spacing w:after="0" w:line="241" w:lineRule="auto"/>
        <w:tabs>
          <w:tab w:leader="none" w:pos="868" w:val="left"/>
        </w:tabs>
        <w:rPr>
          <w:sz w:val="20"/>
          <w:szCs w:val="20"/>
          <w:color w:val="auto"/>
        </w:rPr>
      </w:pPr>
      <w:r>
        <w:rPr>
          <w:rFonts w:ascii="Courier New" w:cs="Courier New" w:eastAsia="Courier New" w:hAnsi="Courier New"/>
          <w:sz w:val="15"/>
          <w:szCs w:val="15"/>
          <w:color w:val="auto"/>
        </w:rPr>
        <w:t>7.6</w:t>
        <w:tab/>
        <w:t>If the Company is wound-up by the court, there shall be no acceleration of vesting of an Award unless the Board in their absolute discretion determine otherwise.</w:t>
      </w:r>
    </w:p>
    <w:p>
      <w:pPr>
        <w:spacing w:after="0" w:line="176" w:lineRule="exact"/>
        <w:rPr>
          <w:sz w:val="20"/>
          <w:szCs w:val="20"/>
          <w:color w:val="auto"/>
        </w:rPr>
      </w:pPr>
    </w:p>
    <w:p>
      <w:pPr>
        <w:ind w:left="888" w:right="3079" w:hanging="446"/>
        <w:spacing w:after="0" w:line="241" w:lineRule="auto"/>
        <w:tabs>
          <w:tab w:leader="none" w:pos="868" w:val="left"/>
        </w:tabs>
        <w:rPr>
          <w:sz w:val="20"/>
          <w:szCs w:val="20"/>
          <w:color w:val="auto"/>
        </w:rPr>
      </w:pPr>
      <w:r>
        <w:rPr>
          <w:rFonts w:ascii="Courier New" w:cs="Courier New" w:eastAsia="Courier New" w:hAnsi="Courier New"/>
          <w:sz w:val="15"/>
          <w:szCs w:val="15"/>
          <w:color w:val="auto"/>
        </w:rPr>
        <w:t>7.7</w:t>
        <w:tab/>
        <w:t>If an administration order is made in relation to the Company, there shall be no acceleration of vesting unless the Board in their absolute discretion determine otherwise.</w:t>
      </w:r>
    </w:p>
    <w:p>
      <w:pPr>
        <w:spacing w:after="0" w:line="176" w:lineRule="exact"/>
        <w:rPr>
          <w:sz w:val="20"/>
          <w:szCs w:val="20"/>
          <w:color w:val="auto"/>
        </w:rPr>
      </w:pPr>
    </w:p>
    <w:p>
      <w:pPr>
        <w:ind w:left="888" w:right="3079" w:hanging="446"/>
        <w:spacing w:after="0" w:line="242" w:lineRule="auto"/>
        <w:tabs>
          <w:tab w:leader="none" w:pos="868" w:val="left"/>
        </w:tabs>
        <w:rPr>
          <w:sz w:val="20"/>
          <w:szCs w:val="20"/>
          <w:color w:val="auto"/>
        </w:rPr>
      </w:pPr>
      <w:r>
        <w:rPr>
          <w:rFonts w:ascii="Courier New" w:cs="Courier New" w:eastAsia="Courier New" w:hAnsi="Courier New"/>
          <w:sz w:val="15"/>
          <w:szCs w:val="15"/>
          <w:color w:val="auto"/>
        </w:rPr>
        <w:t>7.8</w:t>
        <w:tab/>
        <w:t>If a voluntary arrangement is proposed in relation to the Company under Part I of the Insolvency Act 1986, there shall be no acceleration of vesting of an Award unless the Board in their absolute discretion determine otherwise.</w:t>
      </w:r>
    </w:p>
    <w:p>
      <w:pPr>
        <w:spacing w:after="0" w:line="173" w:lineRule="exact"/>
        <w:rPr>
          <w:sz w:val="20"/>
          <w:szCs w:val="20"/>
          <w:color w:val="auto"/>
        </w:rPr>
      </w:pPr>
    </w:p>
    <w:p>
      <w:pPr>
        <w:ind w:left="448" w:hanging="448"/>
        <w:spacing w:after="0"/>
        <w:tabs>
          <w:tab w:leader="none" w:pos="44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w:t>
      </w:r>
    </w:p>
    <w:p>
      <w:pPr>
        <w:spacing w:after="0" w:line="175" w:lineRule="exact"/>
        <w:rPr>
          <w:rFonts w:ascii="Courier New" w:cs="Courier New" w:eastAsia="Courier New" w:hAnsi="Courier New"/>
          <w:sz w:val="15"/>
          <w:szCs w:val="15"/>
          <w:color w:val="auto"/>
        </w:rPr>
      </w:pPr>
    </w:p>
    <w:p>
      <w:pPr>
        <w:ind w:left="888" w:right="3439" w:hanging="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8.1 These Rules may be amended by resolution of the Board from time to time in any manner.</w:t>
      </w:r>
    </w:p>
    <w:p>
      <w:pPr>
        <w:spacing w:after="0" w:line="176" w:lineRule="exact"/>
        <w:rPr>
          <w:rFonts w:ascii="Courier New" w:cs="Courier New" w:eastAsia="Courier New" w:hAnsi="Courier New"/>
          <w:sz w:val="15"/>
          <w:szCs w:val="15"/>
          <w:color w:val="auto"/>
        </w:rPr>
      </w:pPr>
    </w:p>
    <w:p>
      <w:pPr>
        <w:ind w:left="888" w:right="3079" w:hanging="447"/>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8.2 Notwithstanding any other provision of the Scheme, the Board may amend or add to the provision of the Scheme and the terms of Awards as they consider necessary or desirable to take account of, or to mitigate, or to comply with relevant overseas taxation, securities or exchange control laws, provided that the terms of Awards granted to such Eligible Employees are not more favourable overall than the terms of Awards granted to other Eligible Employees.</w:t>
      </w:r>
    </w:p>
    <w:p>
      <w:pPr>
        <w:spacing w:after="0" w:line="176" w:lineRule="exact"/>
        <w:rPr>
          <w:rFonts w:ascii="Courier New" w:cs="Courier New" w:eastAsia="Courier New" w:hAnsi="Courier New"/>
          <w:sz w:val="15"/>
          <w:szCs w:val="15"/>
          <w:color w:val="auto"/>
        </w:rPr>
      </w:pPr>
    </w:p>
    <w:p>
      <w:pPr>
        <w:ind w:left="888" w:right="3079" w:hanging="447"/>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8.3 The Company and any Subsidiary may provide money to the trustee of any trust or any other person to enable them or him to acquire Shares to be held for the purposes of the Scheme, or enter into any guarantee or indemnity for those purposes, to the extent permitted by Section 153 of the Companies Act 1985.</w:t>
      </w:r>
    </w:p>
    <w:p>
      <w:pPr>
        <w:spacing w:after="0" w:line="175" w:lineRule="exact"/>
        <w:rPr>
          <w:rFonts w:ascii="Courier New" w:cs="Courier New" w:eastAsia="Courier New" w:hAnsi="Courier New"/>
          <w:sz w:val="15"/>
          <w:szCs w:val="15"/>
          <w:color w:val="auto"/>
        </w:rPr>
      </w:pPr>
    </w:p>
    <w:p>
      <w:pPr>
        <w:ind w:left="888" w:right="3079" w:hanging="447"/>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8.4 The Company, any employing company or the trustees of any employee benefit trust or their agents may withhold any amount and make any such arrangements as it considers necessary to meet any liability to taxation or social security contributions in respect of Awards made to an Executive. These arrangements may include the sale of any Shares on behalf of the Executive, unless the Executive discharges the liability himself.</w:t>
      </w:r>
    </w:p>
    <w:p>
      <w:pPr>
        <w:spacing w:after="0" w:line="177" w:lineRule="exact"/>
        <w:rPr>
          <w:sz w:val="20"/>
          <w:szCs w:val="20"/>
          <w:color w:val="auto"/>
        </w:rPr>
      </w:pPr>
    </w:p>
    <w:p>
      <w:pPr>
        <w:ind w:left="888" w:right="3259" w:hanging="446"/>
        <w:spacing w:after="0" w:line="242" w:lineRule="auto"/>
        <w:tabs>
          <w:tab w:leader="none" w:pos="868" w:val="left"/>
        </w:tabs>
        <w:rPr>
          <w:sz w:val="20"/>
          <w:szCs w:val="20"/>
          <w:color w:val="auto"/>
        </w:rPr>
      </w:pPr>
      <w:r>
        <w:rPr>
          <w:rFonts w:ascii="Courier New" w:cs="Courier New" w:eastAsia="Courier New" w:hAnsi="Courier New"/>
          <w:sz w:val="15"/>
          <w:szCs w:val="15"/>
          <w:color w:val="auto"/>
        </w:rPr>
        <w:t>8.5</w:t>
        <w:tab/>
        <w:t>By participating in the Scheme the Executive consents to the holding and processing of personal data provided by the Executive to the Company for all purposes relating to the operation of the Scheme. These include, but are not limited to:</w:t>
      </w:r>
    </w:p>
    <w:p>
      <w:pPr>
        <w:spacing w:after="0" w:line="173"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8.5.1 administering and maintaining Executive records;</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7"/>
          </w:cols>
          <w:pgMar w:left="232" w:top="635" w:right="1440" w:bottom="1440" w:gutter="0" w:footer="0" w:header="0"/>
        </w:sectPr>
      </w:pPr>
    </w:p>
    <w:bookmarkStart w:id="19" w:name="page20"/>
    <w:bookmarkEnd w:id="19"/>
    <w:p>
      <w:pPr>
        <w:ind w:left="1348" w:right="3079" w:hanging="446"/>
        <w:spacing w:after="0" w:line="274" w:lineRule="auto"/>
        <w:rPr>
          <w:sz w:val="20"/>
          <w:szCs w:val="20"/>
          <w:color w:val="auto"/>
        </w:rPr>
      </w:pPr>
      <w:r>
        <w:rPr>
          <w:rFonts w:ascii="Courier New" w:cs="Courier New" w:eastAsia="Courier New" w:hAnsi="Courier New"/>
          <w:sz w:val="14"/>
          <w:szCs w:val="14"/>
          <w:color w:val="auto"/>
        </w:rPr>
        <w:t>8.5.2 providing information to trustees of any employee benefit trust, registrars, brokers or third party administrators of the Scheme;</w:t>
      </w:r>
    </w:p>
    <w:p>
      <w:pPr>
        <w:spacing w:after="0" w:line="154" w:lineRule="exact"/>
        <w:rPr>
          <w:sz w:val="20"/>
          <w:szCs w:val="20"/>
          <w:color w:val="auto"/>
        </w:rPr>
      </w:pPr>
    </w:p>
    <w:p>
      <w:pPr>
        <w:ind w:left="1348" w:right="3079" w:hanging="446"/>
        <w:spacing w:after="0"/>
        <w:rPr>
          <w:sz w:val="20"/>
          <w:szCs w:val="20"/>
          <w:color w:val="auto"/>
        </w:rPr>
      </w:pPr>
      <w:r>
        <w:rPr>
          <w:rFonts w:ascii="Courier New" w:cs="Courier New" w:eastAsia="Courier New" w:hAnsi="Courier New"/>
          <w:sz w:val="15"/>
          <w:szCs w:val="15"/>
          <w:color w:val="auto"/>
        </w:rPr>
        <w:t>8.5.3 providing information to future purchasers of the Company or the business in which the Executive works; and</w:t>
      </w:r>
    </w:p>
    <w:p>
      <w:pPr>
        <w:spacing w:after="0" w:line="176" w:lineRule="exact"/>
        <w:rPr>
          <w:sz w:val="20"/>
          <w:szCs w:val="20"/>
          <w:color w:val="auto"/>
        </w:rPr>
      </w:pPr>
    </w:p>
    <w:p>
      <w:pPr>
        <w:ind w:left="1348" w:right="3439" w:hanging="446"/>
        <w:spacing w:after="0"/>
        <w:rPr>
          <w:sz w:val="20"/>
          <w:szCs w:val="20"/>
          <w:color w:val="auto"/>
        </w:rPr>
      </w:pPr>
      <w:r>
        <w:rPr>
          <w:rFonts w:ascii="Courier New" w:cs="Courier New" w:eastAsia="Courier New" w:hAnsi="Courier New"/>
          <w:sz w:val="15"/>
          <w:szCs w:val="15"/>
          <w:color w:val="auto"/>
        </w:rPr>
        <w:t>8.5.4 transferring information about the Executive to a country or territory outside the European Economic Area.</w:t>
      </w:r>
    </w:p>
    <w:p>
      <w:pPr>
        <w:spacing w:after="0" w:line="174" w:lineRule="exact"/>
        <w:rPr>
          <w:sz w:val="20"/>
          <w:szCs w:val="20"/>
          <w:color w:val="auto"/>
        </w:rPr>
      </w:pPr>
    </w:p>
    <w:p>
      <w:pPr>
        <w:ind w:left="448" w:hanging="448"/>
        <w:spacing w:after="0"/>
        <w:tabs>
          <w:tab w:leader="none" w:pos="44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w:t>
      </w:r>
    </w:p>
    <w:p>
      <w:pPr>
        <w:spacing w:after="0" w:line="175" w:lineRule="exact"/>
        <w:rPr>
          <w:rFonts w:ascii="Courier New" w:cs="Courier New" w:eastAsia="Courier New" w:hAnsi="Courier New"/>
          <w:sz w:val="15"/>
          <w:szCs w:val="15"/>
          <w:color w:val="auto"/>
        </w:rPr>
      </w:pPr>
    </w:p>
    <w:p>
      <w:pPr>
        <w:ind w:left="888" w:right="3259" w:hanging="447"/>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9.1 All transfers, allotments or issues of Shares will be subject to any necessary consents under any relevant enactments or regulations for the time being in force in the United Kingdom or elsewhere. The Executive will be responsible for complying with any requirements to be fulfilled in order to obtain or avoid the necessity for any such consent.</w:t>
      </w:r>
    </w:p>
    <w:p>
      <w:pPr>
        <w:spacing w:after="0" w:line="176" w:lineRule="exact"/>
        <w:rPr>
          <w:rFonts w:ascii="Courier New" w:cs="Courier New" w:eastAsia="Courier New" w:hAnsi="Courier New"/>
          <w:sz w:val="15"/>
          <w:szCs w:val="15"/>
          <w:color w:val="auto"/>
        </w:rPr>
      </w:pPr>
    </w:p>
    <w:p>
      <w:pPr>
        <w:ind w:left="888" w:right="3439" w:hanging="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9.2 Any Shares acquired under an Award will be subject to the Articles from time to time in force.</w:t>
      </w:r>
    </w:p>
    <w:p>
      <w:pPr>
        <w:spacing w:after="0" w:line="176" w:lineRule="exact"/>
        <w:rPr>
          <w:rFonts w:ascii="Courier New" w:cs="Courier New" w:eastAsia="Courier New" w:hAnsi="Courier New"/>
          <w:sz w:val="15"/>
          <w:szCs w:val="15"/>
          <w:color w:val="auto"/>
        </w:rPr>
      </w:pPr>
    </w:p>
    <w:p>
      <w:pPr>
        <w:ind w:left="888" w:right="3079" w:hanging="447"/>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9.3 Any notice given by an Eligible Employee or a Executive to the Company in pursuance of the Scheme must be given in writing and signed by the Eligible Employee or Executive as the case may be and shall be acted upon the Company as soon as reasonably practicable after receipt provided that the Company may in its absolute discretion act on instructions given or purporting to be given by facsimile and/or any other electronic communication and shall not be responsible for any loss whatsoever occasioned by so acting. Any such notice shall be properly given if sent by post (airmail if overseas) or delivered to the Company at its registered office.</w:t>
      </w:r>
    </w:p>
    <w:p>
      <w:pPr>
        <w:spacing w:after="0" w:line="178" w:lineRule="exact"/>
        <w:rPr>
          <w:rFonts w:ascii="Courier New" w:cs="Courier New" w:eastAsia="Courier New" w:hAnsi="Courier New"/>
          <w:sz w:val="15"/>
          <w:szCs w:val="15"/>
          <w:color w:val="auto"/>
        </w:rPr>
      </w:pPr>
    </w:p>
    <w:p>
      <w:pPr>
        <w:ind w:left="888" w:right="3259" w:hanging="447"/>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9.4 Any notification or other notice which the Company or the Trustee is required to give or may desire to give to any Executive in pursuance of the Scheme shall be sufficiently given:</w:t>
      </w:r>
    </w:p>
    <w:p>
      <w:pPr>
        <w:spacing w:after="0" w:line="176" w:lineRule="exact"/>
        <w:rPr>
          <w:sz w:val="20"/>
          <w:szCs w:val="20"/>
          <w:color w:val="auto"/>
        </w:rPr>
      </w:pPr>
    </w:p>
    <w:p>
      <w:pPr>
        <w:ind w:left="1348" w:right="3879" w:hanging="446"/>
        <w:spacing w:after="0"/>
        <w:rPr>
          <w:sz w:val="20"/>
          <w:szCs w:val="20"/>
          <w:color w:val="auto"/>
        </w:rPr>
      </w:pPr>
      <w:r>
        <w:rPr>
          <w:rFonts w:ascii="Courier New" w:cs="Courier New" w:eastAsia="Courier New" w:hAnsi="Courier New"/>
          <w:sz w:val="15"/>
          <w:szCs w:val="15"/>
          <w:color w:val="auto"/>
        </w:rPr>
        <w:t>9.4.1 if he is a director or employee of any Group Company by delivering it to him at his place of work; or</w:t>
      </w:r>
    </w:p>
    <w:p>
      <w:pPr>
        <w:spacing w:after="0" w:line="176" w:lineRule="exact"/>
        <w:rPr>
          <w:sz w:val="20"/>
          <w:szCs w:val="20"/>
          <w:color w:val="auto"/>
        </w:rPr>
      </w:pPr>
    </w:p>
    <w:p>
      <w:pPr>
        <w:jc w:val="both"/>
        <w:ind w:left="1348" w:right="3079" w:hanging="446"/>
        <w:spacing w:after="0"/>
        <w:rPr>
          <w:sz w:val="20"/>
          <w:szCs w:val="20"/>
          <w:color w:val="auto"/>
        </w:rPr>
      </w:pPr>
      <w:r>
        <w:rPr>
          <w:rFonts w:ascii="Courier New" w:cs="Courier New" w:eastAsia="Courier New" w:hAnsi="Courier New"/>
          <w:sz w:val="15"/>
          <w:szCs w:val="15"/>
          <w:color w:val="auto"/>
        </w:rPr>
        <w:t>9.4.2 if sent through the post in a prepaid envelope addressed to such Executive at his address last known to the Company; or</w:t>
      </w:r>
    </w:p>
    <w:p>
      <w:pPr>
        <w:spacing w:after="0" w:line="176" w:lineRule="exact"/>
        <w:rPr>
          <w:sz w:val="20"/>
          <w:szCs w:val="20"/>
          <w:color w:val="auto"/>
        </w:rPr>
      </w:pPr>
    </w:p>
    <w:p>
      <w:pPr>
        <w:jc w:val="both"/>
        <w:ind w:left="1348" w:right="3079" w:hanging="446"/>
        <w:spacing w:after="0" w:line="267" w:lineRule="auto"/>
        <w:rPr>
          <w:sz w:val="20"/>
          <w:szCs w:val="20"/>
          <w:color w:val="auto"/>
        </w:rPr>
      </w:pPr>
      <w:r>
        <w:rPr>
          <w:rFonts w:ascii="Courier New" w:cs="Courier New" w:eastAsia="Courier New" w:hAnsi="Courier New"/>
          <w:sz w:val="14"/>
          <w:szCs w:val="14"/>
          <w:color w:val="auto"/>
        </w:rPr>
        <w:t>9.4.3 if he is a director or employee of any Group Company by sending a facsimile transmission or any other electronic communication to a current facsimile or electric communication number or address.</w:t>
      </w:r>
    </w:p>
    <w:p>
      <w:pPr>
        <w:spacing w:after="0" w:line="159" w:lineRule="exact"/>
        <w:rPr>
          <w:sz w:val="20"/>
          <w:szCs w:val="20"/>
          <w:color w:val="auto"/>
        </w:rPr>
      </w:pPr>
    </w:p>
    <w:p>
      <w:pPr>
        <w:ind w:left="888" w:right="3079" w:hanging="446"/>
        <w:spacing w:after="0" w:line="242" w:lineRule="auto"/>
        <w:tabs>
          <w:tab w:leader="none" w:pos="868" w:val="left"/>
        </w:tabs>
        <w:rPr>
          <w:sz w:val="20"/>
          <w:szCs w:val="20"/>
          <w:color w:val="auto"/>
        </w:rPr>
      </w:pPr>
      <w:r>
        <w:rPr>
          <w:rFonts w:ascii="Courier New" w:cs="Courier New" w:eastAsia="Courier New" w:hAnsi="Courier New"/>
          <w:sz w:val="15"/>
          <w:szCs w:val="15"/>
          <w:color w:val="auto"/>
        </w:rPr>
        <w:t>9.5</w:t>
        <w:tab/>
        <w:t>Any notice sent by post (or airmail if overseas) shall be deemed to be properly served 24 hours after an envelope containing such notice and properly addressed has been posted by first class post (or if sent airmail from or to overseas on the</w:t>
      </w:r>
    </w:p>
    <w:p>
      <w:pPr>
        <w:spacing w:after="0" w:line="34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7"/>
          </w:cols>
          <w:pgMar w:left="232" w:top="635" w:right="1440" w:bottom="1440" w:gutter="0" w:footer="0" w:header="0"/>
        </w:sectPr>
      </w:pPr>
    </w:p>
    <w:bookmarkStart w:id="20" w:name="page21"/>
    <w:bookmarkEnd w:id="20"/>
    <w:p>
      <w:pPr>
        <w:jc w:val="both"/>
        <w:ind w:left="440" w:right="3159"/>
        <w:spacing w:after="0" w:line="241" w:lineRule="auto"/>
        <w:rPr>
          <w:sz w:val="20"/>
          <w:szCs w:val="20"/>
          <w:color w:val="auto"/>
        </w:rPr>
      </w:pPr>
      <w:r>
        <w:rPr>
          <w:rFonts w:ascii="Courier New" w:cs="Courier New" w:eastAsia="Courier New" w:hAnsi="Courier New"/>
          <w:sz w:val="15"/>
          <w:szCs w:val="15"/>
          <w:color w:val="auto"/>
        </w:rPr>
        <w:t>fifth day following the day of posting). Any notice sent by facsimile or any other electronic communication shall be deemed to be properly served at the time of transmission.</w:t>
      </w:r>
    </w:p>
    <w:p>
      <w:pPr>
        <w:spacing w:after="0" w:line="176" w:lineRule="exact"/>
        <w:rPr>
          <w:sz w:val="20"/>
          <w:szCs w:val="20"/>
          <w:color w:val="auto"/>
        </w:rPr>
      </w:pPr>
    </w:p>
    <w:p>
      <w:pPr>
        <w:ind w:left="440" w:right="3079" w:hanging="446"/>
        <w:spacing w:after="0" w:line="241" w:lineRule="auto"/>
        <w:tabs>
          <w:tab w:leader="none" w:pos="420" w:val="left"/>
        </w:tabs>
        <w:rPr>
          <w:sz w:val="20"/>
          <w:szCs w:val="20"/>
          <w:color w:val="auto"/>
        </w:rPr>
      </w:pPr>
      <w:r>
        <w:rPr>
          <w:rFonts w:ascii="Courier New" w:cs="Courier New" w:eastAsia="Courier New" w:hAnsi="Courier New"/>
          <w:sz w:val="15"/>
          <w:szCs w:val="15"/>
          <w:color w:val="auto"/>
        </w:rPr>
        <w:t>9.6</w:t>
        <w:tab/>
        <w:t>The decision of the Board in any dispute or question concerning the construction or effect of the Scheme or any other questions arising in connection with the Scheme shall be final and conclusive.</w:t>
      </w:r>
    </w:p>
    <w:p>
      <w:pPr>
        <w:spacing w:after="0" w:line="176" w:lineRule="exact"/>
        <w:rPr>
          <w:sz w:val="20"/>
          <w:szCs w:val="20"/>
          <w:color w:val="auto"/>
        </w:rPr>
      </w:pPr>
    </w:p>
    <w:p>
      <w:pPr>
        <w:ind w:left="440" w:right="3259" w:hanging="446"/>
        <w:spacing w:after="0" w:line="242" w:lineRule="auto"/>
        <w:tabs>
          <w:tab w:leader="none" w:pos="420" w:val="left"/>
        </w:tabs>
        <w:rPr>
          <w:sz w:val="20"/>
          <w:szCs w:val="20"/>
          <w:color w:val="auto"/>
        </w:rPr>
      </w:pPr>
      <w:r>
        <w:rPr>
          <w:rFonts w:ascii="Courier New" w:cs="Courier New" w:eastAsia="Courier New" w:hAnsi="Courier New"/>
          <w:sz w:val="15"/>
          <w:szCs w:val="15"/>
          <w:color w:val="auto"/>
        </w:rPr>
        <w:t>9.7</w:t>
        <w:tab/>
        <w:t>The Board may at any time resolve to terminate the Scheme in which event no further Awards shall be granted but the provisions of the Scheme shall continue in full force and effect in relation to Awards then subsisting.</w:t>
      </w:r>
    </w:p>
    <w:p>
      <w:pPr>
        <w:spacing w:after="0" w:line="175" w:lineRule="exact"/>
        <w:rPr>
          <w:sz w:val="20"/>
          <w:szCs w:val="20"/>
          <w:color w:val="auto"/>
        </w:rPr>
      </w:pPr>
    </w:p>
    <w:p>
      <w:pPr>
        <w:ind w:left="440" w:right="3159" w:hanging="446"/>
        <w:spacing w:after="0" w:line="242" w:lineRule="auto"/>
        <w:tabs>
          <w:tab w:leader="none" w:pos="420" w:val="left"/>
        </w:tabs>
        <w:rPr>
          <w:sz w:val="20"/>
          <w:szCs w:val="20"/>
          <w:color w:val="auto"/>
        </w:rPr>
      </w:pPr>
      <w:r>
        <w:rPr>
          <w:rFonts w:ascii="Courier New" w:cs="Courier New" w:eastAsia="Courier New" w:hAnsi="Courier New"/>
          <w:sz w:val="15"/>
          <w:szCs w:val="15"/>
          <w:color w:val="auto"/>
        </w:rPr>
        <w:t>9.8</w:t>
        <w:tab/>
        <w:t>The Company may send to Executives copies of any documents or notices normally sent to the holders of its shares (including such notices or documents required to be sent to Executive resident in the United States in accordance with the rules and regulations under the US Securities Exchange Act of 1934 as amended).</w:t>
      </w:r>
    </w:p>
    <w:p>
      <w:pPr>
        <w:spacing w:after="0" w:line="174"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9.9</w:t>
      </w:r>
      <w:r>
        <w:rPr>
          <w:sz w:val="20"/>
          <w:szCs w:val="20"/>
          <w:color w:val="auto"/>
        </w:rPr>
        <w:tab/>
      </w:r>
      <w:r>
        <w:rPr>
          <w:rFonts w:ascii="Courier New" w:cs="Courier New" w:eastAsia="Courier New" w:hAnsi="Courier New"/>
          <w:sz w:val="14"/>
          <w:szCs w:val="14"/>
          <w:color w:val="auto"/>
        </w:rPr>
        <w:t>Notwithstanding any other provision of these Rules:</w:t>
      </w:r>
    </w:p>
    <w:p>
      <w:pPr>
        <w:spacing w:after="0" w:line="176" w:lineRule="exact"/>
        <w:rPr>
          <w:sz w:val="20"/>
          <w:szCs w:val="20"/>
          <w:color w:val="auto"/>
        </w:rPr>
      </w:pPr>
    </w:p>
    <w:p>
      <w:pPr>
        <w:ind w:left="900" w:right="3079" w:hanging="446"/>
        <w:spacing w:after="0" w:line="242" w:lineRule="auto"/>
        <w:rPr>
          <w:sz w:val="20"/>
          <w:szCs w:val="20"/>
          <w:color w:val="auto"/>
        </w:rPr>
      </w:pPr>
      <w:r>
        <w:rPr>
          <w:rFonts w:ascii="Courier New" w:cs="Courier New" w:eastAsia="Courier New" w:hAnsi="Courier New"/>
          <w:sz w:val="15"/>
          <w:szCs w:val="15"/>
          <w:color w:val="auto"/>
        </w:rPr>
        <w:t>9.9.1 the Scheme shall not form any part of any contract or employment between the Company or any member of the Group and any employee of any such company. The rights and obligations of any individual under the terms of his office or employment with the Company or any member of the Group shall not be affected by his participation in this Scheme or any right which he may have to participate in it, and this Scheme shall afford such an individual no additional rights to compensation or damages in consequence of the termination of such office or employment for any reason whatsoever;</w:t>
      </w:r>
    </w:p>
    <w:p>
      <w:pPr>
        <w:spacing w:after="0" w:line="179" w:lineRule="exact"/>
        <w:rPr>
          <w:sz w:val="20"/>
          <w:szCs w:val="20"/>
          <w:color w:val="auto"/>
        </w:rPr>
      </w:pPr>
    </w:p>
    <w:p>
      <w:pPr>
        <w:ind w:left="900" w:right="3079" w:hanging="446"/>
        <w:spacing w:after="0" w:line="242" w:lineRule="auto"/>
        <w:rPr>
          <w:sz w:val="20"/>
          <w:szCs w:val="20"/>
          <w:color w:val="auto"/>
        </w:rPr>
      </w:pPr>
      <w:r>
        <w:rPr>
          <w:rFonts w:ascii="Courier New" w:cs="Courier New" w:eastAsia="Courier New" w:hAnsi="Courier New"/>
          <w:sz w:val="15"/>
          <w:szCs w:val="15"/>
          <w:color w:val="auto"/>
        </w:rPr>
        <w:t>9.9.2 no Executive shall be entitled to any compensation or damages for any loss or potential loss which he may suffer by reason of the Award not Vesting in consequence of the loss or termination of his office or employment with the Company or any member of the Group for any reason whatsoever;</w:t>
      </w:r>
    </w:p>
    <w:p>
      <w:pPr>
        <w:spacing w:after="0" w:line="175" w:lineRule="exact"/>
        <w:rPr>
          <w:sz w:val="20"/>
          <w:szCs w:val="20"/>
          <w:color w:val="auto"/>
        </w:rPr>
      </w:pPr>
    </w:p>
    <w:p>
      <w:pPr>
        <w:jc w:val="both"/>
        <w:ind w:left="900" w:right="3079" w:hanging="446"/>
        <w:spacing w:after="0" w:line="242" w:lineRule="auto"/>
        <w:rPr>
          <w:sz w:val="20"/>
          <w:szCs w:val="20"/>
          <w:color w:val="auto"/>
        </w:rPr>
      </w:pPr>
      <w:r>
        <w:rPr>
          <w:rFonts w:ascii="Courier New" w:cs="Courier New" w:eastAsia="Courier New" w:hAnsi="Courier New"/>
          <w:sz w:val="15"/>
          <w:szCs w:val="15"/>
          <w:color w:val="auto"/>
        </w:rPr>
        <w:t>9.9.3 this Scheme shall not give any legal or equitable rights against the Company or any member of the Group directly or indirectly, or give rise to any cause of action in law or in equity against the Company or any member of the Group (other than those constituting the Awards themselves);</w:t>
      </w:r>
    </w:p>
    <w:p>
      <w:pPr>
        <w:spacing w:after="0" w:line="175" w:lineRule="exact"/>
        <w:rPr>
          <w:sz w:val="20"/>
          <w:szCs w:val="20"/>
          <w:color w:val="auto"/>
        </w:rPr>
      </w:pPr>
    </w:p>
    <w:p>
      <w:pPr>
        <w:ind w:left="900" w:right="3159" w:hanging="446"/>
        <w:spacing w:after="0" w:line="267" w:lineRule="auto"/>
        <w:rPr>
          <w:sz w:val="20"/>
          <w:szCs w:val="20"/>
          <w:color w:val="auto"/>
        </w:rPr>
      </w:pPr>
      <w:r>
        <w:rPr>
          <w:rFonts w:ascii="Courier New" w:cs="Courier New" w:eastAsia="Courier New" w:hAnsi="Courier New"/>
          <w:sz w:val="14"/>
          <w:szCs w:val="14"/>
          <w:color w:val="auto"/>
        </w:rPr>
        <w:t>9.9.4 the benefits to Eligible Employees or Executives under the Scheme shall not form any part of their wages or remuneration or count as pay or remuneration for pension fund or other purposes;</w:t>
      </w:r>
    </w:p>
    <w:p>
      <w:pPr>
        <w:spacing w:after="0" w:line="329"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779"/>
          </w:cols>
          <w:pgMar w:left="680" w:top="635" w:right="1440" w:bottom="1440" w:gutter="0" w:footer="0" w:header="0"/>
        </w:sectPr>
      </w:pPr>
    </w:p>
    <w:bookmarkStart w:id="21" w:name="page22"/>
    <w:bookmarkEnd w:id="21"/>
    <w:p>
      <w:pPr>
        <w:ind w:left="460" w:right="3259" w:hanging="446"/>
        <w:spacing w:after="0" w:line="242" w:lineRule="auto"/>
        <w:rPr>
          <w:sz w:val="20"/>
          <w:szCs w:val="20"/>
          <w:color w:val="auto"/>
        </w:rPr>
      </w:pPr>
      <w:r>
        <w:rPr>
          <w:rFonts w:ascii="Courier New" w:cs="Courier New" w:eastAsia="Courier New" w:hAnsi="Courier New"/>
          <w:sz w:val="15"/>
          <w:szCs w:val="15"/>
          <w:color w:val="auto"/>
        </w:rPr>
        <w:t>9.9.5 all Executives and Eligible Employees agree as a condition of their participation in the Scheme that any personal data in relation to them may be held by any company in the Group or passed to any third party in connection with the administration of the Scheme;</w:t>
      </w:r>
    </w:p>
    <w:p>
      <w:pPr>
        <w:spacing w:after="0" w:line="175" w:lineRule="exact"/>
        <w:rPr>
          <w:sz w:val="20"/>
          <w:szCs w:val="20"/>
          <w:color w:val="auto"/>
        </w:rPr>
      </w:pPr>
    </w:p>
    <w:p>
      <w:pPr>
        <w:ind w:left="460" w:right="3079" w:hanging="446"/>
        <w:spacing w:after="0" w:line="242" w:lineRule="auto"/>
        <w:rPr>
          <w:sz w:val="20"/>
          <w:szCs w:val="20"/>
          <w:color w:val="auto"/>
        </w:rPr>
      </w:pPr>
      <w:r>
        <w:rPr>
          <w:rFonts w:ascii="Courier New" w:cs="Courier New" w:eastAsia="Courier New" w:hAnsi="Courier New"/>
          <w:sz w:val="15"/>
          <w:szCs w:val="15"/>
          <w:color w:val="auto"/>
        </w:rPr>
        <w:t>9.9.6 in no circumstances shall any Eligible Employee or Executive on ceasing to hold the office or employment by virtue of which he is or may be eligible to participate in the Scheme (whether or not upon breach of the Eligible Employee's or Executive's contract of employment by his employer) be entitled to any compensation for any loss or any right or benefit or prospective right or benefit under the Scheme which he might otherwise have enjoyed whether such compensation is claimed by way of damages for wrongful dismissal or other breach of contract or by way of compensation for loss of office or otherwise.</w:t>
      </w:r>
    </w:p>
    <w:p>
      <w:pPr>
        <w:spacing w:after="0" w:line="179" w:lineRule="exact"/>
        <w:rPr>
          <w:sz w:val="20"/>
          <w:szCs w:val="20"/>
          <w:color w:val="auto"/>
        </w:rPr>
      </w:pPr>
    </w:p>
    <w:p>
      <w:pPr>
        <w:ind w:right="3519" w:hanging="446"/>
        <w:spacing w:after="0"/>
        <w:rPr>
          <w:sz w:val="20"/>
          <w:szCs w:val="20"/>
          <w:color w:val="auto"/>
        </w:rPr>
      </w:pPr>
      <w:r>
        <w:rPr>
          <w:rFonts w:ascii="Courier New" w:cs="Courier New" w:eastAsia="Courier New" w:hAnsi="Courier New"/>
          <w:sz w:val="15"/>
          <w:szCs w:val="15"/>
          <w:color w:val="auto"/>
        </w:rPr>
        <w:t>9.10 These Rules shall be governed by and construed in all respects in accordance with English law.</w:t>
      </w:r>
    </w:p>
    <w:p>
      <w:pPr>
        <w:spacing w:after="0" w:line="346"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13</w:t>
      </w:r>
    </w:p>
    <w:sectPr>
      <w:pgSz w:w="11900" w:h="16838" w:orient="portrait"/>
      <w:cols w:equalWidth="0" w:num="1">
        <w:col w:w="9339"/>
      </w:cols>
      <w:pgMar w:left="1120" w:top="6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212"/>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2"/>
    </w:lvl>
  </w:abstractNum>
  <w:abstractNum w:abstractNumId="8">
    <w:nsid w:val="1F16E9E8"/>
    <w:multiLevelType w:val="hybridMultilevel"/>
    <w:lvl w:ilvl="0">
      <w:lvlJc w:val="left"/>
      <w:lvlText w:val="%1."/>
      <w:numFmt w:val="decimal"/>
      <w:start w:val="3"/>
    </w:lvl>
  </w:abstractNum>
  <w:abstractNum w:abstractNumId="9">
    <w:nsid w:val="1190CDE7"/>
    <w:multiLevelType w:val="hybridMultilevel"/>
    <w:lvl w:ilvl="0">
      <w:lvlJc w:val="left"/>
      <w:lvlText w:val="%1."/>
      <w:numFmt w:val="decimal"/>
      <w:start w:val="4"/>
    </w:lvl>
  </w:abstractNum>
  <w:abstractNum w:abstractNumId="10">
    <w:nsid w:val="66EF438D"/>
    <w:multiLevelType w:val="hybridMultilevel"/>
    <w:lvl w:ilvl="0">
      <w:lvlJc w:val="left"/>
      <w:lvlText w:val="%1."/>
      <w:numFmt w:val="decimal"/>
      <w:start w:val="5"/>
    </w:lvl>
  </w:abstractNum>
  <w:abstractNum w:abstractNumId="11">
    <w:nsid w:val="140E0F76"/>
    <w:multiLevelType w:val="hybridMultilevel"/>
    <w:lvl w:ilvl="0">
      <w:lvlJc w:val="left"/>
      <w:lvlText w:val="%1."/>
      <w:numFmt w:val="decimal"/>
      <w:start w:val="8"/>
    </w:lvl>
  </w:abstractNum>
  <w:abstractNum w:abstractNumId="12">
    <w:nsid w:val="3352255A"/>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2019-12-14T20:55:05Z</dcterms:created>
  <dcterms:modified xsi:type="dcterms:W3CDTF">2019-12-14T20:55:05Z</dcterms:modified>
</cp:coreProperties>
</file>