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For the month of April, 2008</w:t>
      </w:r>
    </w:p>
    <w:p>
      <w:pPr>
        <w:spacing w:after="0" w:line="225"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Commission File Number 1-14840</w:t>
      </w:r>
    </w:p>
    <w:p>
      <w:pPr>
        <w:spacing w:after="0" w:line="196" w:lineRule="exact"/>
        <w:rPr>
          <w:sz w:val="20"/>
          <w:szCs w:val="20"/>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0"/>
          <w:szCs w:val="20"/>
          <w:color w:val="auto"/>
        </w:rPr>
      </w:pPr>
    </w:p>
    <w:p>
      <w:pPr>
        <w:ind w:left="4060"/>
        <w:spacing w:after="0" w:line="207" w:lineRule="exact"/>
        <w:tabs>
          <w:tab w:leader="none" w:pos="62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0"/>
          <w:szCs w:val="20"/>
          <w:color w:val="auto"/>
        </w:rPr>
      </w:pPr>
    </w:p>
    <w:p>
      <w:pPr>
        <w:ind w:left="4680"/>
        <w:spacing w:after="0" w:line="207" w:lineRule="exact"/>
        <w:tabs>
          <w:tab w:leader="none" w:pos="62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927" w:right="1039" w:bottom="1440" w:gutter="0" w:footer="0" w:header="0"/>
        </w:sectPr>
      </w:pPr>
    </w:p>
    <w:bookmarkStart w:id="2" w:name="page3"/>
    <w:bookmarkEnd w:id="2"/>
    <w:p>
      <w:pPr>
        <w:ind w:right="20" w:firstLine="215"/>
        <w:spacing w:after="0" w:line="257" w:lineRule="auto"/>
        <w:rPr>
          <w:sz w:val="20"/>
          <w:szCs w:val="20"/>
          <w:color w:val="auto"/>
        </w:rPr>
      </w:pPr>
      <w:r>
        <w:rPr>
          <w:rFonts w:ascii="Arial" w:cs="Arial" w:eastAsia="Arial" w:hAnsi="Arial"/>
          <w:sz w:val="18"/>
          <w:szCs w:val="18"/>
          <w:color w:val="auto"/>
        </w:rPr>
        <w:t>Amdocs Limited (“Amdocs”) is filing this Report of Foreign Private Issuer on Form 6-K for the purpose of filing with the Securities and Exchange Commission (the “SEC”) the consent of Empire Valuation Consultants, LLC (“Empire”). Empire performed the independent valuations referred to in Note 3 to the consolidated financial statements contained in Amdocs’ Annual Report on Form 20-F for the fiscal year ended September 30, 2007, filed with the SEC on December 3, 2007 (the “Form 20-F”). Empire’s consent was inadvertently omitted as an exhibit to the Form 20-F, and accordingly, it is attached as Exhibit 14.1 to this Report of Foreign Private Issuer on Form 6-K.</w:t>
      </w:r>
    </w:p>
    <w:p>
      <w:pPr>
        <w:spacing w:after="0" w:line="80"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This Form 6-K shall be incorporated by reference into any Registration Statement filed by the Registrant which by its terms automatically incorporates the Registrant’s filings and submissions with the SEC under Sections 13(a), 13(c)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AMDOCS LIMITED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178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G. O’Brien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U.S.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58"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60" w:type="dxa"/>
            <w:vAlign w:val="bottom"/>
          </w:tcPr>
          <w:p>
            <w:pPr>
              <w:ind w:left="3100"/>
              <w:spacing w:after="0"/>
              <w:rPr>
                <w:sz w:val="20"/>
                <w:szCs w:val="20"/>
                <w:color w:val="auto"/>
              </w:rPr>
            </w:pPr>
            <w:r>
              <w:rPr>
                <w:rFonts w:ascii="Arial" w:cs="Arial" w:eastAsia="Arial" w:hAnsi="Arial"/>
                <w:sz w:val="18"/>
                <w:szCs w:val="18"/>
                <w:color w:val="auto"/>
              </w:rPr>
              <w:t>EXHIBIT INDEX</w:t>
            </w:r>
          </w:p>
        </w:tc>
      </w:tr>
      <w:tr>
        <w:trPr>
          <w:trHeight w:val="365"/>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1080" w:type="dxa"/>
            <w:vAlign w:val="bottom"/>
          </w:tcPr>
          <w:p>
            <w:pPr>
              <w:spacing w:after="0"/>
              <w:rPr>
                <w:sz w:val="24"/>
                <w:szCs w:val="24"/>
                <w:color w:val="auto"/>
              </w:rPr>
            </w:pPr>
          </w:p>
        </w:tc>
        <w:tc>
          <w:tcPr>
            <w:tcW w:w="9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14.1</w:t>
            </w:r>
          </w:p>
        </w:tc>
        <w:tc>
          <w:tcPr>
            <w:tcW w:w="10540" w:type="dxa"/>
            <w:vAlign w:val="bottom"/>
            <w:gridSpan w:val="2"/>
          </w:tcPr>
          <w:p>
            <w:pPr>
              <w:ind w:left="1080"/>
              <w:spacing w:after="0"/>
              <w:rPr>
                <w:sz w:val="20"/>
                <w:szCs w:val="20"/>
                <w:color w:val="auto"/>
              </w:rPr>
            </w:pPr>
            <w:r>
              <w:rPr>
                <w:rFonts w:ascii="Arial" w:cs="Arial" w:eastAsia="Arial" w:hAnsi="Arial"/>
                <w:sz w:val="18"/>
                <w:szCs w:val="18"/>
                <w:color w:val="auto"/>
              </w:rPr>
              <w:t>Consent of Empire Valuation Consultants, LLC</w:t>
            </w:r>
          </w:p>
        </w:tc>
      </w:tr>
    </w:tbl>
    <w:p>
      <w:pPr>
        <w:sectPr>
          <w:pgSz w:w="11900" w:h="16838" w:orient="portrait"/>
          <w:cols w:equalWidth="0" w:num="1">
            <w:col w:w="11420"/>
          </w:cols>
          <w:pgMar w:left="240" w:top="96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14.1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Empire Valuation Consultants, LLC</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hereby consent to the inclusion in the Annual Report on Form 20-F of Amdocs Limited (“Amdocs”) for the fiscal year ended September 30, 2007 (the “Form 20-F”) of the reference to our reports relating to the independent valuations referred to in Note 3 to the consolidated financial statements contained in the Form 20-F and to references to our firm’s name therein, and the incorporation by reference in the following registration statements of Amdocs: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333-91847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F-3 (and related Prospectus), No. 333-39278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F-3 (and related Prospectus), No. 333-44994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F-3 (and related Prospectus), No. 333-57036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F-3 (and related Prospectus), No. 333-67572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F-3 (and related Prospectus), No. 333-114079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F-3 (and related Prospectus), No. 333-114344</w:t>
      </w:r>
    </w:p>
    <w:p>
      <w:pPr>
        <w:spacing w:after="0" w:line="103"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In giving such consent to this specific text, we do not hereby admit that we come within the category of person whose consent is required under Section 7 or Section 11 of the Securities Act of 1933, as amended, or the rules and regulations adopted by the Securities and Exchange Commission thereunder, nor do we admit that we are experts with respect to any part of any such Registration Statement within the meaning of the term “experts” as used in the Securities Act of 1933, as amended, or the rules and regulations of the Securities and Exchange Commission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Empire Valuation Consultants,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Empire Valuation Consultants,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22, 2008</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2019-12-14T21:16:24Z</dcterms:created>
  <dcterms:modified xsi:type="dcterms:W3CDTF">2019-12-14T21:16:24Z</dcterms:modified>
</cp:coreProperties>
</file>