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48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13D/A</w:t>
      </w:r>
    </w:p>
    <w:p>
      <w:pPr>
        <w:ind w:left="3580"/>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7" w:lineRule="exact"/>
        <w:rPr>
          <w:sz w:val="24"/>
          <w:szCs w:val="24"/>
          <w:color w:val="auto"/>
        </w:rPr>
      </w:pPr>
    </w:p>
    <w:p>
      <w:pPr>
        <w:ind w:left="1700" w:right="2519"/>
        <w:spacing w:after="0" w:line="268" w:lineRule="auto"/>
        <w:rPr>
          <w:sz w:val="20"/>
          <w:szCs w:val="20"/>
          <w:color w:val="auto"/>
        </w:rPr>
      </w:pPr>
      <w:r>
        <w:rPr>
          <w:rFonts w:ascii="Courier New" w:cs="Courier New" w:eastAsia="Courier New" w:hAnsi="Courier New"/>
          <w:sz w:val="16"/>
          <w:szCs w:val="16"/>
          <w:color w:val="auto"/>
        </w:rPr>
        <w:t>INFORMATION TO BE INCLUDED IN STATEMENTS FILED PURSUANT TO RULE 13d-1(a) AND AMENDMENTS THERETO FILED PURSUANT TO</w:t>
      </w:r>
    </w:p>
    <w:p>
      <w:pPr>
        <w:ind w:left="3480"/>
        <w:spacing w:after="0" w:line="233" w:lineRule="auto"/>
        <w:rPr>
          <w:sz w:val="20"/>
          <w:szCs w:val="20"/>
          <w:color w:val="auto"/>
        </w:rPr>
      </w:pPr>
      <w:r>
        <w:rPr>
          <w:rFonts w:ascii="Courier New" w:cs="Courier New" w:eastAsia="Courier New" w:hAnsi="Courier New"/>
          <w:sz w:val="18"/>
          <w:szCs w:val="18"/>
          <w:color w:val="auto"/>
        </w:rPr>
        <w:t>RULE 13d-2(a)</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Ordinary Shares, par value (pound) 0.01</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G02602 10 3</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Wayne Wirtz, Esq.</w:t>
      </w:r>
    </w:p>
    <w:p>
      <w:pPr>
        <w:ind w:left="3060"/>
        <w:spacing w:after="0" w:line="238" w:lineRule="auto"/>
        <w:rPr>
          <w:sz w:val="20"/>
          <w:szCs w:val="20"/>
          <w:color w:val="auto"/>
        </w:rPr>
      </w:pPr>
      <w:r>
        <w:rPr>
          <w:rFonts w:ascii="Courier New" w:cs="Courier New" w:eastAsia="Courier New" w:hAnsi="Courier New"/>
          <w:sz w:val="18"/>
          <w:szCs w:val="18"/>
          <w:color w:val="auto"/>
        </w:rPr>
        <w:t>SBC Communications Inc.</w:t>
      </w:r>
    </w:p>
    <w:p>
      <w:pPr>
        <w:ind w:left="3380"/>
        <w:spacing w:after="0"/>
        <w:rPr>
          <w:sz w:val="20"/>
          <w:szCs w:val="20"/>
          <w:color w:val="auto"/>
        </w:rPr>
      </w:pPr>
      <w:r>
        <w:rPr>
          <w:rFonts w:ascii="Courier New" w:cs="Courier New" w:eastAsia="Courier New" w:hAnsi="Courier New"/>
          <w:sz w:val="18"/>
          <w:szCs w:val="18"/>
          <w:color w:val="auto"/>
        </w:rPr>
        <w:t>175 East Houston</w:t>
      </w:r>
    </w:p>
    <w:p>
      <w:pPr>
        <w:ind w:left="3160"/>
        <w:spacing w:after="0" w:line="237" w:lineRule="auto"/>
        <w:rPr>
          <w:sz w:val="20"/>
          <w:szCs w:val="20"/>
          <w:color w:val="auto"/>
        </w:rPr>
      </w:pPr>
      <w:r>
        <w:rPr>
          <w:rFonts w:ascii="Courier New" w:cs="Courier New" w:eastAsia="Courier New" w:hAnsi="Courier New"/>
          <w:sz w:val="18"/>
          <w:szCs w:val="18"/>
          <w:color w:val="auto"/>
        </w:rPr>
        <w:t>San Antonio, TX 78205</w:t>
      </w:r>
    </w:p>
    <w:p>
      <w:pPr>
        <w:ind w:left="4120" w:hanging="636"/>
        <w:spacing w:after="0" w:line="238"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351-3736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______________________________________________________________________</w:t>
      </w:r>
    </w:p>
    <w:p>
      <w:pPr>
        <w:spacing w:after="0" w:line="5" w:lineRule="exact"/>
        <w:rPr>
          <w:sz w:val="24"/>
          <w:szCs w:val="24"/>
          <w:color w:val="auto"/>
        </w:rPr>
      </w:pPr>
    </w:p>
    <w:p>
      <w:pPr>
        <w:jc w:val="both"/>
        <w:ind w:left="1700" w:right="3359"/>
        <w:spacing w:after="0" w:line="290" w:lineRule="auto"/>
        <w:rPr>
          <w:sz w:val="20"/>
          <w:szCs w:val="20"/>
          <w:color w:val="auto"/>
        </w:rPr>
      </w:pPr>
      <w:r>
        <w:rPr>
          <w:rFonts w:ascii="Courier New" w:cs="Courier New" w:eastAsia="Courier New" w:hAnsi="Courier New"/>
          <w:sz w:val="16"/>
          <w:szCs w:val="16"/>
          <w:color w:val="auto"/>
        </w:rPr>
        <w:t>(Name and Address, and Telephone Number of Person Authorized to Receive Notices and Communications)</w:t>
      </w:r>
    </w:p>
    <w:p>
      <w:pPr>
        <w:spacing w:after="0" w:line="16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19, 2000</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w:t>
      </w:r>
    </w:p>
    <w:p>
      <w:pPr>
        <w:jc w:val="center"/>
        <w:ind w:right="165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 ].</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(continued on following pages)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(Page 1 of 10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4"/>
          <w:szCs w:val="24"/>
          <w:color w:val="auto"/>
        </w:rPr>
      </w:pPr>
    </w:p>
    <w:p>
      <w:pPr>
        <w:spacing w:after="0"/>
        <w:tabs>
          <w:tab w:leader="none" w:pos="3560" w:val="left"/>
          <w:tab w:leader="none" w:pos="578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2 of 10 Pages</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2"/>
              </w:rPr>
              <w:t>1</w:t>
            </w:r>
          </w:p>
        </w:tc>
        <w:tc>
          <w:tcPr>
            <w:tcW w:w="800" w:type="dxa"/>
            <w:vAlign w:val="bottom"/>
          </w:tcPr>
          <w:p>
            <w:pPr>
              <w:ind w:left="320"/>
              <w:spacing w:after="0"/>
              <w:rPr>
                <w:sz w:val="20"/>
                <w:szCs w:val="20"/>
                <w:color w:val="auto"/>
              </w:rPr>
            </w:pPr>
            <w:r>
              <w:rPr>
                <w:rFonts w:ascii="Courier New" w:cs="Courier New" w:eastAsia="Courier New" w:hAnsi="Courier New"/>
                <w:sz w:val="18"/>
                <w:szCs w:val="18"/>
                <w:color w:val="auto"/>
              </w:rPr>
              <w:t>NAME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REPORTING PERSON</w:t>
            </w:r>
          </w:p>
        </w:tc>
        <w:tc>
          <w:tcPr>
            <w:tcW w:w="3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SBC COMMUNICATIONS INC.</w:t>
            </w:r>
          </w:p>
        </w:tc>
      </w:tr>
      <w:tr>
        <w:trPr>
          <w:trHeight w:val="0"/>
        </w:trPr>
        <w:tc>
          <w:tcPr>
            <w:tcW w:w="420" w:type="dxa"/>
            <w:vAlign w:val="bottom"/>
          </w:tcPr>
          <w:p>
            <w:pPr>
              <w:spacing w:after="0" w:line="20" w:lineRule="exact"/>
              <w:rPr>
                <w:sz w:val="1"/>
                <w:szCs w:val="1"/>
                <w:color w:val="auto"/>
              </w:rPr>
            </w:pPr>
          </w:p>
        </w:tc>
        <w:tc>
          <w:tcPr>
            <w:tcW w:w="800" w:type="dxa"/>
            <w:vAlign w:val="bottom"/>
          </w:tcPr>
          <w:p>
            <w:pPr>
              <w:ind w:left="320"/>
              <w:spacing w:after="0" w:line="198" w:lineRule="exact"/>
              <w:rPr>
                <w:sz w:val="20"/>
                <w:szCs w:val="20"/>
                <w:color w:val="auto"/>
              </w:rPr>
            </w:pPr>
            <w:r>
              <w:rPr>
                <w:rFonts w:ascii="Courier New" w:cs="Courier New" w:eastAsia="Courier New" w:hAnsi="Courier New"/>
                <w:sz w:val="18"/>
                <w:szCs w:val="18"/>
                <w:color w:val="auto"/>
              </w:rPr>
              <w:t>S.S.</w:t>
            </w:r>
          </w:p>
        </w:tc>
        <w:tc>
          <w:tcPr>
            <w:tcW w:w="32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OR</w:t>
            </w:r>
          </w:p>
        </w:tc>
        <w:tc>
          <w:tcPr>
            <w:tcW w:w="4940" w:type="dxa"/>
            <w:vAlign w:val="bottom"/>
            <w:gridSpan w:val="2"/>
          </w:tcPr>
          <w:p>
            <w:pPr>
              <w:ind w:left="40"/>
              <w:spacing w:after="0" w:line="198" w:lineRule="exact"/>
              <w:rPr>
                <w:sz w:val="20"/>
                <w:szCs w:val="20"/>
                <w:color w:val="auto"/>
              </w:rPr>
            </w:pPr>
            <w:r>
              <w:rPr>
                <w:rFonts w:ascii="Courier New" w:cs="Courier New" w:eastAsia="Courier New" w:hAnsi="Courier New"/>
                <w:sz w:val="18"/>
                <w:szCs w:val="18"/>
                <w:color w:val="auto"/>
              </w:rPr>
              <w:t>I.R.S. IDENTIFICATION NO. OF ABOVE PERSON</w:t>
            </w:r>
          </w:p>
        </w:tc>
        <w:tc>
          <w:tcPr>
            <w:tcW w:w="174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rPr>
              <w:t>43-1301883</w:t>
            </w:r>
          </w:p>
        </w:tc>
      </w:tr>
    </w:tbl>
    <w:p>
      <w:pPr>
        <w:spacing w:after="0" w:line="207" w:lineRule="exact"/>
        <w:rPr>
          <w:sz w:val="24"/>
          <w:szCs w:val="24"/>
          <w:color w:val="auto"/>
        </w:rPr>
      </w:pPr>
    </w:p>
    <w:p>
      <w:pPr>
        <w:ind w:right="1779"/>
        <w:spacing w:after="0"/>
        <w:rPr>
          <w:sz w:val="20"/>
          <w:szCs w:val="20"/>
          <w:color w:val="auto"/>
        </w:rPr>
      </w:pPr>
      <w:r>
        <w:rPr>
          <w:rFonts w:ascii="Courier New" w:cs="Courier New" w:eastAsia="Courier New" w:hAnsi="Courier New"/>
          <w:sz w:val="18"/>
          <w:szCs w:val="18"/>
          <w:color w:val="auto"/>
        </w:rPr>
        <w:t>- ------ ----------------------------------------------------------------------- 2 CHECK THE APPROPRIATE BOX IF A MEMBER OF A GROUP (a) [ ] (b) [ ]</w:t>
      </w:r>
    </w:p>
    <w:p>
      <w:pPr>
        <w:spacing w:after="0" w:line="200"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720" w:val="left"/>
          <w:tab w:leader="none" w:pos="80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AF</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740"/>
        <w:spacing w:after="0"/>
        <w:tabs>
          <w:tab w:leader="none" w:pos="7780" w:val="left"/>
          <w:tab w:leader="none" w:pos="81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4"/>
          <w:szCs w:val="24"/>
          <w:color w:val="auto"/>
        </w:rPr>
      </w:pPr>
    </w:p>
    <w:p>
      <w:pPr>
        <w:spacing w:after="0"/>
        <w:tabs>
          <w:tab w:leader="none" w:pos="720" w:val="left"/>
          <w:tab w:leader="none" w:pos="73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80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34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216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5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43,678,658*</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00" w:type="dxa"/>
            <w:vAlign w:val="bottom"/>
          </w:tcPr>
          <w:p>
            <w:pPr>
              <w:spacing w:after="0"/>
              <w:rPr>
                <w:sz w:val="17"/>
                <w:szCs w:val="17"/>
                <w:color w:val="auto"/>
              </w:rPr>
            </w:pPr>
          </w:p>
        </w:tc>
        <w:tc>
          <w:tcPr>
            <w:tcW w:w="56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 Of the Shares beneficially owned by SBC, 13,024,520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80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 are non-voting.</w:t>
            </w:r>
          </w:p>
        </w:tc>
        <w:tc>
          <w:tcPr>
            <w:tcW w:w="2160" w:type="dxa"/>
            <w:vAlign w:val="bottom"/>
          </w:tcPr>
          <w:p>
            <w:pPr>
              <w:spacing w:after="0"/>
              <w:rPr>
                <w:sz w:val="17"/>
                <w:szCs w:val="17"/>
                <w:color w:val="auto"/>
              </w:rPr>
            </w:pPr>
          </w:p>
        </w:tc>
      </w:tr>
      <w:tr>
        <w:trPr>
          <w:trHeight w:val="203"/>
        </w:trPr>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5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w:t>
            </w: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WITH</w:t>
            </w: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5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80" w:type="dxa"/>
            <w:vAlign w:val="bottom"/>
          </w:tcPr>
          <w:p>
            <w:pPr>
              <w:spacing w:after="0"/>
              <w:rPr>
                <w:sz w:val="17"/>
                <w:szCs w:val="17"/>
                <w:color w:val="auto"/>
              </w:rPr>
            </w:pP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w:t>
            </w: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33,678,658</w:t>
            </w:r>
          </w:p>
        </w:tc>
      </w:tr>
    </w:tbl>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442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940" w:type="dxa"/>
            <w:vAlign w:val="bottom"/>
          </w:tcPr>
          <w:p>
            <w:pPr>
              <w:jc w:val="right"/>
              <w:spacing w:after="0"/>
              <w:rPr>
                <w:sz w:val="20"/>
                <w:szCs w:val="20"/>
                <w:color w:val="auto"/>
              </w:rPr>
            </w:pPr>
            <w:r>
              <w:rPr>
                <w:rFonts w:ascii="Courier New" w:cs="Courier New" w:eastAsia="Courier New" w:hAnsi="Courier New"/>
                <w:sz w:val="18"/>
                <w:szCs w:val="18"/>
                <w:color w:val="auto"/>
              </w:rPr>
              <w:t>43,678,658</w:t>
            </w:r>
          </w:p>
        </w:tc>
      </w:tr>
    </w:tbl>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860"/>
        <w:spacing w:after="0"/>
        <w:tabs>
          <w:tab w:leader="none" w:pos="7680" w:val="left"/>
          <w:tab w:leader="none" w:pos="81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840" w:val="left"/>
          <w:tab w:leader="none" w:pos="76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19.7%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840" w:val="left"/>
          <w:tab w:leader="none" w:pos="80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6"/>
          <w:szCs w:val="16"/>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spacing w:after="0"/>
        <w:tabs>
          <w:tab w:leader="none" w:pos="3780" w:val="left"/>
          <w:tab w:leader="none" w:pos="578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3 of 10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spacing w:after="0"/>
        <w:tabs>
          <w:tab w:leader="none" w:pos="720" w:val="left"/>
          <w:tab w:leader="none" w:pos="57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SBC INTERNATIONAL INC.</w:t>
      </w:r>
    </w:p>
    <w:p>
      <w:pPr>
        <w:spacing w:after="0" w:line="4" w:lineRule="exact"/>
        <w:rPr>
          <w:sz w:val="20"/>
          <w:szCs w:val="20"/>
          <w:color w:val="auto"/>
        </w:rPr>
      </w:pPr>
    </w:p>
    <w:p>
      <w:pPr>
        <w:ind w:left="740"/>
        <w:spacing w:after="0"/>
        <w:tabs>
          <w:tab w:leader="none" w:pos="7040" w:val="left"/>
        </w:tabs>
        <w:rPr>
          <w:sz w:val="20"/>
          <w:szCs w:val="20"/>
          <w:color w:val="auto"/>
        </w:rPr>
      </w:pPr>
      <w:r>
        <w:rPr>
          <w:rFonts w:ascii="Courier New" w:cs="Courier New" w:eastAsia="Courier New" w:hAnsi="Courier New"/>
          <w:sz w:val="18"/>
          <w:szCs w:val="18"/>
          <w:color w:val="auto"/>
        </w:rPr>
        <w:t>S.S. OR I.R.S. IDENTIFICATION NO. OF ABOVE PERSON</w:t>
      </w:r>
      <w:r>
        <w:rPr>
          <w:sz w:val="20"/>
          <w:szCs w:val="20"/>
          <w:color w:val="auto"/>
        </w:rPr>
        <w:tab/>
      </w:r>
      <w:r>
        <w:rPr>
          <w:rFonts w:ascii="Courier New" w:cs="Courier New" w:eastAsia="Courier New" w:hAnsi="Courier New"/>
          <w:sz w:val="16"/>
          <w:szCs w:val="16"/>
          <w:color w:val="auto"/>
        </w:rPr>
        <w:t>43-1380735</w:t>
      </w:r>
    </w:p>
    <w:p>
      <w:pPr>
        <w:spacing w:after="0" w:line="384" w:lineRule="exact"/>
        <w:rPr>
          <w:sz w:val="20"/>
          <w:szCs w:val="20"/>
          <w:color w:val="auto"/>
        </w:rPr>
      </w:pPr>
    </w:p>
    <w:p>
      <w:pPr>
        <w:ind w:right="1879"/>
        <w:spacing w:after="0"/>
        <w:rPr>
          <w:sz w:val="20"/>
          <w:szCs w:val="20"/>
          <w:color w:val="auto"/>
        </w:rPr>
      </w:pPr>
      <w:r>
        <w:rPr>
          <w:rFonts w:ascii="Courier New" w:cs="Courier New" w:eastAsia="Courier New" w:hAnsi="Courier New"/>
          <w:sz w:val="18"/>
          <w:szCs w:val="18"/>
          <w:color w:val="auto"/>
        </w:rPr>
        <w:t>- ------ ---------------------------------------------------------------------- 2 CHECK THE APPROPRIATE BOX IF A MEMBER OF A GROUP (a) [ ] (b) [ ]</w:t>
      </w:r>
    </w:p>
    <w:p>
      <w:pPr>
        <w:spacing w:after="0" w:line="200"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720" w:val="left"/>
          <w:tab w:leader="none" w:pos="7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WC</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740"/>
        <w:spacing w:after="0"/>
        <w:tabs>
          <w:tab w:leader="none" w:pos="7680" w:val="left"/>
          <w:tab w:leader="none" w:pos="80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720" w:val="left"/>
          <w:tab w:leader="none" w:pos="7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338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2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w:t>
            </w:r>
          </w:p>
        </w:tc>
        <w:tc>
          <w:tcPr>
            <w:tcW w:w="5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43,678,658*</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40" w:type="dxa"/>
            <w:vAlign w:val="bottom"/>
          </w:tcPr>
          <w:p>
            <w:pPr>
              <w:spacing w:after="0"/>
              <w:rPr>
                <w:sz w:val="17"/>
                <w:szCs w:val="17"/>
                <w:color w:val="auto"/>
              </w:rPr>
            </w:pPr>
          </w:p>
        </w:tc>
        <w:tc>
          <w:tcPr>
            <w:tcW w:w="5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Of the Shares beneficially owned by SBC, 13,024,520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are non-voting.</w:t>
            </w:r>
          </w:p>
        </w:tc>
        <w:tc>
          <w:tcPr>
            <w:tcW w:w="2200" w:type="dxa"/>
            <w:vAlign w:val="bottom"/>
          </w:tcPr>
          <w:p>
            <w:pPr>
              <w:spacing w:after="0"/>
              <w:rPr>
                <w:sz w:val="17"/>
                <w:szCs w:val="17"/>
                <w:color w:val="auto"/>
              </w:rPr>
            </w:pPr>
          </w:p>
        </w:tc>
      </w:tr>
      <w:tr>
        <w:trPr>
          <w:trHeight w:val="203"/>
        </w:trPr>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w:t>
            </w:r>
          </w:p>
        </w:tc>
        <w:tc>
          <w:tcPr>
            <w:tcW w:w="5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w:t>
            </w:r>
          </w:p>
        </w:tc>
        <w:tc>
          <w:tcPr>
            <w:tcW w:w="3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bl>
    <w:p>
      <w:pPr>
        <w:ind w:left="740"/>
        <w:spacing w:after="0" w:line="238" w:lineRule="auto"/>
        <w:rPr>
          <w:sz w:val="20"/>
          <w:szCs w:val="20"/>
          <w:color w:val="auto"/>
        </w:rPr>
      </w:pPr>
      <w:r>
        <w:rPr>
          <w:rFonts w:ascii="Courier New" w:cs="Courier New" w:eastAsia="Courier New" w:hAnsi="Courier New"/>
          <w:sz w:val="18"/>
          <w:szCs w:val="18"/>
          <w:color w:val="auto"/>
        </w:rPr>
        <w:t>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ind w:left="2220"/>
        <w:spacing w:after="0"/>
        <w:tabs>
          <w:tab w:leader="none" w:pos="2720" w:val="left"/>
          <w:tab w:leader="none" w:pos="7160" w:val="left"/>
        </w:tabs>
        <w:rPr>
          <w:sz w:val="20"/>
          <w:szCs w:val="20"/>
          <w:color w:val="auto"/>
        </w:rPr>
      </w:pPr>
      <w:r>
        <w:rPr>
          <w:rFonts w:ascii="Courier New" w:cs="Courier New" w:eastAsia="Courier New" w:hAnsi="Courier New"/>
          <w:sz w:val="18"/>
          <w:szCs w:val="18"/>
          <w:color w:val="auto"/>
        </w:rPr>
        <w:t>10</w:t>
        <w:tab/>
        <w:t>SHARED DISPOSITIVE POWER</w:t>
      </w:r>
      <w:r>
        <w:rPr>
          <w:sz w:val="20"/>
          <w:szCs w:val="20"/>
          <w:color w:val="auto"/>
        </w:rPr>
        <w:tab/>
      </w:r>
      <w:r>
        <w:rPr>
          <w:rFonts w:ascii="Courier New" w:cs="Courier New" w:eastAsia="Courier New" w:hAnsi="Courier New"/>
          <w:sz w:val="16"/>
          <w:szCs w:val="16"/>
          <w:color w:val="auto"/>
        </w:rPr>
        <w:t>33,678,658</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960" w:type="dxa"/>
        <w:tblCellMar>
          <w:top w:w="0" w:type="dxa"/>
          <w:left w:w="0" w:type="dxa"/>
          <w:bottom w:w="0" w:type="dxa"/>
          <w:right w:w="0" w:type="dxa"/>
        </w:tblCellMar>
      </w:tblPr>
      <w:tr>
        <w:trPr>
          <w:trHeight w:val="203"/>
        </w:trPr>
        <w:tc>
          <w:tcPr>
            <w:tcW w:w="436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43,678,658</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960"/>
        <w:spacing w:after="0"/>
        <w:tabs>
          <w:tab w:leader="none" w:pos="7680" w:val="left"/>
          <w:tab w:leader="none" w:pos="81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940" w:val="left"/>
          <w:tab w:leader="none" w:pos="76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19.7%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940" w:val="left"/>
          <w:tab w:leader="none" w:pos="80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6"/>
          <w:szCs w:val="16"/>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92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 ------------------------------ ----------------------- -------------------</w:t>
      </w:r>
    </w:p>
    <w:p>
      <w:pPr>
        <w:spacing w:after="0"/>
        <w:tabs>
          <w:tab w:leader="none" w:pos="4200" w:val="left"/>
          <w:tab w:leader="none" w:pos="588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4 of 10 Pages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 --------------------------------- ------------------------------ ------------- 1 NAME OF REPORTING PERSON SBC OPTION DELIVERY, LLC</w:t>
      </w:r>
    </w:p>
    <w:p>
      <w:pPr>
        <w:ind w:left="1280" w:hanging="535"/>
        <w:spacing w:after="0"/>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60" w:type="dxa"/>
            <w:vAlign w:val="bottom"/>
          </w:tcPr>
          <w:p>
            <w:pPr>
              <w:ind w:left="700"/>
              <w:spacing w:after="0"/>
              <w:rPr>
                <w:sz w:val="20"/>
                <w:szCs w:val="20"/>
                <w:color w:val="auto"/>
              </w:rPr>
            </w:pPr>
            <w:r>
              <w:rPr>
                <w:rFonts w:ascii="Courier New" w:cs="Courier New" w:eastAsia="Courier New" w:hAnsi="Courier New"/>
                <w:sz w:val="18"/>
                <w:szCs w:val="18"/>
                <w:color w:val="auto"/>
              </w:rPr>
              <w:t>(a)</w:t>
            </w:r>
          </w:p>
        </w:tc>
        <w:tc>
          <w:tcPr>
            <w:tcW w:w="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0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(b)</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720" w:val="left"/>
          <w:tab w:leader="none" w:pos="80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WC</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740"/>
        <w:spacing w:after="0"/>
        <w:tabs>
          <w:tab w:leader="none" w:pos="7780" w:val="left"/>
          <w:tab w:leader="none" w:pos="81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720" w:val="left"/>
          <w:tab w:leader="none" w:pos="73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5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80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5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17,448,823*</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5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Of the Shares beneficially owned by SBC, 13,024,520</w:t>
            </w:r>
          </w:p>
        </w:tc>
      </w:tr>
      <w:tr>
        <w:trPr>
          <w:trHeight w:val="203"/>
        </w:trPr>
        <w:tc>
          <w:tcPr>
            <w:tcW w:w="158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800" w:type="dxa"/>
            <w:vAlign w:val="bottom"/>
          </w:tcPr>
          <w:p>
            <w:pPr>
              <w:spacing w:after="0"/>
              <w:rPr>
                <w:sz w:val="17"/>
                <w:szCs w:val="17"/>
                <w:color w:val="auto"/>
              </w:rPr>
            </w:pP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are non-voting.</w:t>
            </w:r>
          </w:p>
        </w:tc>
        <w:tc>
          <w:tcPr>
            <w:tcW w:w="2000" w:type="dxa"/>
            <w:vAlign w:val="bottom"/>
          </w:tcPr>
          <w:p>
            <w:pPr>
              <w:spacing w:after="0"/>
              <w:rPr>
                <w:sz w:val="17"/>
                <w:szCs w:val="17"/>
                <w:color w:val="auto"/>
              </w:rPr>
            </w:pPr>
          </w:p>
        </w:tc>
      </w:tr>
      <w:tr>
        <w:trPr>
          <w:trHeight w:val="203"/>
        </w:trPr>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5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WITH</w:t>
            </w: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5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580" w:type="dxa"/>
            <w:vAlign w:val="bottom"/>
          </w:tcPr>
          <w:p>
            <w:pPr>
              <w:spacing w:after="0"/>
              <w:rPr>
                <w:sz w:val="17"/>
                <w:szCs w:val="17"/>
                <w:color w:val="auto"/>
              </w:rPr>
            </w:pP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17,448,823</w:t>
            </w:r>
          </w:p>
        </w:tc>
      </w:tr>
    </w:tbl>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860" w:type="dxa"/>
        <w:tblCellMar>
          <w:top w:w="0" w:type="dxa"/>
          <w:left w:w="0" w:type="dxa"/>
          <w:bottom w:w="0" w:type="dxa"/>
          <w:right w:w="0" w:type="dxa"/>
        </w:tblCellMar>
      </w:tblPr>
      <w:tr>
        <w:trPr>
          <w:trHeight w:val="203"/>
        </w:trPr>
        <w:tc>
          <w:tcPr>
            <w:tcW w:w="442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940" w:type="dxa"/>
            <w:vAlign w:val="bottom"/>
          </w:tcPr>
          <w:p>
            <w:pPr>
              <w:jc w:val="right"/>
              <w:spacing w:after="0"/>
              <w:rPr>
                <w:sz w:val="20"/>
                <w:szCs w:val="20"/>
                <w:color w:val="auto"/>
              </w:rPr>
            </w:pPr>
            <w:r>
              <w:rPr>
                <w:rFonts w:ascii="Courier New" w:cs="Courier New" w:eastAsia="Courier New" w:hAnsi="Courier New"/>
                <w:sz w:val="18"/>
                <w:szCs w:val="18"/>
                <w:color w:val="auto"/>
              </w:rPr>
              <w:t>17,448,823</w:t>
            </w:r>
          </w:p>
        </w:tc>
      </w:tr>
    </w:tbl>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860"/>
        <w:spacing w:after="0"/>
        <w:tabs>
          <w:tab w:leader="none" w:pos="7680" w:val="left"/>
          <w:tab w:leader="none" w:pos="81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840" w:val="left"/>
          <w:tab w:leader="none" w:pos="77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7.9%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840" w:val="left"/>
          <w:tab w:leader="none" w:pos="80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6"/>
          <w:szCs w:val="16"/>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919" w:right="1440" w:bottom="1440" w:gutter="0" w:footer="0" w:header="0"/>
        </w:sectPr>
      </w:pPr>
    </w:p>
    <w:bookmarkStart w:id="4" w:name="page5"/>
    <w:bookmarkEnd w:id="4"/>
    <w:p>
      <w:pPr>
        <w:ind w:left="6320"/>
        <w:spacing w:after="0"/>
        <w:rPr>
          <w:sz w:val="20"/>
          <w:szCs w:val="20"/>
          <w:color w:val="auto"/>
        </w:rPr>
      </w:pPr>
      <w:r>
        <w:rPr>
          <w:rFonts w:ascii="Courier New" w:cs="Courier New" w:eastAsia="Courier New" w:hAnsi="Courier New"/>
          <w:sz w:val="18"/>
          <w:szCs w:val="18"/>
          <w:color w:val="auto"/>
        </w:rPr>
        <w:t>Page 5 of 10 Pages</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AMENDMENT NO. 2 TO SCHEDULE 13D</w:t>
      </w:r>
    </w:p>
    <w:p>
      <w:pPr>
        <w:jc w:val="center"/>
        <w:ind w:right="1659"/>
        <w:spacing w:after="0" w:line="238" w:lineRule="auto"/>
        <w:rPr>
          <w:sz w:val="20"/>
          <w:szCs w:val="20"/>
          <w:color w:val="auto"/>
        </w:rPr>
      </w:pPr>
      <w:r>
        <w:rPr>
          <w:rFonts w:ascii="Courier New" w:cs="Courier New" w:eastAsia="Courier New" w:hAnsi="Courier New"/>
          <w:sz w:val="18"/>
          <w:szCs w:val="18"/>
          <w:color w:val="auto"/>
        </w:rPr>
        <w:t>RELATING TO ORDINARY SHARES</w:t>
      </w:r>
    </w:p>
    <w:p>
      <w:pPr>
        <w:jc w:val="center"/>
        <w:ind w:right="1659"/>
        <w:spacing w:after="0"/>
        <w:rPr>
          <w:sz w:val="20"/>
          <w:szCs w:val="20"/>
          <w:color w:val="auto"/>
        </w:rPr>
      </w:pPr>
      <w:r>
        <w:rPr>
          <w:rFonts w:ascii="Courier New" w:cs="Courier New" w:eastAsia="Courier New" w:hAnsi="Courier New"/>
          <w:sz w:val="18"/>
          <w:szCs w:val="18"/>
          <w:color w:val="auto"/>
        </w:rPr>
        <w:t>OF AMDOCS LIMITED</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Amendment No. 2 to the Schedule 13D filed on February 22, 2000 (the "Original 13D"), by SBC Communications Inc. ("SBC") and SBC International Inc. ("SBCI") is being filed to report their beneficial ownership of ordinary shares of Amdocs Limited (the "Company") by proxy.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This statement relates to the Ordinary Shares, par value (pound) 0.01 (the "Shares"), of Amdocs Limited, a company organized under the laws of the Island of Guernsey. The Shares trade on the New York Stock Exchange under the symbol "DOX". The principal executive office of the Company is Suite 5, Tower Hill House Le Bordage, St. Peter Port, Island of Guernsey, GY1 3QT Channel Islands.</w:t>
      </w:r>
    </w:p>
    <w:p>
      <w:pPr>
        <w:spacing w:after="0" w:line="17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December 19, 2000, Amdocs International Limited ("AIL") entered into an agreement with SBCI whereby AIL granted to SBCI an irrevocable proxy for 10,000,000 Shares (the "Proxy Shares"). The proxy will expire on the earlier of a default under a related agreement between AIL and a third party or June 11, 2002 (the "Proxy").</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jc w:val="both"/>
        <w:ind w:left="540" w:right="1779" w:hanging="532"/>
        <w:spacing w:after="0" w:line="237"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SBCI beneficially owns 43,678,658 Shares representing 19.7% of the outstanding ordinary Shares class. SBCO directly beneficially owns 17,448,823 Shares representing 7.9% of the outstanding ordinary Shares class. As of February 1, 2001, the capital structure of Amdocs Limited is made up of 221,318,000 Shares (according to Form 6-K filed by Amdocs Limited on February 1, 2001). SBC possesses ultimate beneficial ownership of the Shares by virtue of its ownership of SBCI and SBCO.</w:t>
      </w:r>
    </w:p>
    <w:p>
      <w:pPr>
        <w:spacing w:after="0" w:line="211" w:lineRule="exact"/>
        <w:rPr>
          <w:rFonts w:ascii="Courier New" w:cs="Courier New" w:eastAsia="Courier New" w:hAnsi="Courier New"/>
          <w:sz w:val="18"/>
          <w:szCs w:val="18"/>
          <w:color w:val="auto"/>
        </w:rPr>
      </w:pPr>
    </w:p>
    <w:p>
      <w:pPr>
        <w:jc w:val="both"/>
        <w:ind w:left="540" w:right="1779" w:hanging="532"/>
        <w:spacing w:after="0" w:line="271" w:lineRule="auto"/>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43,678,658 Shares beneficially owned by SBC, SBC has shared dispositive power over 33,678,658 Shares, of which 20,654,138 Shares have voting rights and 13,024,520 Shares are non-voting Shares. Each non-voting Share will convert into one Share with voting rights upon its sale. In addition, SBC has shared voting power over 10,000,000 Shares pursuant to the Proxy. SBC has ultimate control over the voting of the 10,000,00 Proxy Shares. SBC has ultimate control over the voting and disposition of the 33,678,658 Shares held by SBCI and SBCO by virtue of its ownership of SBCI.</w:t>
      </w:r>
    </w:p>
    <w:p>
      <w:pPr>
        <w:sectPr>
          <w:pgSz w:w="11900" w:h="16838" w:orient="portrait"/>
          <w:cols w:equalWidth="0" w:num="1">
            <w:col w:w="10219"/>
          </w:cols>
          <w:pgMar w:left="240" w:top="717" w:right="1440" w:bottom="1440" w:gutter="0" w:footer="0" w:header="0"/>
        </w:sectPr>
      </w:pPr>
    </w:p>
    <w:bookmarkStart w:id="5" w:name="page6"/>
    <w:bookmarkEnd w:id="5"/>
    <w:tbl>
      <w:tblPr>
        <w:tblLayout w:type="fixed"/>
        <w:tblInd w:w="420" w:type="dxa"/>
        <w:tblCellMar>
          <w:top w:w="0" w:type="dxa"/>
          <w:left w:w="0" w:type="dxa"/>
          <w:bottom w:w="0" w:type="dxa"/>
          <w:right w:w="0" w:type="dxa"/>
        </w:tblCellMar>
      </w:tblPr>
      <w:tr>
        <w:trPr>
          <w:trHeight w:val="204"/>
        </w:trPr>
        <w:tc>
          <w:tcPr>
            <w:tcW w:w="2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6"/>
              </w:rPr>
              <w:t>Page 6 of 10 Pages</w:t>
            </w:r>
          </w:p>
        </w:tc>
      </w:tr>
      <w:tr>
        <w:trPr>
          <w:trHeight w:val="608"/>
        </w:trPr>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SBCI beneficial ownership</w:t>
            </w:r>
          </w:p>
        </w:tc>
        <w:tc>
          <w:tcPr>
            <w:tcW w:w="3100" w:type="dxa"/>
            <w:vAlign w:val="bottom"/>
          </w:tcPr>
          <w:p>
            <w:pPr>
              <w:ind w:left="60"/>
              <w:spacing w:after="0"/>
              <w:rPr>
                <w:sz w:val="20"/>
                <w:szCs w:val="20"/>
                <w:color w:val="auto"/>
              </w:rPr>
            </w:pPr>
            <w:r>
              <w:rPr>
                <w:rFonts w:ascii="Courier New" w:cs="Courier New" w:eastAsia="Courier New" w:hAnsi="Courier New"/>
                <w:sz w:val="18"/>
                <w:szCs w:val="18"/>
                <w:color w:val="auto"/>
              </w:rPr>
              <w:t>interest:</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2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Percent of class:</w:t>
            </w: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w:t>
            </w:r>
          </w:p>
        </w:tc>
      </w:tr>
      <w:tr>
        <w:trPr>
          <w:trHeight w:val="203"/>
        </w:trPr>
        <w:tc>
          <w:tcPr>
            <w:tcW w:w="5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Sole power to vote or to direct the vote:</w:t>
            </w: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 power to vote or</w:t>
            </w: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direct the vote:</w:t>
            </w:r>
          </w:p>
        </w:tc>
        <w:tc>
          <w:tcPr>
            <w:tcW w:w="1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43,678,658 Shares*</w:t>
            </w:r>
          </w:p>
        </w:tc>
      </w:tr>
      <w:tr>
        <w:trPr>
          <w:trHeight w:val="203"/>
        </w:trPr>
        <w:tc>
          <w:tcPr>
            <w:tcW w:w="60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Sole power to dispose or to direct the disposition of:</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 power to dispose</w:t>
            </w:r>
          </w:p>
        </w:tc>
        <w:tc>
          <w:tcPr>
            <w:tcW w:w="50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6"/>
              </w:rPr>
              <w:t>or direct the disposition of: 33,678,658 Shares</w:t>
            </w: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SBCO beneficial ownership interest:</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Percent of class:</w:t>
            </w: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Sole power to vote or to</w:t>
            </w: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 the vote:</w:t>
            </w: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5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c>
          <w:tcPr>
            <w:tcW w:w="1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17,448,823 Shares*</w:t>
            </w:r>
          </w:p>
        </w:tc>
      </w:tr>
      <w:tr>
        <w:trPr>
          <w:trHeight w:val="203"/>
        </w:trPr>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Sole power to dispose or</w:t>
            </w: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to direct the disposition of:</w:t>
            </w: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5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Shared power to dispose or direct the disposition of:</w:t>
            </w: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17,448,823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bl>
    <w:p>
      <w:pPr>
        <w:spacing w:after="0" w:line="207" w:lineRule="exact"/>
        <w:rPr>
          <w:sz w:val="20"/>
          <w:szCs w:val="20"/>
          <w:color w:val="auto"/>
        </w:rPr>
      </w:pPr>
    </w:p>
    <w:p>
      <w:pPr>
        <w:ind w:left="860" w:right="2519"/>
        <w:spacing w:after="0" w:line="235" w:lineRule="auto"/>
        <w:rPr>
          <w:sz w:val="20"/>
          <w:szCs w:val="20"/>
          <w:color w:val="auto"/>
        </w:rPr>
      </w:pPr>
      <w:r>
        <w:rPr>
          <w:rFonts w:ascii="Courier New" w:cs="Courier New" w:eastAsia="Courier New" w:hAnsi="Courier New"/>
          <w:sz w:val="18"/>
          <w:szCs w:val="18"/>
          <w:color w:val="auto"/>
        </w:rPr>
        <w:t>* Of the Shares beneficially owned by SBC, 13,024,520 Shares are non-voting so long as they are owned by SBC.</w:t>
      </w:r>
    </w:p>
    <w:p>
      <w:pPr>
        <w:spacing w:after="0" w:line="202" w:lineRule="exact"/>
        <w:rPr>
          <w:sz w:val="20"/>
          <w:szCs w:val="20"/>
          <w:color w:val="auto"/>
        </w:rPr>
      </w:pPr>
    </w:p>
    <w:p>
      <w:pPr>
        <w:ind w:left="860" w:hanging="8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540" w:right="17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Item</w:t>
        <w:tab/>
        <w:t>6. Contracts, Arrangements, Understandings or Relationships with Respect to Securities of the Issuer</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4.</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7" w:lineRule="exact"/>
        <w:rPr>
          <w:sz w:val="20"/>
          <w:szCs w:val="20"/>
          <w:color w:val="auto"/>
        </w:rPr>
      </w:pPr>
    </w:p>
    <w:p>
      <w:pPr>
        <w:ind w:left="1480" w:right="2099" w:hanging="1051"/>
        <w:spacing w:after="0" w:line="235" w:lineRule="auto"/>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dated December 19, 2000, between Amdocs International Limited and SBC International, Inc.</w:t>
      </w:r>
    </w:p>
    <w:p>
      <w:pPr>
        <w:sectPr>
          <w:pgSz w:w="11900" w:h="16838" w:orient="portrait"/>
          <w:cols w:equalWidth="0" w:num="1">
            <w:col w:w="10219"/>
          </w:cols>
          <w:pgMar w:left="240" w:top="717" w:right="1440" w:bottom="1440" w:gutter="0" w:footer="0" w:header="0"/>
        </w:sectPr>
      </w:pPr>
    </w:p>
    <w:bookmarkStart w:id="6" w:name="page7"/>
    <w:bookmarkEnd w:id="6"/>
    <w:p>
      <w:pPr>
        <w:ind w:left="5380"/>
        <w:spacing w:after="0"/>
        <w:rPr>
          <w:sz w:val="20"/>
          <w:szCs w:val="20"/>
          <w:color w:val="auto"/>
        </w:rPr>
      </w:pPr>
      <w:r>
        <w:rPr>
          <w:rFonts w:ascii="Courier New" w:cs="Courier New" w:eastAsia="Courier New" w:hAnsi="Courier New"/>
          <w:sz w:val="18"/>
          <w:szCs w:val="18"/>
          <w:color w:val="auto"/>
        </w:rPr>
        <w:t>Page 7 of 10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SBC COMMUNICATIONS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27, 2001</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James S. Kahan</w:t>
      </w:r>
    </w:p>
    <w:p>
      <w:pPr>
        <w:ind w:left="540"/>
        <w:spacing w:after="0" w:line="238" w:lineRule="auto"/>
        <w:rPr>
          <w:sz w:val="20"/>
          <w:szCs w:val="20"/>
          <w:color w:val="auto"/>
        </w:rPr>
      </w:pPr>
      <w:r>
        <w:rPr>
          <w:rFonts w:ascii="Courier New" w:cs="Courier New" w:eastAsia="Courier New" w:hAnsi="Courier New"/>
          <w:sz w:val="18"/>
          <w:szCs w:val="18"/>
          <w:color w:val="auto"/>
        </w:rPr>
        <w:t>James S. Kahan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 Development</w:t>
      </w:r>
    </w:p>
    <w:p>
      <w:pPr>
        <w:spacing w:after="0" w:line="200" w:lineRule="exact"/>
        <w:rPr>
          <w:sz w:val="20"/>
          <w:szCs w:val="20"/>
          <w:color w:val="auto"/>
        </w:rPr>
      </w:pPr>
    </w:p>
    <w:p>
      <w:pPr>
        <w:sectPr>
          <w:pgSz w:w="11900" w:h="16838" w:orient="portrait"/>
          <w:cols w:equalWidth="0" w:num="4">
            <w:col w:w="640" w:space="220"/>
            <w:col w:w="2220" w:space="720"/>
            <w:col w:w="320" w:space="200"/>
            <w:col w:w="5899"/>
          </w:cols>
          <w:pgMar w:left="240" w:top="919" w:right="1440" w:bottom="1440" w:gutter="0" w:footer="0" w:header="0"/>
          <w:type w:val="continuous"/>
        </w:sectPr>
      </w:pPr>
    </w:p>
    <w:p>
      <w:pPr>
        <w:spacing w:after="0" w:line="22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SBC INTERNATIONAL INC.</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27,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S. Kahan</w:t>
      </w:r>
    </w:p>
    <w:p>
      <w:pPr>
        <w:ind w:left="420"/>
        <w:spacing w:after="0" w:line="238" w:lineRule="auto"/>
        <w:rPr>
          <w:sz w:val="20"/>
          <w:szCs w:val="20"/>
          <w:color w:val="auto"/>
        </w:rPr>
      </w:pPr>
      <w:r>
        <w:rPr>
          <w:rFonts w:ascii="Courier New" w:cs="Courier New" w:eastAsia="Courier New" w:hAnsi="Courier New"/>
          <w:sz w:val="18"/>
          <w:szCs w:val="18"/>
          <w:color w:val="auto"/>
        </w:rPr>
        <w:t>James S. Kahan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Executive Vice President -</w:t>
      </w:r>
    </w:p>
    <w:p>
      <w:pPr>
        <w:spacing w:after="0" w:line="16"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Corporate Development</w:t>
      </w:r>
    </w:p>
    <w:p>
      <w:pPr>
        <w:spacing w:after="0" w:line="200" w:lineRule="exact"/>
        <w:rPr>
          <w:sz w:val="20"/>
          <w:szCs w:val="20"/>
          <w:color w:val="auto"/>
        </w:rPr>
      </w:pPr>
    </w:p>
    <w:p>
      <w:pPr>
        <w:sectPr>
          <w:pgSz w:w="11900" w:h="16838" w:orient="portrait"/>
          <w:cols w:equalWidth="0" w:num="4">
            <w:col w:w="640" w:space="220"/>
            <w:col w:w="2220" w:space="720"/>
            <w:col w:w="320" w:space="320"/>
            <w:col w:w="5779"/>
          </w:cols>
          <w:pgMar w:left="240" w:top="919" w:right="1440" w:bottom="1440" w:gutter="0" w:footer="0" w:header="0"/>
          <w:type w:val="continuous"/>
        </w:sect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SBC OPTION DELIVERY, LLC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SBC Hedging Management, LLC</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Manager of SBC Option Delivery, LLC</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27,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Michael D. Wagner</w:t>
      </w:r>
    </w:p>
    <w:p>
      <w:pPr>
        <w:ind w:left="640"/>
        <w:spacing w:after="0" w:line="238" w:lineRule="auto"/>
        <w:rPr>
          <w:sz w:val="20"/>
          <w:szCs w:val="20"/>
          <w:color w:val="auto"/>
        </w:rPr>
      </w:pPr>
      <w:r>
        <w:rPr>
          <w:rFonts w:ascii="Courier New" w:cs="Courier New" w:eastAsia="Courier New" w:hAnsi="Courier New"/>
          <w:sz w:val="18"/>
          <w:szCs w:val="18"/>
          <w:color w:val="auto"/>
        </w:rPr>
        <w:t>Michael D. Wagner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SBC Hedging Management, LLC</w:t>
      </w:r>
    </w:p>
    <w:p>
      <w:pPr>
        <w:sectPr>
          <w:pgSz w:w="11900" w:h="16838" w:orient="portrait"/>
          <w:cols w:equalWidth="0" w:num="4">
            <w:col w:w="640" w:space="220"/>
            <w:col w:w="2220" w:space="720"/>
            <w:col w:w="320" w:space="100"/>
            <w:col w:w="5999"/>
          </w:cols>
          <w:pgMar w:left="240" w:top="919" w:right="1440" w:bottom="1440" w:gutter="0" w:footer="0" w:header="0"/>
          <w:type w:val="continuous"/>
        </w:sectPr>
      </w:pPr>
    </w:p>
    <w:bookmarkStart w:id="7" w:name="page8"/>
    <w:bookmarkEnd w:id="7"/>
    <w:p>
      <w:pPr>
        <w:jc w:val="right"/>
        <w:ind w:right="2099"/>
        <w:spacing w:after="0"/>
        <w:rPr>
          <w:sz w:val="20"/>
          <w:szCs w:val="20"/>
          <w:color w:val="auto"/>
        </w:rPr>
      </w:pPr>
      <w:r>
        <w:rPr>
          <w:rFonts w:ascii="Courier New" w:cs="Courier New" w:eastAsia="Courier New" w:hAnsi="Courier New"/>
          <w:sz w:val="18"/>
          <w:szCs w:val="18"/>
          <w:color w:val="auto"/>
        </w:rPr>
        <w:t>Page 8 of 10 Pages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 Description</w:t>
      </w:r>
    </w:p>
    <w:p>
      <w:pPr>
        <w:spacing w:after="0" w:line="207" w:lineRule="exact"/>
        <w:rPr>
          <w:sz w:val="20"/>
          <w:szCs w:val="20"/>
          <w:color w:val="auto"/>
        </w:rPr>
      </w:pPr>
    </w:p>
    <w:p>
      <w:pPr>
        <w:ind w:left="1280" w:right="3159" w:hanging="851"/>
        <w:spacing w:after="0" w:line="235" w:lineRule="auto"/>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dated December 19, 2000, between Amdocs International Limited and SBC International, Inc.</w:t>
      </w:r>
    </w:p>
    <w:p>
      <w:pPr>
        <w:sectPr>
          <w:pgSz w:w="11900" w:h="16838" w:orient="portrait"/>
          <w:cols w:equalWidth="0" w:num="1">
            <w:col w:w="10219"/>
          </w:cols>
          <w:pgMar w:left="240" w:top="514" w:right="1440" w:bottom="1440" w:gutter="0" w:footer="0" w:header="0"/>
        </w:sectPr>
      </w:pPr>
    </w:p>
    <w:bookmarkStart w:id="8" w:name="page9"/>
    <w:bookmarkEnd w:id="8"/>
    <w:p>
      <w:pPr>
        <w:ind w:left="6220"/>
        <w:spacing w:after="0"/>
        <w:rPr>
          <w:sz w:val="20"/>
          <w:szCs w:val="20"/>
          <w:color w:val="auto"/>
        </w:rPr>
      </w:pPr>
      <w:r>
        <w:rPr>
          <w:rFonts w:ascii="Courier New" w:cs="Courier New" w:eastAsia="Courier New" w:hAnsi="Courier New"/>
          <w:sz w:val="18"/>
          <w:szCs w:val="18"/>
          <w:color w:val="auto"/>
        </w:rPr>
        <w:t>Page 9 of 10 Pages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I</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Made on this 19th day of December, 2000 by and between Amdocs International Limited ("AIL"), a company incorporated in Guernsey, and SBC International, Inc., a Delaware corporation ("SBC").</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WHEREAS</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w w:val="94"/>
              </w:rPr>
              <w:t>AIL owns</w:t>
            </w:r>
          </w:p>
        </w:tc>
        <w:tc>
          <w:tcPr>
            <w:tcW w:w="138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10,000,000</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Ordinary</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Shares</w:t>
            </w:r>
          </w:p>
        </w:tc>
        <w:tc>
          <w:tcPr>
            <w:tcW w:w="158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(the "Traces</w:t>
            </w:r>
          </w:p>
        </w:tc>
        <w:tc>
          <w:tcPr>
            <w:tcW w:w="180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w w:val="95"/>
              </w:rPr>
              <w:t>Shares") of</w:t>
            </w:r>
          </w:p>
        </w:tc>
      </w:tr>
      <w:tr>
        <w:trPr>
          <w:trHeight w:val="203"/>
        </w:trPr>
        <w:tc>
          <w:tcPr>
            <w:tcW w:w="900" w:type="dxa"/>
            <w:vAlign w:val="bottom"/>
          </w:tcPr>
          <w:p>
            <w:pPr>
              <w:spacing w:after="0"/>
              <w:rPr>
                <w:sz w:val="17"/>
                <w:szCs w:val="17"/>
                <w:color w:val="auto"/>
              </w:rPr>
            </w:pPr>
          </w:p>
        </w:tc>
        <w:tc>
          <w:tcPr>
            <w:tcW w:w="238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Amdocs Limited (the</w:t>
            </w:r>
          </w:p>
        </w:tc>
        <w:tc>
          <w:tcPr>
            <w:tcW w:w="17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"Company") which</w:t>
            </w:r>
          </w:p>
        </w:tc>
        <w:tc>
          <w:tcPr>
            <w:tcW w:w="15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6"/>
              </w:rPr>
              <w:t>Traces  Shares</w:t>
            </w:r>
          </w:p>
        </w:tc>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are</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subject</w:t>
            </w:r>
          </w:p>
        </w:tc>
      </w:tr>
      <w:tr>
        <w:trPr>
          <w:trHeight w:val="203"/>
        </w:trPr>
        <w:tc>
          <w:tcPr>
            <w:tcW w:w="900" w:type="dxa"/>
            <w:vAlign w:val="bottom"/>
          </w:tcPr>
          <w:p>
            <w:pPr>
              <w:spacing w:after="0"/>
              <w:rPr>
                <w:sz w:val="17"/>
                <w:szCs w:val="17"/>
                <w:color w:val="auto"/>
              </w:rPr>
            </w:pP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to a pledge</w:t>
            </w:r>
          </w:p>
        </w:tc>
        <w:tc>
          <w:tcPr>
            <w:tcW w:w="1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in favor of Chase</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Manhattan</w:t>
            </w:r>
          </w:p>
        </w:tc>
        <w:tc>
          <w:tcPr>
            <w:tcW w:w="2900" w:type="dxa"/>
            <w:vAlign w:val="bottom"/>
            <w:gridSpan w:val="4"/>
          </w:tcPr>
          <w:p>
            <w:pPr>
              <w:jc w:val="right"/>
              <w:ind w:right="452"/>
              <w:spacing w:after="0" w:line="203" w:lineRule="exact"/>
              <w:rPr>
                <w:sz w:val="20"/>
                <w:szCs w:val="20"/>
                <w:color w:val="auto"/>
              </w:rPr>
            </w:pPr>
            <w:r>
              <w:rPr>
                <w:rFonts w:ascii="Courier New" w:cs="Courier New" w:eastAsia="Courier New" w:hAnsi="Courier New"/>
                <w:sz w:val="18"/>
                <w:szCs w:val="18"/>
                <w:color w:val="auto"/>
                <w:w w:val="98"/>
              </w:rPr>
              <w:t>Bank (the "Pledge") to</w:t>
            </w:r>
          </w:p>
        </w:tc>
      </w:tr>
      <w:tr>
        <w:trPr>
          <w:trHeight w:val="203"/>
        </w:trPr>
        <w:tc>
          <w:tcPr>
            <w:tcW w:w="900" w:type="dxa"/>
            <w:vAlign w:val="bottom"/>
          </w:tcPr>
          <w:p>
            <w:pPr>
              <w:spacing w:after="0"/>
              <w:rPr>
                <w:sz w:val="17"/>
                <w:szCs w:val="17"/>
                <w:color w:val="auto"/>
              </w:rPr>
            </w:pP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secure AIL's</w:t>
            </w:r>
          </w:p>
        </w:tc>
        <w:tc>
          <w:tcPr>
            <w:tcW w:w="15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5"/>
              </w:rPr>
              <w:t>obligation to</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sell such</w:t>
            </w:r>
          </w:p>
        </w:tc>
        <w:tc>
          <w:tcPr>
            <w:tcW w:w="3380" w:type="dxa"/>
            <w:vAlign w:val="bottom"/>
            <w:gridSpan w:val="5"/>
          </w:tcPr>
          <w:p>
            <w:pPr>
              <w:jc w:val="right"/>
              <w:ind w:right="452"/>
              <w:spacing w:after="0" w:line="203" w:lineRule="exact"/>
              <w:rPr>
                <w:sz w:val="20"/>
                <w:szCs w:val="20"/>
                <w:color w:val="auto"/>
              </w:rPr>
            </w:pPr>
            <w:r>
              <w:rPr>
                <w:rFonts w:ascii="Courier New" w:cs="Courier New" w:eastAsia="Courier New" w:hAnsi="Courier New"/>
                <w:sz w:val="18"/>
                <w:szCs w:val="18"/>
                <w:color w:val="auto"/>
                <w:w w:val="96"/>
              </w:rPr>
              <w:t>Traces Shares to the Amdocs</w:t>
            </w:r>
          </w:p>
        </w:tc>
      </w:tr>
      <w:tr>
        <w:trPr>
          <w:trHeight w:val="203"/>
        </w:trPr>
        <w:tc>
          <w:tcPr>
            <w:tcW w:w="900" w:type="dxa"/>
            <w:vAlign w:val="bottom"/>
          </w:tcPr>
          <w:p>
            <w:pPr>
              <w:spacing w:after="0"/>
              <w:rPr>
                <w:sz w:val="17"/>
                <w:szCs w:val="17"/>
                <w:color w:val="auto"/>
              </w:rPr>
            </w:pPr>
          </w:p>
        </w:tc>
        <w:tc>
          <w:tcPr>
            <w:tcW w:w="19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9"/>
              </w:rPr>
              <w:t>Automatic Common</w:t>
            </w:r>
          </w:p>
        </w:tc>
        <w:tc>
          <w:tcPr>
            <w:tcW w:w="11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Exchange</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Security</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Trust (the</w:t>
            </w:r>
          </w:p>
        </w:tc>
        <w:tc>
          <w:tcPr>
            <w:tcW w:w="22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"Trust") on June 11,</w:t>
            </w:r>
          </w:p>
        </w:tc>
      </w:tr>
      <w:tr>
        <w:trPr>
          <w:trHeight w:val="203"/>
        </w:trPr>
        <w:tc>
          <w:tcPr>
            <w:tcW w:w="90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2002 in</w:t>
            </w:r>
          </w:p>
        </w:tc>
        <w:tc>
          <w:tcPr>
            <w:tcW w:w="1380" w:type="dxa"/>
            <w:vAlign w:val="bottom"/>
            <w:gridSpan w:val="3"/>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accordance</w:t>
            </w:r>
          </w:p>
        </w:tc>
        <w:tc>
          <w:tcPr>
            <w:tcW w:w="5160" w:type="dxa"/>
            <w:vAlign w:val="bottom"/>
            <w:gridSpan w:val="8"/>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with the terms of a Purchase Agreement between</w:t>
            </w:r>
          </w:p>
        </w:tc>
      </w:tr>
      <w:tr>
        <w:trPr>
          <w:trHeight w:val="203"/>
        </w:trPr>
        <w:tc>
          <w:tcPr>
            <w:tcW w:w="900" w:type="dxa"/>
            <w:vAlign w:val="bottom"/>
          </w:tcPr>
          <w:p>
            <w:pPr>
              <w:spacing w:after="0"/>
              <w:rPr>
                <w:sz w:val="17"/>
                <w:szCs w:val="17"/>
                <w:color w:val="auto"/>
              </w:rPr>
            </w:pPr>
          </w:p>
        </w:tc>
        <w:tc>
          <w:tcPr>
            <w:tcW w:w="3000" w:type="dxa"/>
            <w:vAlign w:val="bottom"/>
            <w:gridSpan w:val="5"/>
          </w:tcPr>
          <w:p>
            <w:pPr>
              <w:ind w:left="160"/>
              <w:spacing w:after="0" w:line="203" w:lineRule="exact"/>
              <w:rPr>
                <w:sz w:val="20"/>
                <w:szCs w:val="20"/>
                <w:color w:val="auto"/>
              </w:rPr>
            </w:pPr>
            <w:r>
              <w:rPr>
                <w:rFonts w:ascii="Courier New" w:cs="Courier New" w:eastAsia="Courier New" w:hAnsi="Courier New"/>
                <w:sz w:val="18"/>
                <w:szCs w:val="18"/>
                <w:color w:val="auto"/>
              </w:rPr>
              <w:t>AIL and the Trust; and,</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WHEREAS</w:t>
            </w:r>
          </w:p>
        </w:tc>
        <w:tc>
          <w:tcPr>
            <w:tcW w:w="3320" w:type="dxa"/>
            <w:vAlign w:val="bottom"/>
            <w:gridSpan w:val="6"/>
          </w:tcPr>
          <w:p>
            <w:pPr>
              <w:ind w:left="160"/>
              <w:spacing w:after="0"/>
              <w:rPr>
                <w:sz w:val="20"/>
                <w:szCs w:val="20"/>
                <w:color w:val="auto"/>
              </w:rPr>
            </w:pPr>
            <w:r>
              <w:rPr>
                <w:rFonts w:ascii="Courier New" w:cs="Courier New" w:eastAsia="Courier New" w:hAnsi="Courier New"/>
                <w:sz w:val="18"/>
                <w:szCs w:val="18"/>
                <w:color w:val="auto"/>
              </w:rPr>
              <w:t>AIL  desires to grant SBC an</w:t>
            </w:r>
          </w:p>
        </w:tc>
        <w:tc>
          <w:tcPr>
            <w:tcW w:w="13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5"/>
              </w:rPr>
              <w:t>irrevocable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proxy</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with</w:t>
            </w:r>
          </w:p>
        </w:tc>
        <w:tc>
          <w:tcPr>
            <w:tcW w:w="18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6"/>
              </w:rPr>
              <w:t>respect  to the</w:t>
            </w:r>
          </w:p>
        </w:tc>
      </w:tr>
      <w:tr>
        <w:trPr>
          <w:trHeight w:val="203"/>
        </w:trPr>
        <w:tc>
          <w:tcPr>
            <w:tcW w:w="90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Traces</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7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8"/>
              </w:rPr>
              <w:t>and SBC desires to accept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such</w:t>
            </w:r>
          </w:p>
        </w:tc>
        <w:tc>
          <w:tcPr>
            <w:tcW w:w="1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proxy,</w:t>
            </w: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all in</w:t>
            </w:r>
          </w:p>
        </w:tc>
      </w:tr>
      <w:tr>
        <w:trPr>
          <w:trHeight w:val="203"/>
        </w:trPr>
        <w:tc>
          <w:tcPr>
            <w:tcW w:w="900" w:type="dxa"/>
            <w:vAlign w:val="bottom"/>
          </w:tcPr>
          <w:p>
            <w:pPr>
              <w:spacing w:after="0"/>
              <w:rPr>
                <w:sz w:val="17"/>
                <w:szCs w:val="17"/>
                <w:color w:val="auto"/>
              </w:rPr>
            </w:pP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accordance</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with</w:t>
            </w:r>
          </w:p>
        </w:tc>
        <w:tc>
          <w:tcPr>
            <w:tcW w:w="11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Exhibit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"A"</w:t>
            </w:r>
          </w:p>
        </w:tc>
        <w:tc>
          <w:tcPr>
            <w:tcW w:w="1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attached to this</w:t>
            </w:r>
          </w:p>
        </w:tc>
        <w:tc>
          <w:tcPr>
            <w:tcW w:w="1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Agreement</w:t>
            </w:r>
          </w:p>
        </w:tc>
        <w:tc>
          <w:tcPr>
            <w:tcW w:w="126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238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6"/>
              </w:rPr>
              <w:t>("Irrevocable Proxy")</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 the parties have agreed as follows:</w:t>
      </w:r>
    </w:p>
    <w:p>
      <w:pPr>
        <w:spacing w:after="0" w:line="207" w:lineRule="exact"/>
        <w:rPr>
          <w:sz w:val="20"/>
          <w:szCs w:val="20"/>
          <w:color w:val="auto"/>
        </w:rPr>
      </w:pPr>
    </w:p>
    <w:p>
      <w:pPr>
        <w:jc w:val="both"/>
        <w:ind w:left="540" w:right="1779" w:hanging="532"/>
        <w:spacing w:after="0" w:line="237"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value received, AIL hereby grants SBC a proxy with regard to the Traces Shares as set forth in the Irrevocable Proxy. The Irrevocable Proxy will expire upon the earlier of June 11, 2002 or such time in which AIL notifies SBC that AIL was notified that an event of default has occurred under the Pledge.</w:t>
      </w:r>
    </w:p>
    <w:p>
      <w:pPr>
        <w:spacing w:after="0" w:line="208"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governed by and construed in accordance with the laws of the Island of Guernsey without regard to its conflict of laws provisions.</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IN WITNESS WHEREOF, the parties have caused this Agreement to be signed in their respective names on the date(s) set forth below.</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Amdocs International Limited</w:t>
            </w:r>
          </w:p>
        </w:tc>
        <w:tc>
          <w:tcPr>
            <w:tcW w:w="442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SBC International, Inc.</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100" w:type="dxa"/>
            <w:vAlign w:val="bottom"/>
          </w:tcPr>
          <w:p>
            <w:pPr>
              <w:ind w:left="260"/>
              <w:spacing w:after="0"/>
              <w:rPr>
                <w:sz w:val="20"/>
                <w:szCs w:val="20"/>
                <w:color w:val="auto"/>
              </w:rPr>
            </w:pPr>
            <w:r>
              <w:rPr>
                <w:rFonts w:ascii="Courier New" w:cs="Courier New" w:eastAsia="Courier New" w:hAnsi="Courier New"/>
                <w:sz w:val="18"/>
                <w:szCs w:val="18"/>
                <w:color w:val="auto"/>
              </w:rPr>
              <w:t>/s/ Zvi Meitar</w:t>
            </w:r>
          </w:p>
        </w:tc>
        <w:tc>
          <w:tcPr>
            <w:tcW w:w="1580" w:type="dxa"/>
            <w:vAlign w:val="bottom"/>
          </w:tcPr>
          <w:p>
            <w:pPr>
              <w:ind w:left="840"/>
              <w:spacing w:after="0"/>
              <w:rPr>
                <w:sz w:val="20"/>
                <w:szCs w:val="20"/>
                <w:color w:val="auto"/>
              </w:rPr>
            </w:pPr>
            <w:r>
              <w:rPr>
                <w:rFonts w:ascii="Courier New" w:cs="Courier New" w:eastAsia="Courier New" w:hAnsi="Courier New"/>
                <w:sz w:val="18"/>
                <w:szCs w:val="18"/>
                <w:color w:val="auto"/>
              </w:rPr>
              <w:t>By:</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 John B. Gibson</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Zvi Meitar</w:t>
            </w:r>
          </w:p>
        </w:tc>
        <w:tc>
          <w:tcPr>
            <w:tcW w:w="1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Name:</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John B. Gibson</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Title: ________________</w:t>
            </w:r>
          </w:p>
        </w:tc>
        <w:tc>
          <w:tcPr>
            <w:tcW w:w="1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Title:</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Vice President and General</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By:</w:t>
            </w:r>
          </w:p>
        </w:tc>
        <w:tc>
          <w:tcPr>
            <w:tcW w:w="3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 Hillel Peled</w:t>
            </w:r>
          </w:p>
        </w:tc>
        <w:tc>
          <w:tcPr>
            <w:tcW w:w="442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w w:val="96"/>
              </w:rPr>
              <w:t>Counsel and Assistant Secretary</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3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Hillel Peled</w:t>
            </w:r>
          </w:p>
        </w:tc>
        <w:tc>
          <w:tcPr>
            <w:tcW w:w="1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December 19, 2000</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3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_______________</w:t>
            </w:r>
          </w:p>
        </w:tc>
        <w:tc>
          <w:tcPr>
            <w:tcW w:w="15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_______________</w:t>
            </w:r>
          </w:p>
        </w:tc>
        <w:tc>
          <w:tcPr>
            <w:tcW w:w="1580" w:type="dxa"/>
            <w:vAlign w:val="bottom"/>
          </w:tcPr>
          <w:p>
            <w:pPr>
              <w:spacing w:after="0"/>
              <w:rPr>
                <w:sz w:val="17"/>
                <w:szCs w:val="17"/>
                <w:color w:val="auto"/>
              </w:rPr>
            </w:pPr>
          </w:p>
        </w:tc>
        <w:tc>
          <w:tcPr>
            <w:tcW w:w="28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Page 10 of 10 Pages</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IRREVOCABLE PROXY</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The undersigned, Amdocs International Limited ("AIL"), a company incorporated in Guernsey, hereby irrevocably appoints SBC International, Inc. (the "Proxy"), subject to the terms hereinafter, as its proxy to represent AIL and to vote in its name at any and all general meetings of Amdocs Limited (the "Company"), including general meetings convened for the purposes of adopting extraordinary resolutions, and to sign on its behalf on any written resolution of the shareholders of the Company. The authorization and appointment of Proxy relates to 10,000,000 Ordinary Shares of the Company evidenced by share certificate number AL 0379 (the "Shares") currently held and beneficially owned by AIL which Shares are subject to a pledge in favor of Chase Manhattan Bank (the "Pledge") to secure AIL's obligation to sell such Traces Shares to the Amdocs Automatic Common Exchange Security Trust (the "Trust") on June 11, 2002 in accordance with the terms of a Purchase Agreement with the Trust. In the event of a subdivision of the Company's capital and/or any share dividend, bonus shares, reclassification of shares, etc., this proxy shall apply to an adjusted number of Shares respectively. Following this irrevocable proxy granted to Proxy regarding the Shares, AIL will not be able to exercise any voting rights regarding the Shares, even if the Proxy chooses not to exercise the powers granted to him regarding the Shares (in whole or in part) under this proxy. This proxy will expire upon the earlier of June 11, 2002 or such time in which AIL</w:t>
      </w:r>
    </w:p>
    <w:p>
      <w:pPr>
        <w:sectPr>
          <w:pgSz w:w="11900" w:h="16838" w:orient="portrait"/>
          <w:cols w:equalWidth="0" w:num="1">
            <w:col w:w="10219"/>
          </w:cols>
          <w:pgMar w:left="240" w:top="339" w:right="1440" w:bottom="0" w:gutter="0" w:footer="0" w:header="0"/>
        </w:sectPr>
      </w:pPr>
    </w:p>
    <w:bookmarkStart w:id="9" w:name="page10"/>
    <w:bookmarkEnd w:id="9"/>
    <w:p>
      <w:pPr>
        <w:jc w:val="both"/>
        <w:ind w:right="1779"/>
        <w:spacing w:after="0" w:line="235" w:lineRule="auto"/>
        <w:rPr>
          <w:sz w:val="20"/>
          <w:szCs w:val="20"/>
          <w:color w:val="auto"/>
        </w:rPr>
      </w:pPr>
      <w:r>
        <w:rPr>
          <w:rFonts w:ascii="Courier New" w:cs="Courier New" w:eastAsia="Courier New" w:hAnsi="Courier New"/>
          <w:sz w:val="18"/>
          <w:szCs w:val="18"/>
          <w:color w:val="auto"/>
        </w:rPr>
        <w:t>notifies the Proxy that AIL was notified that an event of default has occurred under the Pledge.</w:t>
      </w:r>
    </w:p>
    <w:p>
      <w:pPr>
        <w:spacing w:after="0" w:line="208"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Proxy, at his sole discretion may attend, or choose not to attend, any meeting of the shareholders of the Company and may exercise at his sole discretion, or choose not to exercise, the voting rights vested in the Shares.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AMDOCS INTERNATIONAL LIMITED</w:t>
      </w:r>
    </w:p>
    <w:p>
      <w:pPr>
        <w:spacing w:after="0" w:line="201" w:lineRule="exact"/>
        <w:rPr>
          <w:sz w:val="20"/>
          <w:szCs w:val="20"/>
          <w:color w:val="auto"/>
        </w:rPr>
      </w:pPr>
    </w:p>
    <w:tbl>
      <w:tblPr>
        <w:tblLayout w:type="fixed"/>
        <w:tblInd w:w="464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3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Svi Meitar</w:t>
            </w:r>
          </w:p>
        </w:tc>
        <w:tc>
          <w:tcPr>
            <w:tcW w:w="58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December 19,</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Signature:</w:t>
            </w:r>
          </w:p>
        </w:tc>
        <w:tc>
          <w:tcPr>
            <w:tcW w:w="1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 Svi Meitar</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w w:val="95"/>
              </w:rPr>
              <w:t>Hillel Peled</w:t>
            </w:r>
          </w:p>
        </w:tc>
        <w:tc>
          <w:tcPr>
            <w:tcW w:w="580" w:type="dxa"/>
            <w:vAlign w:val="bottom"/>
          </w:tcPr>
          <w:p>
            <w:pPr>
              <w:spacing w:after="0"/>
              <w:rPr>
                <w:sz w:val="24"/>
                <w:szCs w:val="24"/>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December 19,</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Signature: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 Hillel</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Peled</w:t>
            </w:r>
          </w:p>
        </w:tc>
      </w:tr>
    </w:tbl>
    <w:p>
      <w:pPr>
        <w:spacing w:after="0" w:line="1" w:lineRule="exact"/>
        <w:rPr>
          <w:sz w:val="20"/>
          <w:szCs w:val="20"/>
          <w:color w:val="auto"/>
        </w:rPr>
      </w:pP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210"/>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lvl w:ilvl="1">
      <w:lvlJc w:val="left"/>
      <w:lvlText w:val="S.%2."/>
      <w:numFmt w:val="upperLetter"/>
      <w:start w:val="19"/>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3"/>
    </w:lvl>
  </w:abstractNum>
  <w:abstractNum w:abstractNumId="16">
    <w:nsid w:val="431BD7B7"/>
    <w:multiLevelType w:val="hybridMultilevel"/>
    <w:lvl w:ilvl="0">
      <w:lvlJc w:val="left"/>
      <w:lvlText w:val="1"/>
      <w:numFmt w:val="bullet"/>
      <w:start w:val="1"/>
    </w:lvl>
  </w:abstractNum>
  <w:abstractNum w:abstractNumId="17">
    <w:nsid w:val="3F2DBA31"/>
    <w:multiLevelType w:val="hybridMultilevel"/>
    <w:lvl w:ilvl="0">
      <w:lvlJc w:val="left"/>
      <w:lvlText w:val="1"/>
      <w:numFmt w:val="bullet"/>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2019-12-11T23:21:35Z</dcterms:created>
  <dcterms:modified xsi:type="dcterms:W3CDTF">2019-12-11T23:21:35Z</dcterms:modified>
</cp:coreProperties>
</file>