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jc w:val="center"/>
        <w:ind w:right="1779"/>
        <w:spacing w:after="0"/>
        <w:rPr>
          <w:sz w:val="20"/>
          <w:szCs w:val="20"/>
          <w:color w:val="auto"/>
        </w:rPr>
      </w:pPr>
      <w:r>
        <w:rPr>
          <w:rFonts w:ascii="Courier New" w:cs="Courier New" w:eastAsia="Courier New" w:hAnsi="Courier New"/>
          <w:sz w:val="18"/>
          <w:szCs w:val="18"/>
          <w:color w:val="auto"/>
        </w:rPr>
        <w:t>PURSUANT TO RULE 13d-2</w:t>
      </w:r>
    </w:p>
    <w:p>
      <w:pPr>
        <w:jc w:val="center"/>
        <w:ind w:right="1779"/>
        <w:spacing w:after="0" w:line="237"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G02602103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person'sinitial filing on this form with respect to the subject class of securities,and for any subsequent amendment containing information which would alter the disclosures provided in a prior cover page.</w:t>
      </w:r>
    </w:p>
    <w:p>
      <w:pPr>
        <w:spacing w:after="0" w:line="207" w:lineRule="exact"/>
        <w:rPr>
          <w:sz w:val="24"/>
          <w:szCs w:val="24"/>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4300" w:val="left"/>
          <w:tab w:leader="none" w:pos="546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6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203"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 w:leader="none" w:pos="504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9,144,191 shares of common stock</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BENEFICIALLY</w:t>
            </w:r>
          </w:p>
        </w:tc>
        <w:tc>
          <w:tcPr>
            <w:tcW w:w="7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OWNED BY</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608"/>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Courier New" w:cs="Courier New" w:eastAsia="Courier New" w:hAnsi="Courier New"/>
                <w:sz w:val="18"/>
                <w:szCs w:val="18"/>
                <w:color w:val="auto"/>
                <w:w w:val="97"/>
              </w:rPr>
              <w:t>9,228,151 shares of common stock</w:t>
            </w:r>
          </w:p>
        </w:tc>
      </w:tr>
      <w:tr>
        <w:trPr>
          <w:trHeight w:val="405"/>
        </w:trPr>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7" w:lineRule="exact"/>
        <w:rPr>
          <w:sz w:val="20"/>
          <w:szCs w:val="20"/>
          <w:color w:val="auto"/>
        </w:rPr>
      </w:pPr>
    </w:p>
    <w:p>
      <w:pPr>
        <w:ind w:left="3160" w:right="4519" w:hanging="518"/>
        <w:spacing w:after="0" w:line="357"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ind w:left="540" w:right="26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9,228,151 shares of common stock, consisting of shares beneficially owned by MFS and/or certain other non-reporting entities.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251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 /</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515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4 PAGES</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320"/>
            <w:col w:w="915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COVER PAGE</w:t>
      </w:r>
    </w:p>
    <w:p>
      <w:pPr>
        <w:sectPr>
          <w:pgSz w:w="11900" w:h="16838" w:orient="portrait"/>
          <w:cols w:equalWidth="0" w:num="1">
            <w:col w:w="10219"/>
          </w:cols>
          <w:pgMar w:left="240" w:top="925" w:right="1440" w:bottom="1440" w:gutter="0" w:footer="0" w:header="0"/>
          <w:type w:val="continuous"/>
        </w:sectPr>
      </w:pPr>
    </w:p>
    <w:p>
      <w:pPr>
        <w:spacing w:after="0" w:line="218" w:lineRule="exact"/>
        <w:rPr>
          <w:sz w:val="20"/>
          <w:szCs w:val="20"/>
          <w:color w:val="auto"/>
        </w:rPr>
      </w:pPr>
    </w:p>
    <w:p>
      <w:pPr>
        <w:ind w:left="1700" w:hanging="639"/>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Suite 5</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Tower Hill House Le Bordage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 Peter Port, Island of Guernsey, GY1 3QT Channel Islands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2</w:t>
      </w:r>
    </w:p>
    <w:p>
      <w:pPr>
        <w:spacing w:after="0" w:line="207" w:lineRule="exact"/>
        <w:rPr>
          <w:sz w:val="20"/>
          <w:szCs w:val="20"/>
          <w:color w:val="auto"/>
        </w:rPr>
      </w:pPr>
    </w:p>
    <w:p>
      <w:pPr>
        <w:ind w:left="1700" w:hanging="639"/>
        <w:spacing w:after="0"/>
        <w:tabs>
          <w:tab w:leader="none" w:pos="1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36" w:lineRule="auto"/>
        <w:tabs>
          <w:tab w:leader="none" w:pos="1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1" w:lineRule="exact"/>
        <w:rPr>
          <w:sz w:val="20"/>
          <w:szCs w:val="20"/>
          <w:color w:val="auto"/>
        </w:rPr>
      </w:pPr>
    </w:p>
    <w:p>
      <w:pPr>
        <w:ind w:left="1700" w:right="20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The person filing is an investment adviser in accordance with Rule 13d-1(b)(1)(ii)(E)</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5779" w:hanging="639"/>
        <w:spacing w:after="0" w:line="536" w:lineRule="auto"/>
        <w:tabs>
          <w:tab w:leader="none" w:pos="1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on page 2</w:t>
      </w:r>
    </w:p>
    <w:p>
      <w:pPr>
        <w:ind w:left="1700" w:right="6319" w:hanging="639"/>
        <w:spacing w:after="0" w:line="536" w:lineRule="auto"/>
        <w:tabs>
          <w:tab w:leader="none" w:pos="1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 (SOLE AND SHARED):</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5-8 on page 2</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ectPr>
          <w:pgSz w:w="11900" w:h="16838" w:orient="portrait"/>
          <w:cols w:equalWidth="0" w:num="3">
            <w:col w:w="980" w:space="720"/>
            <w:col w:w="4740" w:space="300"/>
            <w:col w:w="3479"/>
          </w:cols>
          <w:pgMar w:left="240" w:top="925"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belief, the securities referred to above were acquired and are held in the ordinary course of business and were not acquired and are not held for the purpose of or with the effect of changing or influencing the control of</w:t>
      </w: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DANIEL W. FINEGOLD</w:t>
      </w:r>
    </w:p>
    <w:p>
      <w:pPr>
        <w:ind w:left="740"/>
        <w:spacing w:after="0" w:line="238" w:lineRule="auto"/>
        <w:rPr>
          <w:sz w:val="20"/>
          <w:szCs w:val="20"/>
          <w:color w:val="auto"/>
        </w:rPr>
      </w:pPr>
      <w:r>
        <w:rPr>
          <w:rFonts w:ascii="Courier New" w:cs="Courier New" w:eastAsia="Courier New" w:hAnsi="Courier New"/>
          <w:sz w:val="18"/>
          <w:szCs w:val="18"/>
          <w:color w:val="auto"/>
        </w:rPr>
        <w:t>Daniel W. Finegold</w:t>
      </w:r>
    </w:p>
    <w:p>
      <w:pPr>
        <w:ind w:left="740"/>
        <w:spacing w:after="0"/>
        <w:rPr>
          <w:sz w:val="20"/>
          <w:szCs w:val="20"/>
          <w:color w:val="auto"/>
        </w:rPr>
      </w:pPr>
      <w:r>
        <w:rPr>
          <w:rFonts w:ascii="Courier New" w:cs="Courier New" w:eastAsia="Courier New" w:hAnsi="Courier New"/>
          <w:sz w:val="18"/>
          <w:szCs w:val="18"/>
          <w:color w:val="auto"/>
        </w:rPr>
        <w:t>Vice President and Assistant Secretary</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
      <w:numFmt w:val="bullet"/>
      <w:start w:val="1"/>
    </w:lvl>
    <w:lvl w:ilvl="1">
      <w:lvlJc w:val="left"/>
      <w:lvlText w:val="8"/>
      <w:numFmt w:val="bullet"/>
      <w:start w:val="1"/>
    </w:lvl>
  </w:abstractNum>
  <w:abstractNum w:abstractNumId="10">
    <w:nsid w:val="DED7263"/>
    <w:multiLevelType w:val="hybridMultilevel"/>
    <w:lvl w:ilvl="0">
      <w:lvlJc w:val="left"/>
      <w:lvlText w:val="9"/>
      <w:numFmt w:val="bullet"/>
      <w:start w:val="1"/>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2"/>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2019-12-11T15:27:04Z</dcterms:created>
  <dcterms:modified xsi:type="dcterms:W3CDTF">2019-12-11T15:27:04Z</dcterms:modified>
</cp:coreProperties>
</file>