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ind w:left="2220"/>
        <w:spacing w:after="0" w:line="238" w:lineRule="auto"/>
        <w:rPr>
          <w:sz w:val="20"/>
          <w:szCs w:val="20"/>
          <w:color w:val="auto"/>
        </w:rPr>
      </w:pPr>
      <w:r>
        <w:rPr>
          <w:rFonts w:ascii="Courier New" w:cs="Courier New" w:eastAsia="Courier New" w:hAnsi="Courier New"/>
          <w:sz w:val="18"/>
          <w:szCs w:val="18"/>
          <w:color w:val="auto"/>
        </w:rPr>
        <w:t>PURSUANT TO RULE 13A-16 OR 15D-16 UNDER</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For the month of January 2007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pacing w:after="0" w:line="203" w:lineRule="exact"/>
        <w:rPr>
          <w:sz w:val="24"/>
          <w:szCs w:val="24"/>
          <w:color w:val="auto"/>
        </w:rPr>
      </w:pPr>
    </w:p>
    <w:p>
      <w:pPr>
        <w:ind w:left="2120"/>
        <w:spacing w:after="0"/>
        <w:tabs>
          <w:tab w:leader="none" w:pos="3560" w:val="left"/>
          <w:tab w:leader="none" w:pos="4940" w:val="left"/>
        </w:tabs>
        <w:rPr>
          <w:sz w:val="20"/>
          <w:szCs w:val="20"/>
          <w:color w:val="auto"/>
        </w:rPr>
      </w:pPr>
      <w:r>
        <w:rPr>
          <w:rFonts w:ascii="Courier New" w:cs="Courier New" w:eastAsia="Courier New" w:hAnsi="Courier New"/>
          <w:sz w:val="18"/>
          <w:szCs w:val="18"/>
          <w:color w:val="auto"/>
        </w:rPr>
        <w:t>FORM 20-F</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FORM 40-F [ ]</w:t>
      </w:r>
    </w:p>
    <w:p>
      <w:pPr>
        <w:spacing w:after="0" w:line="207"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2120"/>
        <w:spacing w:after="0"/>
        <w:tabs>
          <w:tab w:leader="none" w:pos="4940" w:val="left"/>
          <w:tab w:leader="none" w:pos="5360" w:val="left"/>
        </w:tabs>
        <w:rPr>
          <w:sz w:val="20"/>
          <w:szCs w:val="20"/>
          <w:color w:val="auto"/>
        </w:rPr>
      </w:pPr>
      <w:r>
        <w:rPr>
          <w:rFonts w:ascii="Courier New" w:cs="Courier New" w:eastAsia="Courier New" w:hAnsi="Courier New"/>
          <w:sz w:val="18"/>
          <w:szCs w:val="18"/>
          <w:color w:val="auto"/>
        </w:rPr>
        <w:t>YES [ ]</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[X]</w:t>
      </w:r>
    </w:p>
    <w:p>
      <w:pPr>
        <w:sectPr>
          <w:pgSz w:w="11900" w:h="16838" w:orient="portrait"/>
          <w:cols w:equalWidth="0" w:num="1">
            <w:col w:w="10219"/>
          </w:cols>
          <w:pgMar w:left="240" w:top="447" w:right="1440" w:bottom="1440" w:gutter="0" w:footer="0" w:header="0"/>
        </w:sectPr>
      </w:pPr>
    </w:p>
    <w:bookmarkStart w:id="1" w:name="page2"/>
    <w:bookmarkEnd w:id="1"/>
    <w:p>
      <w:pPr>
        <w:ind w:right="2099" w:firstLine="632"/>
        <w:spacing w:after="0" w:line="237" w:lineRule="auto"/>
        <w:rPr>
          <w:sz w:val="20"/>
          <w:szCs w:val="20"/>
          <w:color w:val="auto"/>
        </w:rPr>
      </w:pPr>
      <w:r>
        <w:rPr>
          <w:rFonts w:ascii="Courier New" w:cs="Courier New" w:eastAsia="Courier New" w:hAnsi="Courier New"/>
          <w:sz w:val="18"/>
          <w:szCs w:val="18"/>
          <w:color w:val="auto"/>
        </w:rPr>
        <w:t>On January 9, 2007, Amdocs Limited ("Amdocs") and a wholly-owned subsidiary of Amdocs entered into an Agreement (the "Amendment") amending the Share Sale and Purchase Agreement dated July 18, 2006 relating to the acquisition of Cramer Systems Group Limited ("Cramer") by Amdocs, as amended. Amdocs completed its acquisition of Cramer on August 14, 2006. The Amendment provides for certain corrections and clarifications to the Share Sale and Purchase Agreement relating to Cramer.</w:t>
      </w:r>
    </w:p>
    <w:p>
      <w:pPr>
        <w:spacing w:after="0" w:line="211" w:lineRule="exact"/>
        <w:rPr>
          <w:sz w:val="20"/>
          <w:szCs w:val="20"/>
          <w:color w:val="auto"/>
        </w:rPr>
      </w:pPr>
    </w:p>
    <w:p>
      <w:pPr>
        <w:ind w:right="2419" w:firstLine="632"/>
        <w:spacing w:after="0" w:line="236" w:lineRule="auto"/>
        <w:rPr>
          <w:sz w:val="20"/>
          <w:szCs w:val="20"/>
          <w:color w:val="auto"/>
        </w:rPr>
      </w:pPr>
      <w:r>
        <w:rPr>
          <w:rFonts w:ascii="Courier New" w:cs="Courier New" w:eastAsia="Courier New" w:hAnsi="Courier New"/>
          <w:sz w:val="18"/>
          <w:szCs w:val="18"/>
          <w:color w:val="auto"/>
        </w:rPr>
        <w:t>The foregoing description of the Amendment is not complete and is qualified in its entirety by reference to the Amendment, which is filed as Exhibit 99.1 hereto and is incorporated herein by reference.</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Amendment has been included to provide information regarding its terms. It is not intended to provide any other factual information about Amdocs. Such information can be found in the other public filings Amdocs makes with the Securities and Exchange Commission, which are available without charge at www.sec.gov.</w:t>
      </w:r>
    </w:p>
    <w:p>
      <w:pPr>
        <w:sectPr>
          <w:pgSz w:w="11900" w:h="16838" w:orient="portrait"/>
          <w:cols w:equalWidth="0" w:num="1">
            <w:col w:w="10219"/>
          </w:cols>
          <w:pgMar w:left="240" w:top="520"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Thomas G. O'Brien</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Thomas G. O'Brien</w:t>
      </w:r>
    </w:p>
    <w:p>
      <w:pPr>
        <w:ind w:left="3800"/>
        <w:spacing w:after="0" w:line="237" w:lineRule="auto"/>
        <w:rPr>
          <w:sz w:val="20"/>
          <w:szCs w:val="20"/>
          <w:color w:val="auto"/>
        </w:rPr>
      </w:pPr>
      <w:r>
        <w:rPr>
          <w:rFonts w:ascii="Courier New" w:cs="Courier New" w:eastAsia="Courier New" w:hAnsi="Courier New"/>
          <w:sz w:val="18"/>
          <w:szCs w:val="18"/>
          <w:color w:val="auto"/>
        </w:rPr>
        <w:t>Treasurer and Secretary</w:t>
      </w:r>
    </w:p>
    <w:p>
      <w:pPr>
        <w:ind w:left="3800"/>
        <w:spacing w:after="0" w:line="238" w:lineRule="auto"/>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10, 2007</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1160" w:space="640"/>
            <w:col w:w="8419"/>
          </w:cols>
          <w:pgMar w:left="240" w:top="1128"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Agreement, dated January 9, 2007, amending the Share Sale and Purchase Agreement relating to Cramer Systems Group Limited dated July 18, 2006, by and among Amdocs Limited, Amdocs Astrum Limited and certain shareholders of Cramer Systems Group Limited, as amended.</w:t>
      </w:r>
    </w:p>
    <w:p>
      <w:pPr>
        <w:sectPr>
          <w:pgSz w:w="11900" w:h="16838" w:orient="portrait"/>
          <w:cols w:equalWidth="0" w:num="2">
            <w:col w:w="1080" w:space="720"/>
            <w:col w:w="8419"/>
          </w:cols>
          <w:pgMar w:left="240" w:top="1128"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16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16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16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6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Exhibit 99.1</w:t>
            </w:r>
          </w:p>
        </w:tc>
      </w:tr>
      <w:tr>
        <w:trPr>
          <w:trHeight w:val="810"/>
        </w:trPr>
        <w:tc>
          <w:tcPr>
            <w:tcW w:w="35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(OLSWANG LOGO)   90 High Holborn</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T +44</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7067</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3000</w:t>
            </w:r>
          </w:p>
        </w:tc>
        <w:tc>
          <w:tcPr>
            <w:tcW w:w="4160" w:type="dxa"/>
            <w:vAlign w:val="bottom"/>
          </w:tcPr>
          <w:p>
            <w:pPr>
              <w:ind w:left="140"/>
              <w:spacing w:after="0"/>
              <w:rPr>
                <w:sz w:val="20"/>
                <w:szCs w:val="20"/>
                <w:color w:val="auto"/>
              </w:rPr>
            </w:pPr>
            <w:r>
              <w:rPr>
                <w:rFonts w:ascii="Courier New" w:cs="Courier New" w:eastAsia="Courier New" w:hAnsi="Courier New"/>
                <w:sz w:val="18"/>
                <w:szCs w:val="18"/>
                <w:color w:val="auto"/>
                <w:w w:val="97"/>
              </w:rPr>
              <w:t>In alliance with Greenberg Traurig LLP</w:t>
            </w:r>
          </w:p>
        </w:tc>
      </w:tr>
      <w:tr>
        <w:trPr>
          <w:trHeight w:val="203"/>
        </w:trPr>
        <w:tc>
          <w:tcPr>
            <w:tcW w:w="3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London WC1V 6XX</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 +44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7067</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3999</w:t>
            </w:r>
          </w:p>
        </w:tc>
        <w:tc>
          <w:tcPr>
            <w:tcW w:w="4160" w:type="dxa"/>
            <w:vAlign w:val="bottom"/>
          </w:tcPr>
          <w:p>
            <w:pPr>
              <w:spacing w:after="0"/>
              <w:rPr>
                <w:sz w:val="17"/>
                <w:szCs w:val="17"/>
                <w:color w:val="auto"/>
              </w:rPr>
            </w:pPr>
          </w:p>
        </w:tc>
      </w:tr>
      <w:tr>
        <w:trPr>
          <w:trHeight w:val="203"/>
        </w:trPr>
        <w:tc>
          <w:tcPr>
            <w:tcW w:w="3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www.olswang.com</w:t>
            </w:r>
          </w:p>
        </w:tc>
        <w:tc>
          <w:tcPr>
            <w:tcW w:w="2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DX 37972 Kingsway</w:t>
            </w:r>
          </w:p>
        </w:tc>
        <w:tc>
          <w:tcPr>
            <w:tcW w:w="640" w:type="dxa"/>
            <w:vAlign w:val="bottom"/>
          </w:tcPr>
          <w:p>
            <w:pPr>
              <w:spacing w:after="0"/>
              <w:rPr>
                <w:sz w:val="17"/>
                <w:szCs w:val="17"/>
                <w:color w:val="auto"/>
              </w:rPr>
            </w:pPr>
          </w:p>
        </w:tc>
        <w:tc>
          <w:tcPr>
            <w:tcW w:w="41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Regulated by the Law Society</w:t>
            </w:r>
          </w:p>
        </w:tc>
      </w:tr>
    </w:tbl>
    <w:p>
      <w:pPr>
        <w:spacing w:after="0" w:line="200" w:lineRule="exact"/>
        <w:rPr>
          <w:sz w:val="20"/>
          <w:szCs w:val="20"/>
          <w:color w:val="auto"/>
        </w:rPr>
      </w:pPr>
    </w:p>
    <w:p>
      <w:pPr>
        <w:spacing w:after="0" w:line="204"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January 9, 2007</w:t>
      </w:r>
    </w:p>
    <w:p>
      <w:pPr>
        <w:spacing w:after="0" w:line="207" w:lineRule="exact"/>
        <w:rPr>
          <w:sz w:val="20"/>
          <w:szCs w:val="20"/>
          <w:color w:val="auto"/>
        </w:rPr>
      </w:pPr>
    </w:p>
    <w:p>
      <w:pPr>
        <w:ind w:right="2220"/>
        <w:spacing w:after="0" w:line="235" w:lineRule="auto"/>
        <w:rPr>
          <w:sz w:val="20"/>
          <w:szCs w:val="20"/>
          <w:color w:val="auto"/>
        </w:rPr>
      </w:pPr>
      <w:r>
        <w:rPr>
          <w:rFonts w:ascii="Courier New" w:cs="Courier New" w:eastAsia="Courier New" w:hAnsi="Courier New"/>
          <w:sz w:val="18"/>
          <w:szCs w:val="18"/>
          <w:color w:val="auto"/>
        </w:rPr>
        <w:t>THIRD AGREEMENT AMENDING SHARE SALE AND PURCHASE AGREEMENT RELATING TO CRAMER SYSTEMS GROUP LIMITED DATED 18 JULY 2006</w:t>
      </w:r>
    </w:p>
    <w:p>
      <w:pPr>
        <w:spacing w:after="0" w:line="203"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BROADVIEW</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KENNET</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HARBOURVEST</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EXECUTIVES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MANAGEMENT SHAREHOLDERS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LIMITED</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ASTRUM LIMITED</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JONATHAN MCKAY</w:t>
      </w:r>
    </w:p>
    <w:p>
      <w:pPr>
        <w:sectPr>
          <w:pgSz w:w="11900" w:h="16838" w:orient="portrait"/>
          <w:cols w:equalWidth="0" w:num="1">
            <w:col w:w="10340"/>
          </w:cols>
          <w:pgMar w:left="240" w:top="339" w:right="1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7860" w:type="dxa"/>
            <w:vAlign w:val="bottom"/>
            <w:gridSpan w:val="2"/>
          </w:tcPr>
          <w:p>
            <w:pPr>
              <w:spacing w:after="0"/>
              <w:rPr>
                <w:sz w:val="20"/>
                <w:szCs w:val="20"/>
                <w:color w:val="auto"/>
              </w:rPr>
            </w:pPr>
            <w:r>
              <w:rPr>
                <w:rFonts w:ascii="Courier New" w:cs="Courier New" w:eastAsia="Courier New" w:hAnsi="Courier New"/>
                <w:sz w:val="18"/>
                <w:szCs w:val="18"/>
                <w:color w:val="auto"/>
              </w:rPr>
              <w:t>Contents</w:t>
            </w:r>
          </w:p>
        </w:tc>
        <w:tc>
          <w:tcPr>
            <w:tcW w:w="780" w:type="dxa"/>
            <w:vAlign w:val="bottom"/>
          </w:tcPr>
          <w:p>
            <w:pPr>
              <w:spacing w:after="0"/>
              <w:rPr>
                <w:sz w:val="17"/>
                <w:szCs w:val="17"/>
                <w:color w:val="auto"/>
              </w:rPr>
            </w:pPr>
          </w:p>
        </w:tc>
      </w:tr>
      <w:tr>
        <w:trPr>
          <w:trHeight w:val="810"/>
        </w:trPr>
        <w:tc>
          <w:tcPr>
            <w:tcW w:w="7860" w:type="dxa"/>
            <w:vAlign w:val="bottom"/>
            <w:gridSpan w:val="2"/>
          </w:tcPr>
          <w:p>
            <w:pPr>
              <w:spacing w:after="0"/>
              <w:rPr>
                <w:sz w:val="20"/>
                <w:szCs w:val="20"/>
                <w:color w:val="auto"/>
              </w:rPr>
            </w:pPr>
            <w:r>
              <w:rPr>
                <w:rFonts w:ascii="Courier New" w:cs="Courier New" w:eastAsia="Courier New" w:hAnsi="Courier New"/>
                <w:sz w:val="18"/>
                <w:szCs w:val="18"/>
                <w:color w:val="auto"/>
              </w:rPr>
              <w:t>CLAUSE</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7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7580" w:type="dxa"/>
            <w:vAlign w:val="bottom"/>
          </w:tcPr>
          <w:p>
            <w:pPr>
              <w:ind w:left="40"/>
              <w:spacing w:after="0"/>
              <w:rPr>
                <w:sz w:val="20"/>
                <w:szCs w:val="20"/>
                <w:color w:val="auto"/>
              </w:rPr>
            </w:pPr>
            <w:r>
              <w:rPr>
                <w:rFonts w:ascii="Courier New" w:cs="Courier New" w:eastAsia="Courier New" w:hAnsi="Courier New"/>
                <w:sz w:val="18"/>
                <w:szCs w:val="18"/>
                <w:color w:val="auto"/>
                <w:w w:val="99"/>
              </w:rPr>
              <w:t>DEFINITIONS AND INTERPRETATION .......................................</w:t>
            </w:r>
          </w:p>
        </w:tc>
        <w:tc>
          <w:tcPr>
            <w:tcW w:w="7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w:t>
            </w: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7580" w:type="dxa"/>
            <w:vAlign w:val="bottom"/>
          </w:tcPr>
          <w:p>
            <w:pPr>
              <w:ind w:left="40"/>
              <w:spacing w:after="0"/>
              <w:rPr>
                <w:sz w:val="20"/>
                <w:szCs w:val="20"/>
                <w:color w:val="auto"/>
              </w:rPr>
            </w:pPr>
            <w:r>
              <w:rPr>
                <w:rFonts w:ascii="Courier New" w:cs="Courier New" w:eastAsia="Courier New" w:hAnsi="Courier New"/>
                <w:sz w:val="18"/>
                <w:szCs w:val="18"/>
                <w:color w:val="auto"/>
                <w:w w:val="99"/>
              </w:rPr>
              <w:t>AMENDMENTS TO THE SHARE PURCHASE AGREEMENT ...........................</w:t>
            </w:r>
          </w:p>
        </w:tc>
        <w:tc>
          <w:tcPr>
            <w:tcW w:w="7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w:t>
            </w: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7580" w:type="dxa"/>
            <w:vAlign w:val="bottom"/>
          </w:tcPr>
          <w:p>
            <w:pPr>
              <w:ind w:left="40"/>
              <w:spacing w:after="0"/>
              <w:rPr>
                <w:sz w:val="20"/>
                <w:szCs w:val="20"/>
                <w:color w:val="auto"/>
              </w:rPr>
            </w:pPr>
            <w:r>
              <w:rPr>
                <w:rFonts w:ascii="Courier New" w:cs="Courier New" w:eastAsia="Courier New" w:hAnsi="Courier New"/>
                <w:sz w:val="18"/>
                <w:szCs w:val="18"/>
                <w:color w:val="auto"/>
                <w:w w:val="99"/>
              </w:rPr>
              <w:t>CONTINUATION OF SHARE PURCHASE AGREEMENT .............................</w:t>
            </w:r>
          </w:p>
        </w:tc>
        <w:tc>
          <w:tcPr>
            <w:tcW w:w="7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w:t>
            </w: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7580" w:type="dxa"/>
            <w:vAlign w:val="bottom"/>
          </w:tcPr>
          <w:p>
            <w:pPr>
              <w:ind w:left="40"/>
              <w:spacing w:after="0"/>
              <w:rPr>
                <w:sz w:val="20"/>
                <w:szCs w:val="20"/>
                <w:color w:val="auto"/>
              </w:rPr>
            </w:pPr>
            <w:r>
              <w:rPr>
                <w:rFonts w:ascii="Courier New" w:cs="Courier New" w:eastAsia="Courier New" w:hAnsi="Courier New"/>
                <w:sz w:val="18"/>
                <w:szCs w:val="18"/>
                <w:color w:val="auto"/>
                <w:w w:val="99"/>
              </w:rPr>
              <w:t>COUNTERPARTS .........................................................</w:t>
            </w:r>
          </w:p>
        </w:tc>
        <w:tc>
          <w:tcPr>
            <w:tcW w:w="7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w:t>
            </w: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7580" w:type="dxa"/>
            <w:vAlign w:val="bottom"/>
          </w:tcPr>
          <w:p>
            <w:pPr>
              <w:ind w:left="40"/>
              <w:spacing w:after="0"/>
              <w:rPr>
                <w:sz w:val="20"/>
                <w:szCs w:val="20"/>
                <w:color w:val="auto"/>
              </w:rPr>
            </w:pPr>
            <w:r>
              <w:rPr>
                <w:rFonts w:ascii="Courier New" w:cs="Courier New" w:eastAsia="Courier New" w:hAnsi="Courier New"/>
                <w:sz w:val="18"/>
                <w:szCs w:val="18"/>
                <w:color w:val="auto"/>
                <w:w w:val="99"/>
              </w:rPr>
              <w:t>GENERAL ..............................................................</w:t>
            </w:r>
          </w:p>
        </w:tc>
        <w:tc>
          <w:tcPr>
            <w:tcW w:w="7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w:t>
            </w:r>
          </w:p>
        </w:tc>
      </w:tr>
      <w:tr>
        <w:trPr>
          <w:trHeight w:val="405"/>
        </w:trPr>
        <w:tc>
          <w:tcPr>
            <w:tcW w:w="7860" w:type="dxa"/>
            <w:vAlign w:val="bottom"/>
            <w:gridSpan w:val="2"/>
          </w:tcPr>
          <w:p>
            <w:pPr>
              <w:spacing w:after="0"/>
              <w:rPr>
                <w:sz w:val="20"/>
                <w:szCs w:val="20"/>
                <w:color w:val="auto"/>
              </w:rPr>
            </w:pPr>
            <w:r>
              <w:rPr>
                <w:rFonts w:ascii="Courier New" w:cs="Courier New" w:eastAsia="Courier New" w:hAnsi="Courier New"/>
                <w:sz w:val="18"/>
                <w:szCs w:val="18"/>
                <w:color w:val="auto"/>
              </w:rPr>
              <w:t>SCHEDULE 1</w:t>
            </w:r>
          </w:p>
        </w:tc>
        <w:tc>
          <w:tcPr>
            <w:tcW w:w="780" w:type="dxa"/>
            <w:vAlign w:val="bottom"/>
          </w:tcPr>
          <w:p>
            <w:pPr>
              <w:spacing w:after="0"/>
              <w:rPr>
                <w:sz w:val="24"/>
                <w:szCs w:val="24"/>
                <w:color w:val="auto"/>
              </w:rPr>
            </w:pPr>
          </w:p>
        </w:tc>
      </w:tr>
      <w:tr>
        <w:trPr>
          <w:trHeight w:val="405"/>
        </w:trPr>
        <w:tc>
          <w:tcPr>
            <w:tcW w:w="280" w:type="dxa"/>
            <w:vAlign w:val="bottom"/>
          </w:tcPr>
          <w:p>
            <w:pPr>
              <w:spacing w:after="0"/>
              <w:rPr>
                <w:sz w:val="24"/>
                <w:szCs w:val="24"/>
                <w:color w:val="auto"/>
              </w:rPr>
            </w:pPr>
          </w:p>
        </w:tc>
        <w:tc>
          <w:tcPr>
            <w:tcW w:w="7580" w:type="dxa"/>
            <w:vAlign w:val="bottom"/>
          </w:tcPr>
          <w:p>
            <w:pPr>
              <w:ind w:left="40"/>
              <w:spacing w:after="0"/>
              <w:rPr>
                <w:sz w:val="20"/>
                <w:szCs w:val="20"/>
                <w:color w:val="auto"/>
              </w:rPr>
            </w:pPr>
            <w:r>
              <w:rPr>
                <w:rFonts w:ascii="Courier New" w:cs="Courier New" w:eastAsia="Courier New" w:hAnsi="Courier New"/>
                <w:sz w:val="18"/>
                <w:szCs w:val="18"/>
                <w:color w:val="auto"/>
              </w:rPr>
              <w:t>Parties</w:t>
            </w:r>
          </w:p>
        </w:tc>
        <w:tc>
          <w:tcPr>
            <w:tcW w:w="78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7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Part 1 - Broadview ...................................................</w:t>
            </w: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80" w:type="dxa"/>
            <w:vAlign w:val="bottom"/>
          </w:tcPr>
          <w:p>
            <w:pPr>
              <w:spacing w:after="0"/>
              <w:rPr>
                <w:sz w:val="17"/>
                <w:szCs w:val="17"/>
                <w:color w:val="auto"/>
              </w:rPr>
            </w:pPr>
          </w:p>
        </w:tc>
        <w:tc>
          <w:tcPr>
            <w:tcW w:w="7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Part 2 - Kennet ......................................................</w:t>
            </w: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80" w:type="dxa"/>
            <w:vAlign w:val="bottom"/>
          </w:tcPr>
          <w:p>
            <w:pPr>
              <w:spacing w:after="0"/>
              <w:rPr>
                <w:sz w:val="17"/>
                <w:szCs w:val="17"/>
                <w:color w:val="auto"/>
              </w:rPr>
            </w:pPr>
          </w:p>
        </w:tc>
        <w:tc>
          <w:tcPr>
            <w:tcW w:w="7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Part 3 - HarbourVest .................................................</w:t>
            </w: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280" w:type="dxa"/>
            <w:vAlign w:val="bottom"/>
          </w:tcPr>
          <w:p>
            <w:pPr>
              <w:spacing w:after="0"/>
              <w:rPr>
                <w:sz w:val="17"/>
                <w:szCs w:val="17"/>
                <w:color w:val="auto"/>
              </w:rPr>
            </w:pPr>
          </w:p>
        </w:tc>
        <w:tc>
          <w:tcPr>
            <w:tcW w:w="7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Part 4 - The Executives ..............................................</w:t>
            </w: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280" w:type="dxa"/>
            <w:vAlign w:val="bottom"/>
          </w:tcPr>
          <w:p>
            <w:pPr>
              <w:spacing w:after="0"/>
              <w:rPr>
                <w:sz w:val="17"/>
                <w:szCs w:val="17"/>
                <w:color w:val="auto"/>
              </w:rPr>
            </w:pPr>
          </w:p>
        </w:tc>
        <w:tc>
          <w:tcPr>
            <w:tcW w:w="7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Part 5 - The Management Shareholders .................................</w:t>
            </w: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APPENDIX 1</w:t>
            </w:r>
          </w:p>
        </w:tc>
        <w:tc>
          <w:tcPr>
            <w:tcW w:w="7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Transaction costs ....................................................</w:t>
            </w: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w:t>
            </w:r>
          </w:p>
        </w:tc>
      </w:tr>
    </w:tbl>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THIS AGREEMENT is made on January 9,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BETWEEN:</w:t>
      </w:r>
    </w:p>
    <w:p>
      <w:pPr>
        <w:spacing w:after="0" w:line="207" w:lineRule="exact"/>
        <w:rPr>
          <w:sz w:val="20"/>
          <w:szCs w:val="20"/>
          <w:color w:val="auto"/>
        </w:rPr>
      </w:pPr>
    </w:p>
    <w:p>
      <w:pPr>
        <w:ind w:left="540" w:right="315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BROADVIEW details of which are set out in Part 1 of Schedule 1 ("BROADVIEW");</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KENNET details of which are set out in Part 2 of Schedule 1 ("KENNET");</w:t>
      </w:r>
    </w:p>
    <w:p>
      <w:pPr>
        <w:spacing w:after="0" w:line="206" w:lineRule="exact"/>
        <w:rPr>
          <w:rFonts w:ascii="Courier New" w:cs="Courier New" w:eastAsia="Courier New" w:hAnsi="Courier New"/>
          <w:sz w:val="18"/>
          <w:szCs w:val="18"/>
          <w:color w:val="auto"/>
        </w:rPr>
      </w:pPr>
    </w:p>
    <w:p>
      <w:pPr>
        <w:ind w:left="540" w:right="293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HARBOURVEST details of which are set out in Part 3 of Schedule 1 ("HARBOURVEST");</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EXECUTIVES details of which are set out in Part 4 of Schedule 1 (the "EXECUTIVES");</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MANAGEMENT SHAREHOLDERS details of which are set out in Part 5 of Schedule 1 (the "MANAGEMENT SHAREHOLDERS");</w:t>
      </w:r>
    </w:p>
    <w:p>
      <w:pPr>
        <w:spacing w:after="0" w:line="208" w:lineRule="exact"/>
        <w:rPr>
          <w:rFonts w:ascii="Courier New" w:cs="Courier New" w:eastAsia="Courier New" w:hAnsi="Courier New"/>
          <w:sz w:val="18"/>
          <w:szCs w:val="18"/>
          <w:color w:val="auto"/>
        </w:rPr>
      </w:pPr>
    </w:p>
    <w:p>
      <w:pPr>
        <w:ind w:left="540" w:right="1999" w:hanging="532"/>
        <w:spacing w:after="0" w:line="236"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LIMITED (company number 19528) whose registered office is at Tower Hill House, Le Bordage, Suite 5, St Peter Port, Guernsey GY1 3QT, The Channel Islands (the "BUYER PARENT");</w:t>
      </w:r>
    </w:p>
    <w:p>
      <w:pPr>
        <w:spacing w:after="0" w:line="208"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ASTRUM LIMITED (company number 423608) whose registered office is at 1st Floor, Block 5, East Point Business Park, Dublin 3, Eire (the "BUYER"); and</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JONATHAN MCKAY of The Beacon, Penn, Buckinghamshire HP10 8ND.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left="540" w:right="177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an agreement dated 18 July 2006, as amended by a supplemental agreement dated 14 August 2006 and a second supplemental agreement dated 14 September 2006 (as so amended, the "SHARE PURCHASE AGREEMENT") made between the parties to this Agreement, the Sellers agreed to sell to the Buyer and the Buyer agreed to purchase the Sellers' Shares and Sellers' Option Shares.</w:t>
      </w:r>
    </w:p>
    <w:p>
      <w:pPr>
        <w:spacing w:after="0" w:line="209"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now wish to amend the Share Purchase Agreement on the terms of this Agreement.</w:t>
      </w:r>
    </w:p>
    <w:p>
      <w:pPr>
        <w:spacing w:after="0" w:line="208" w:lineRule="exact"/>
        <w:rPr>
          <w:rFonts w:ascii="Courier New" w:cs="Courier New" w:eastAsia="Courier New" w:hAnsi="Courier New"/>
          <w:sz w:val="18"/>
          <w:szCs w:val="18"/>
          <w:color w:val="auto"/>
        </w:rPr>
      </w:pPr>
    </w:p>
    <w:p>
      <w:pPr>
        <w:ind w:left="540" w:right="241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is executed on behalf of some or all of the Sellers by David-Rice Jones and David Embleton in their capacity as Sellers' Representatives in accordance with clause 6 of the Share Purchase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 IS AGREED as follows:</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AND INTERPRETATION</w:t>
      </w:r>
    </w:p>
    <w:p>
      <w:pPr>
        <w:spacing w:after="0" w:line="206" w:lineRule="exact"/>
        <w:rPr>
          <w:rFonts w:ascii="Courier New" w:cs="Courier New" w:eastAsia="Courier New" w:hAnsi="Courier New"/>
          <w:sz w:val="18"/>
          <w:szCs w:val="18"/>
          <w:color w:val="auto"/>
        </w:rPr>
      </w:pPr>
    </w:p>
    <w:p>
      <w:pPr>
        <w:ind w:left="54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Capitalised terms not defined in this Agreement bear the meanings given to them by the Share Purchase Agreement.</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TO THE SHARE PURCHASE AGREEMENT</w:t>
      </w:r>
    </w:p>
    <w:p>
      <w:pPr>
        <w:spacing w:after="0" w:line="206" w:lineRule="exact"/>
        <w:rPr>
          <w:rFonts w:ascii="Courier New" w:cs="Courier New" w:eastAsia="Courier New" w:hAnsi="Courier New"/>
          <w:sz w:val="18"/>
          <w:szCs w:val="18"/>
          <w:color w:val="auto"/>
        </w:rPr>
      </w:pPr>
    </w:p>
    <w:p>
      <w:pPr>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parties agrees that with effect from the date of this Agreement the following provisions of the Share Purchase Agreement shall be amended as follows (with all other</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7" w:name="page8"/>
    <w:bookmarkEnd w:id="7"/>
    <w:p>
      <w:pPr>
        <w:ind w:right="1779"/>
        <w:spacing w:after="0" w:line="235" w:lineRule="auto"/>
        <w:rPr>
          <w:sz w:val="20"/>
          <w:szCs w:val="20"/>
          <w:color w:val="auto"/>
        </w:rPr>
      </w:pPr>
      <w:r>
        <w:rPr>
          <w:rFonts w:ascii="Courier New" w:cs="Courier New" w:eastAsia="Courier New" w:hAnsi="Courier New"/>
          <w:sz w:val="18"/>
          <w:szCs w:val="18"/>
          <w:color w:val="auto"/>
        </w:rPr>
        <w:t>terms of the Share Purchase Agreement remaining unchanged and in full force and effect):</w:t>
      </w:r>
    </w:p>
    <w:p>
      <w:pPr>
        <w:spacing w:after="0" w:line="208" w:lineRule="exact"/>
        <w:rPr>
          <w:sz w:val="20"/>
          <w:szCs w:val="20"/>
          <w:color w:val="auto"/>
        </w:rPr>
      </w:pPr>
    </w:p>
    <w:p>
      <w:pPr>
        <w:ind w:right="1779" w:hanging="526"/>
        <w:spacing w:after="0" w:line="235" w:lineRule="auto"/>
        <w:rPr>
          <w:sz w:val="20"/>
          <w:szCs w:val="20"/>
          <w:color w:val="auto"/>
        </w:rPr>
      </w:pPr>
      <w:r>
        <w:rPr>
          <w:rFonts w:ascii="Courier New" w:cs="Courier New" w:eastAsia="Courier New" w:hAnsi="Courier New"/>
          <w:sz w:val="18"/>
          <w:szCs w:val="18"/>
          <w:color w:val="auto"/>
        </w:rPr>
        <w:t>2.1</w:t>
      </w:r>
      <w:r>
        <w:rPr>
          <w:sz w:val="20"/>
          <w:szCs w:val="20"/>
          <w:color w:val="auto"/>
        </w:rPr>
        <w:t xml:space="preserve"> </w:t>
      </w:r>
      <w:r>
        <w:rPr>
          <w:rFonts w:ascii="Courier New" w:cs="Courier New" w:eastAsia="Courier New" w:hAnsi="Courier New"/>
          <w:sz w:val="18"/>
          <w:szCs w:val="18"/>
          <w:color w:val="auto"/>
        </w:rPr>
        <w:t>The following additional definition shall be included in the Share Purchase Agreement after the definition of Tax Authority:</w:t>
      </w:r>
    </w:p>
    <w:p>
      <w:pPr>
        <w:sectPr>
          <w:pgSz w:w="11900" w:h="16838" w:orient="portrait"/>
          <w:cols w:equalWidth="0" w:num="1">
            <w:col w:w="9679"/>
          </w:cols>
          <w:pgMar w:left="780" w:top="723"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"Third Supplemental Amendment Agreement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third agreement dated</w:t>
      </w:r>
    </w:p>
    <w:p>
      <w:pPr>
        <w:spacing w:after="0" w:line="238" w:lineRule="auto"/>
        <w:rPr>
          <w:sz w:val="20"/>
          <w:szCs w:val="20"/>
          <w:color w:val="auto"/>
        </w:rPr>
      </w:pPr>
      <w:r>
        <w:rPr>
          <w:rFonts w:ascii="Courier New" w:cs="Courier New" w:eastAsia="Courier New" w:hAnsi="Courier New"/>
          <w:sz w:val="18"/>
          <w:szCs w:val="18"/>
          <w:color w:val="auto"/>
        </w:rPr>
        <w:t>[9] January 2007 amending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sale and purchase agreement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relating to Cramer Systems Group</w:t>
      </w:r>
    </w:p>
    <w:p>
      <w:pPr>
        <w:spacing w:after="0" w:line="238" w:lineRule="auto"/>
        <w:rPr>
          <w:sz w:val="20"/>
          <w:szCs w:val="20"/>
          <w:color w:val="auto"/>
        </w:rPr>
      </w:pPr>
      <w:r>
        <w:rPr>
          <w:rFonts w:ascii="Courier New" w:cs="Courier New" w:eastAsia="Courier New" w:hAnsi="Courier New"/>
          <w:sz w:val="18"/>
          <w:szCs w:val="18"/>
          <w:color w:val="auto"/>
        </w:rPr>
        <w:t>Limited dated 18 July 2006;"</w:t>
      </w:r>
    </w:p>
    <w:p>
      <w:pPr>
        <w:spacing w:after="0" w:line="200" w:lineRule="exact"/>
        <w:rPr>
          <w:sz w:val="20"/>
          <w:szCs w:val="20"/>
          <w:color w:val="auto"/>
        </w:rPr>
      </w:pPr>
    </w:p>
    <w:p>
      <w:pPr>
        <w:sectPr>
          <w:pgSz w:w="11900" w:h="16838" w:orient="portrait"/>
          <w:cols w:equalWidth="0" w:num="2">
            <w:col w:w="4100" w:space="320"/>
            <w:col w:w="5259"/>
          </w:cols>
          <w:pgMar w:left="780" w:top="723" w:right="1440" w:bottom="1440" w:gutter="0" w:footer="0" w:header="0"/>
          <w:type w:val="continuous"/>
        </w:sectPr>
      </w:pPr>
    </w:p>
    <w:p>
      <w:pPr>
        <w:spacing w:after="0" w:line="7" w:lineRule="exact"/>
        <w:rPr>
          <w:sz w:val="20"/>
          <w:szCs w:val="20"/>
          <w:color w:val="auto"/>
        </w:rPr>
      </w:pPr>
    </w:p>
    <w:p>
      <w:pPr>
        <w:ind w:right="2739" w:hanging="526"/>
        <w:spacing w:after="0" w:line="235" w:lineRule="auto"/>
        <w:rPr>
          <w:sz w:val="20"/>
          <w:szCs w:val="20"/>
          <w:color w:val="auto"/>
        </w:rPr>
      </w:pPr>
      <w:r>
        <w:rPr>
          <w:rFonts w:ascii="Courier New" w:cs="Courier New" w:eastAsia="Courier New" w:hAnsi="Courier New"/>
          <w:sz w:val="18"/>
          <w:szCs w:val="18"/>
          <w:color w:val="auto"/>
        </w:rPr>
        <w:t>2.2</w:t>
      </w:r>
      <w:r>
        <w:rPr>
          <w:sz w:val="20"/>
          <w:szCs w:val="20"/>
          <w:color w:val="auto"/>
        </w:rPr>
        <w:t xml:space="preserve"> </w:t>
      </w:r>
      <w:r>
        <w:rPr>
          <w:rFonts w:ascii="Courier New" w:cs="Courier New" w:eastAsia="Courier New" w:hAnsi="Courier New"/>
          <w:sz w:val="18"/>
          <w:szCs w:val="18"/>
          <w:color w:val="auto"/>
        </w:rPr>
        <w:t>the following words shall be added at the end of the definition of "Transaction Costs" in clause 1:</w:t>
      </w:r>
    </w:p>
    <w:p>
      <w:pPr>
        <w:spacing w:after="0" w:line="208" w:lineRule="exact"/>
        <w:rPr>
          <w:sz w:val="20"/>
          <w:szCs w:val="20"/>
          <w:color w:val="auto"/>
        </w:rPr>
      </w:pPr>
    </w:p>
    <w:p>
      <w:pPr>
        <w:ind w:left="1040" w:right="1779" w:hanging="519"/>
        <w:spacing w:after="0" w:line="237" w:lineRule="auto"/>
        <w:tabs>
          <w:tab w:leader="none" w:pos="1020" w:val="left"/>
        </w:tabs>
        <w:rPr>
          <w:sz w:val="20"/>
          <w:szCs w:val="20"/>
          <w:color w:val="auto"/>
        </w:rPr>
      </w:pPr>
      <w:r>
        <w:rPr>
          <w:rFonts w:ascii="Courier New" w:cs="Courier New" w:eastAsia="Courier New" w:hAnsi="Courier New"/>
          <w:sz w:val="18"/>
          <w:szCs w:val="18"/>
          <w:color w:val="auto"/>
        </w:rPr>
        <w:t>"(g)</w:t>
        <w:tab/>
        <w:t>the sum of $85,000 representing the parties' best estimate of the amount payable under the tax equalisation agreement entered into between Cramer Systems Europe Limited ("CSEL") and certain employees of CSEL working on expatriate assignment in the United States;</w:t>
      </w:r>
    </w:p>
    <w:p>
      <w:pPr>
        <w:spacing w:after="0" w:line="209" w:lineRule="exact"/>
        <w:rPr>
          <w:sz w:val="20"/>
          <w:szCs w:val="20"/>
          <w:color w:val="auto"/>
        </w:rPr>
      </w:pPr>
    </w:p>
    <w:p>
      <w:pPr>
        <w:ind w:left="1040" w:right="1779" w:hanging="519"/>
        <w:spacing w:after="0" w:line="237" w:lineRule="auto"/>
        <w:tabs>
          <w:tab w:leader="none" w:pos="10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 L25,000 representing the agreed shortfall in employer's national insurance contributions outside the United Kingdom resulting from changes in currency exchange rates in the period between Completion and the date(s) on which any monies for such contributions are converted into relevant non-UK currencies."</w:t>
      </w:r>
    </w:p>
    <w:p>
      <w:pPr>
        <w:spacing w:after="0" w:line="210" w:lineRule="exact"/>
        <w:rPr>
          <w:sz w:val="20"/>
          <w:szCs w:val="20"/>
          <w:color w:val="auto"/>
        </w:rPr>
      </w:pPr>
    </w:p>
    <w:p>
      <w:pPr>
        <w:ind w:right="2099" w:hanging="526"/>
        <w:spacing w:after="0" w:line="290" w:lineRule="auto"/>
        <w:rPr>
          <w:sz w:val="20"/>
          <w:szCs w:val="20"/>
          <w:color w:val="auto"/>
        </w:rPr>
      </w:pPr>
      <w:r>
        <w:rPr>
          <w:rFonts w:ascii="Courier New" w:cs="Courier New" w:eastAsia="Courier New" w:hAnsi="Courier New"/>
          <w:sz w:val="18"/>
          <w:szCs w:val="18"/>
          <w:color w:val="auto"/>
        </w:rPr>
        <w:t>2.3</w:t>
      </w:r>
      <w:r>
        <w:rPr>
          <w:sz w:val="20"/>
          <w:szCs w:val="20"/>
          <w:color w:val="auto"/>
        </w:rPr>
        <w:t xml:space="preserve"> </w:t>
      </w:r>
      <w:r>
        <w:rPr>
          <w:rFonts w:ascii="Courier New" w:cs="Courier New" w:eastAsia="Courier New" w:hAnsi="Courier New"/>
          <w:sz w:val="16"/>
          <w:szCs w:val="16"/>
          <w:color w:val="auto"/>
        </w:rPr>
        <w:t>Appendix 1 to this Agreement shall replace Appendix B (as referred to in the definition of "Transaction Costs") to the Share Purchase Agreement;</w:t>
      </w:r>
    </w:p>
    <w:p>
      <w:pPr>
        <w:spacing w:after="0" w:line="170" w:lineRule="exact"/>
        <w:rPr>
          <w:sz w:val="20"/>
          <w:szCs w:val="20"/>
          <w:color w:val="auto"/>
        </w:rPr>
      </w:pPr>
    </w:p>
    <w:p>
      <w:pPr>
        <w:ind w:right="1779" w:hanging="526"/>
        <w:spacing w:after="0" w:line="236" w:lineRule="auto"/>
        <w:rPr>
          <w:sz w:val="20"/>
          <w:szCs w:val="20"/>
          <w:color w:val="auto"/>
        </w:rPr>
      </w:pPr>
      <w:r>
        <w:rPr>
          <w:rFonts w:ascii="Courier New" w:cs="Courier New" w:eastAsia="Courier New" w:hAnsi="Courier New"/>
          <w:sz w:val="18"/>
          <w:szCs w:val="18"/>
          <w:color w:val="auto"/>
        </w:rPr>
        <w:t>2.4</w:t>
      </w:r>
      <w:r>
        <w:rPr>
          <w:sz w:val="20"/>
          <w:szCs w:val="20"/>
          <w:color w:val="auto"/>
        </w:rPr>
        <w:t xml:space="preserve"> </w:t>
      </w:r>
      <w:r>
        <w:rPr>
          <w:rFonts w:ascii="Courier New" w:cs="Courier New" w:eastAsia="Courier New" w:hAnsi="Courier New"/>
          <w:sz w:val="18"/>
          <w:szCs w:val="18"/>
          <w:color w:val="auto"/>
        </w:rPr>
        <w:t>Appendix 2 to this Agreement shall replace Appendix E to the Share Purchase Agreement as added by the second supplemental agreement dated 14 September 2006.</w:t>
      </w:r>
    </w:p>
    <w:p>
      <w:pPr>
        <w:spacing w:after="0" w:line="209" w:lineRule="exact"/>
        <w:rPr>
          <w:sz w:val="20"/>
          <w:szCs w:val="20"/>
          <w:color w:val="auto"/>
        </w:rPr>
      </w:pPr>
    </w:p>
    <w:p>
      <w:pPr>
        <w:ind w:right="1999" w:hanging="526"/>
        <w:spacing w:after="0" w:line="273" w:lineRule="auto"/>
        <w:rPr>
          <w:sz w:val="20"/>
          <w:szCs w:val="20"/>
          <w:color w:val="auto"/>
        </w:rPr>
      </w:pPr>
      <w:r>
        <w:rPr>
          <w:rFonts w:ascii="Courier New" w:cs="Courier New" w:eastAsia="Courier New" w:hAnsi="Courier New"/>
          <w:sz w:val="18"/>
          <w:szCs w:val="18"/>
          <w:color w:val="auto"/>
        </w:rPr>
        <w:t>2.5</w:t>
      </w:r>
      <w:r>
        <w:rPr>
          <w:sz w:val="20"/>
          <w:szCs w:val="20"/>
          <w:color w:val="auto"/>
        </w:rPr>
        <w:t xml:space="preserve"> </w:t>
      </w:r>
      <w:r>
        <w:rPr>
          <w:rFonts w:ascii="Courier New" w:cs="Courier New" w:eastAsia="Courier New" w:hAnsi="Courier New"/>
          <w:sz w:val="16"/>
          <w:szCs w:val="16"/>
          <w:color w:val="auto"/>
        </w:rPr>
        <w:t>the table at Part 4 of Schedule 1 shall be amended to delete the line referring to Murray Creighton (including the references to 202,875 "Y Shares 31/07/06" and 97,125 "Unvested Y and Accelerated Shares 31/06/07" set out against his name (and the totals for the respective columns shall be adjusted accordingly to read "758,922" and "341,078"));</w:t>
      </w:r>
    </w:p>
    <w:p>
      <w:pPr>
        <w:spacing w:after="0" w:line="185" w:lineRule="exact"/>
        <w:rPr>
          <w:sz w:val="20"/>
          <w:szCs w:val="20"/>
          <w:color w:val="auto"/>
        </w:rPr>
      </w:pPr>
    </w:p>
    <w:p>
      <w:pPr>
        <w:ind w:right="1779" w:hanging="526"/>
        <w:spacing w:after="0" w:line="237" w:lineRule="auto"/>
        <w:rPr>
          <w:sz w:val="20"/>
          <w:szCs w:val="20"/>
          <w:color w:val="auto"/>
        </w:rPr>
      </w:pPr>
      <w:r>
        <w:rPr>
          <w:rFonts w:ascii="Courier New" w:cs="Courier New" w:eastAsia="Courier New" w:hAnsi="Courier New"/>
          <w:sz w:val="18"/>
          <w:szCs w:val="18"/>
          <w:color w:val="auto"/>
        </w:rPr>
        <w:t>2.6</w:t>
      </w:r>
      <w:r>
        <w:rPr>
          <w:sz w:val="20"/>
          <w:szCs w:val="20"/>
          <w:color w:val="auto"/>
        </w:rPr>
        <w:t xml:space="preserve"> </w:t>
      </w:r>
      <w:r>
        <w:rPr>
          <w:rFonts w:ascii="Courier New" w:cs="Courier New" w:eastAsia="Courier New" w:hAnsi="Courier New"/>
          <w:sz w:val="18"/>
          <w:szCs w:val="18"/>
          <w:color w:val="auto"/>
        </w:rPr>
        <w:t>Schedule 9 (share capitalisation table) shall be amended to delete the lines referring to Murray Creighton (including any references to Shares or Options set out against his name (and the totals for the respective columns shall be adjusted accordingly)) to be found at the following tabs: "Vested with Acceleration", "Vested no Acceleration", "Fully Diluted" and "Options";</w:t>
      </w:r>
    </w:p>
    <w:p>
      <w:pPr>
        <w:spacing w:after="0" w:line="210" w:lineRule="exact"/>
        <w:rPr>
          <w:sz w:val="20"/>
          <w:szCs w:val="20"/>
          <w:color w:val="auto"/>
        </w:rPr>
      </w:pPr>
    </w:p>
    <w:p>
      <w:pPr>
        <w:ind w:right="1999" w:hanging="526"/>
        <w:spacing w:after="0" w:line="236" w:lineRule="auto"/>
        <w:rPr>
          <w:sz w:val="20"/>
          <w:szCs w:val="20"/>
          <w:color w:val="auto"/>
        </w:rPr>
      </w:pPr>
      <w:r>
        <w:rPr>
          <w:rFonts w:ascii="Courier New" w:cs="Courier New" w:eastAsia="Courier New" w:hAnsi="Courier New"/>
          <w:sz w:val="18"/>
          <w:szCs w:val="18"/>
          <w:color w:val="auto"/>
        </w:rPr>
        <w:t>2.7</w:t>
      </w:r>
      <w:r>
        <w:rPr>
          <w:sz w:val="20"/>
          <w:szCs w:val="20"/>
          <w:color w:val="auto"/>
        </w:rPr>
        <w:t xml:space="preserve"> </w:t>
      </w:r>
      <w:r>
        <w:rPr>
          <w:rFonts w:ascii="Courier New" w:cs="Courier New" w:eastAsia="Courier New" w:hAnsi="Courier New"/>
          <w:sz w:val="18"/>
          <w:szCs w:val="18"/>
          <w:color w:val="auto"/>
        </w:rPr>
        <w:t>the following shall be inserted at the final sub paragraph of paragraph 1 of Part 1 of Schedule 11 after the words "attached to this Agreement as Appendix E":</w:t>
      </w: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"as substituted by the Third Supplemental Amendment Agreement (which shall be in final form and shall not be subject to any further updates)."</w:t>
      </w:r>
    </w:p>
    <w:p>
      <w:pPr>
        <w:spacing w:after="0" w:line="367"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679"/>
          </w:cols>
          <w:pgMar w:left="780" w:top="723" w:right="1440" w:bottom="1440" w:gutter="0" w:footer="0" w:header="0"/>
          <w:type w:val="continuous"/>
        </w:sectPr>
      </w:pPr>
    </w:p>
    <w:bookmarkStart w:id="8" w:name="page9"/>
    <w:bookmarkEnd w:id="8"/>
    <w:p>
      <w:pPr>
        <w:ind w:left="540" w:right="219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2.8</w:t>
        <w:tab/>
        <w:t>the following shall be inserted at paragraph 1 of Part 2 of Schedule 11 after the words " in accordance with Part 1 of this Schedule 11":</w:t>
      </w:r>
    </w:p>
    <w:p>
      <w:pPr>
        <w:spacing w:after="0" w:line="208"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"(save in the case of Broadview in respect of which such payment shall take place as soon as reasonably practicable after Broadview has provided to the Buyer the legal opinion in relation to Broadview due to the Buyer under paragraph 1.1(i) of Part 1 of Schedule 3 of this Agreement. Broadview acknowledges that it has no Claim whatsoever against the Buyer, the Buyer Parent or the Company as a result of such payment taking place on such date rather than on Completion)".</w:t>
      </w:r>
    </w:p>
    <w:p>
      <w:pPr>
        <w:spacing w:after="0" w:line="205"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CONTINUATION OF SHARE PURCHASE AGREEMENT</w:t>
      </w:r>
    </w:p>
    <w:p>
      <w:pPr>
        <w:spacing w:after="0" w:line="206" w:lineRule="exact"/>
        <w:rPr>
          <w:rFonts w:ascii="Courier New" w:cs="Courier New" w:eastAsia="Courier New" w:hAnsi="Courier New"/>
          <w:sz w:val="18"/>
          <w:szCs w:val="18"/>
          <w:color w:val="auto"/>
        </w:rPr>
      </w:pPr>
    </w:p>
    <w:p>
      <w:pPr>
        <w:ind w:left="54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Save as amended by this Agreement, the Share Purchase Agreement shall continue in full force and effect.</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w:t>
      </w:r>
    </w:p>
    <w:p>
      <w:pPr>
        <w:spacing w:after="0" w:line="206" w:lineRule="exact"/>
        <w:rPr>
          <w:rFonts w:ascii="Courier New" w:cs="Courier New" w:eastAsia="Courier New" w:hAnsi="Courier New"/>
          <w:sz w:val="18"/>
          <w:szCs w:val="18"/>
          <w:color w:val="auto"/>
        </w:rPr>
      </w:pPr>
    </w:p>
    <w:p>
      <w:pPr>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any number of counterparts, each of which shall constitute an original, and all the counterparts shall together constitute one and the same agreement.</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left="540" w:right="2099" w:hanging="526"/>
        <w:spacing w:after="0" w:line="290" w:lineRule="auto"/>
        <w:tabs>
          <w:tab w:leader="none" w:pos="5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The clause headings and the table of contents used in this Agreement are inserted for ease of reference only and shall not affect construction.</w:t>
      </w:r>
    </w:p>
    <w:p>
      <w:pPr>
        <w:spacing w:after="0" w:line="170" w:lineRule="exact"/>
        <w:rPr>
          <w:sz w:val="20"/>
          <w:szCs w:val="20"/>
          <w:color w:val="auto"/>
        </w:rPr>
      </w:pPr>
    </w:p>
    <w:p>
      <w:pPr>
        <w:ind w:left="540" w:right="199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5.2</w:t>
        <w:tab/>
        <w:t>No variations to this Agreement shall be effective unless made in writing and signed by or on behalf of each party.</w:t>
      </w:r>
    </w:p>
    <w:p>
      <w:pPr>
        <w:spacing w:after="0" w:line="208" w:lineRule="exact"/>
        <w:rPr>
          <w:sz w:val="20"/>
          <w:szCs w:val="20"/>
          <w:color w:val="auto"/>
        </w:rPr>
      </w:pPr>
    </w:p>
    <w:p>
      <w:pPr>
        <w:ind w:left="540" w:right="18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5.3</w:t>
        <w:tab/>
        <w:t>This Agreement shall be governed by English law. The parties irrevocably agree that the courts of England and Wales shall have exclusive jurisdiction to settle any dispute which may arise out of or in connection with this Agreement.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AGREEMENT is executed and delivered as a deed by the parties stated above.</w:t>
      </w: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1740" w:type="dxa"/>
            <w:vAlign w:val="bottom"/>
          </w:tcPr>
          <w:p>
            <w:pPr>
              <w:ind w:left="800"/>
              <w:spacing w:after="0"/>
              <w:rPr>
                <w:sz w:val="20"/>
                <w:szCs w:val="20"/>
                <w:color w:val="auto"/>
              </w:rPr>
            </w:pPr>
            <w:r>
              <w:rPr>
                <w:rFonts w:ascii="Courier New" w:cs="Courier New" w:eastAsia="Courier New" w:hAnsi="Courier New"/>
                <w:sz w:val="18"/>
                <w:szCs w:val="18"/>
                <w:color w:val="auto"/>
              </w:rPr>
              <w:t>SCHEDULE</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1</w:t>
            </w:r>
          </w:p>
        </w:tc>
      </w:tr>
      <w:tr>
        <w:trPr>
          <w:trHeight w:val="405"/>
        </w:trPr>
        <w:tc>
          <w:tcPr>
            <w:tcW w:w="2900" w:type="dxa"/>
            <w:vAlign w:val="bottom"/>
          </w:tcPr>
          <w:p>
            <w:pPr>
              <w:spacing w:after="0"/>
              <w:rPr>
                <w:sz w:val="24"/>
                <w:szCs w:val="24"/>
                <w:color w:val="auto"/>
              </w:rPr>
            </w:pPr>
          </w:p>
        </w:tc>
        <w:tc>
          <w:tcPr>
            <w:tcW w:w="1740" w:type="dxa"/>
            <w:vAlign w:val="bottom"/>
          </w:tcPr>
          <w:p>
            <w:pPr>
              <w:ind w:left="1000"/>
              <w:spacing w:after="0"/>
              <w:rPr>
                <w:sz w:val="20"/>
                <w:szCs w:val="20"/>
                <w:color w:val="auto"/>
              </w:rPr>
            </w:pPr>
            <w:r>
              <w:rPr>
                <w:rFonts w:ascii="Courier New" w:cs="Courier New" w:eastAsia="Courier New" w:hAnsi="Courier New"/>
                <w:sz w:val="18"/>
                <w:szCs w:val="18"/>
                <w:color w:val="auto"/>
                <w:w w:val="95"/>
              </w:rPr>
              <w:t>PARTIES</w:t>
            </w:r>
          </w:p>
        </w:tc>
        <w:tc>
          <w:tcPr>
            <w:tcW w:w="2320" w:type="dxa"/>
            <w:vAlign w:val="bottom"/>
          </w:tcPr>
          <w:p>
            <w:pPr>
              <w:spacing w:after="0"/>
              <w:rPr>
                <w:sz w:val="24"/>
                <w:szCs w:val="24"/>
                <w:color w:val="auto"/>
              </w:rPr>
            </w:pPr>
          </w:p>
        </w:tc>
      </w:tr>
      <w:tr>
        <w:trPr>
          <w:trHeight w:val="405"/>
        </w:trPr>
        <w:tc>
          <w:tcPr>
            <w:tcW w:w="2900" w:type="dxa"/>
            <w:vAlign w:val="bottom"/>
          </w:tcPr>
          <w:p>
            <w:pPr>
              <w:spacing w:after="0"/>
              <w:rPr>
                <w:sz w:val="24"/>
                <w:szCs w:val="24"/>
                <w:color w:val="auto"/>
              </w:rPr>
            </w:pPr>
          </w:p>
        </w:tc>
        <w:tc>
          <w:tcPr>
            <w:tcW w:w="4060" w:type="dxa"/>
            <w:vAlign w:val="bottom"/>
            <w:gridSpan w:val="2"/>
          </w:tcPr>
          <w:p>
            <w:pPr>
              <w:jc w:val="right"/>
              <w:ind w:right="1712"/>
              <w:spacing w:after="0"/>
              <w:rPr>
                <w:sz w:val="20"/>
                <w:szCs w:val="20"/>
                <w:color w:val="auto"/>
              </w:rPr>
            </w:pPr>
            <w:r>
              <w:rPr>
                <w:rFonts w:ascii="Courier New" w:cs="Courier New" w:eastAsia="Courier New" w:hAnsi="Courier New"/>
                <w:sz w:val="18"/>
                <w:szCs w:val="18"/>
                <w:color w:val="auto"/>
              </w:rPr>
              <w:t>PART 1 - BROADVIEW</w:t>
            </w:r>
          </w:p>
        </w:tc>
      </w:tr>
      <w:tr>
        <w:trPr>
          <w:trHeight w:val="810"/>
        </w:trPr>
        <w:tc>
          <w:tcPr>
            <w:tcW w:w="29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060" w:type="dxa"/>
            <w:vAlign w:val="bottom"/>
            <w:gridSpan w:val="2"/>
          </w:tcPr>
          <w:p>
            <w:pPr>
              <w:ind w:left="1320"/>
              <w:spacing w:after="0"/>
              <w:rPr>
                <w:sz w:val="20"/>
                <w:szCs w:val="20"/>
                <w:color w:val="auto"/>
              </w:rPr>
            </w:pPr>
            <w:r>
              <w:rPr>
                <w:rFonts w:ascii="Courier New" w:cs="Courier New" w:eastAsia="Courier New" w:hAnsi="Courier New"/>
                <w:sz w:val="18"/>
                <w:szCs w:val="18"/>
                <w:color w:val="auto"/>
              </w:rPr>
              <w:t>ADDRESS</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60" w:type="dxa"/>
            <w:vAlign w:val="bottom"/>
            <w:gridSpan w:val="2"/>
          </w:tcPr>
          <w:p>
            <w:pPr>
              <w:jc w:val="right"/>
              <w:ind w:right="17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Broadview BCPSBS Fund LP</w:t>
            </w:r>
          </w:p>
        </w:tc>
        <w:tc>
          <w:tcPr>
            <w:tcW w:w="1740" w:type="dxa"/>
            <w:vAlign w:val="bottom"/>
          </w:tcPr>
          <w:p>
            <w:pPr>
              <w:ind w:left="1320"/>
              <w:spacing w:after="0"/>
              <w:rPr>
                <w:sz w:val="20"/>
                <w:szCs w:val="20"/>
                <w:color w:val="auto"/>
              </w:rPr>
            </w:pPr>
            <w:r>
              <w:rPr>
                <w:rFonts w:ascii="Courier New" w:cs="Courier New" w:eastAsia="Courier New" w:hAnsi="Courier New"/>
                <w:sz w:val="18"/>
                <w:szCs w:val="18"/>
                <w:color w:val="auto"/>
              </w:rPr>
              <w:t>c/o</w:t>
            </w:r>
          </w:p>
        </w:tc>
        <w:tc>
          <w:tcPr>
            <w:tcW w:w="2320" w:type="dxa"/>
            <w:vAlign w:val="bottom"/>
          </w:tcPr>
          <w:p>
            <w:pPr>
              <w:spacing w:after="0"/>
              <w:rPr>
                <w:sz w:val="20"/>
                <w:szCs w:val="20"/>
                <w:color w:val="auto"/>
              </w:rPr>
            </w:pPr>
            <w:r>
              <w:rPr>
                <w:rFonts w:ascii="Courier New" w:cs="Courier New" w:eastAsia="Courier New" w:hAnsi="Courier New"/>
                <w:sz w:val="18"/>
                <w:szCs w:val="18"/>
                <w:color w:val="auto"/>
                <w:w w:val="96"/>
              </w:rPr>
              <w:t>BCP Capital Management</w:t>
            </w:r>
          </w:p>
        </w:tc>
      </w:tr>
      <w:tr>
        <w:trPr>
          <w:trHeight w:val="203"/>
        </w:trPr>
        <w:tc>
          <w:tcPr>
            <w:tcW w:w="2900" w:type="dxa"/>
            <w:vAlign w:val="bottom"/>
          </w:tcPr>
          <w:p>
            <w:pPr>
              <w:spacing w:after="0"/>
              <w:rPr>
                <w:sz w:val="17"/>
                <w:szCs w:val="17"/>
                <w:color w:val="auto"/>
              </w:rPr>
            </w:pPr>
          </w:p>
        </w:tc>
        <w:tc>
          <w:tcPr>
            <w:tcW w:w="40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1810 Gateway Drive</w:t>
            </w:r>
          </w:p>
        </w:tc>
      </w:tr>
      <w:tr>
        <w:trPr>
          <w:trHeight w:val="203"/>
        </w:trPr>
        <w:tc>
          <w:tcPr>
            <w:tcW w:w="2900" w:type="dxa"/>
            <w:vAlign w:val="bottom"/>
          </w:tcPr>
          <w:p>
            <w:pPr>
              <w:spacing w:after="0"/>
              <w:rPr>
                <w:sz w:val="17"/>
                <w:szCs w:val="17"/>
                <w:color w:val="auto"/>
              </w:rPr>
            </w:pPr>
          </w:p>
        </w:tc>
        <w:tc>
          <w:tcPr>
            <w:tcW w:w="40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Suite 260</w:t>
            </w:r>
          </w:p>
        </w:tc>
      </w:tr>
      <w:tr>
        <w:trPr>
          <w:trHeight w:val="203"/>
        </w:trPr>
        <w:tc>
          <w:tcPr>
            <w:tcW w:w="2900" w:type="dxa"/>
            <w:vAlign w:val="bottom"/>
          </w:tcPr>
          <w:p>
            <w:pPr>
              <w:spacing w:after="0"/>
              <w:rPr>
                <w:sz w:val="17"/>
                <w:szCs w:val="17"/>
                <w:color w:val="auto"/>
              </w:rPr>
            </w:pP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San</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Mateo</w:t>
            </w:r>
          </w:p>
        </w:tc>
      </w:tr>
      <w:tr>
        <w:trPr>
          <w:trHeight w:val="203"/>
        </w:trPr>
        <w:tc>
          <w:tcPr>
            <w:tcW w:w="2900" w:type="dxa"/>
            <w:vAlign w:val="bottom"/>
          </w:tcPr>
          <w:p>
            <w:pPr>
              <w:spacing w:after="0"/>
              <w:rPr>
                <w:sz w:val="17"/>
                <w:szCs w:val="17"/>
                <w:color w:val="auto"/>
              </w:rPr>
            </w:pPr>
          </w:p>
        </w:tc>
        <w:tc>
          <w:tcPr>
            <w:tcW w:w="40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California</w:t>
            </w:r>
          </w:p>
        </w:tc>
      </w:tr>
      <w:tr>
        <w:trPr>
          <w:trHeight w:val="203"/>
        </w:trPr>
        <w:tc>
          <w:tcPr>
            <w:tcW w:w="2900" w:type="dxa"/>
            <w:vAlign w:val="bottom"/>
          </w:tcPr>
          <w:p>
            <w:pPr>
              <w:spacing w:after="0"/>
              <w:rPr>
                <w:sz w:val="17"/>
                <w:szCs w:val="17"/>
                <w:color w:val="auto"/>
              </w:rPr>
            </w:pPr>
          </w:p>
        </w:tc>
        <w:tc>
          <w:tcPr>
            <w:tcW w:w="40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CA 94404</w:t>
            </w:r>
          </w:p>
        </w:tc>
      </w:tr>
      <w:tr>
        <w:trPr>
          <w:trHeight w:val="203"/>
        </w:trPr>
        <w:tc>
          <w:tcPr>
            <w:tcW w:w="2900" w:type="dxa"/>
            <w:vAlign w:val="bottom"/>
          </w:tcPr>
          <w:p>
            <w:pPr>
              <w:spacing w:after="0"/>
              <w:rPr>
                <w:sz w:val="17"/>
                <w:szCs w:val="17"/>
                <w:color w:val="auto"/>
              </w:rPr>
            </w:pP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USA</w:t>
            </w:r>
          </w:p>
        </w:tc>
        <w:tc>
          <w:tcPr>
            <w:tcW w:w="2320" w:type="dxa"/>
            <w:vAlign w:val="bottom"/>
          </w:tcPr>
          <w:p>
            <w:pPr>
              <w:spacing w:after="0"/>
              <w:rPr>
                <w:sz w:val="17"/>
                <w:szCs w:val="17"/>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BCP Affiliates Fund LLC</w:t>
            </w:r>
          </w:p>
        </w:tc>
        <w:tc>
          <w:tcPr>
            <w:tcW w:w="1740" w:type="dxa"/>
            <w:vAlign w:val="bottom"/>
          </w:tcPr>
          <w:p>
            <w:pPr>
              <w:ind w:left="1320"/>
              <w:spacing w:after="0"/>
              <w:rPr>
                <w:sz w:val="20"/>
                <w:szCs w:val="20"/>
                <w:color w:val="auto"/>
              </w:rPr>
            </w:pPr>
            <w:r>
              <w:rPr>
                <w:rFonts w:ascii="Courier New" w:cs="Courier New" w:eastAsia="Courier New" w:hAnsi="Courier New"/>
                <w:sz w:val="18"/>
                <w:szCs w:val="18"/>
                <w:color w:val="auto"/>
              </w:rPr>
              <w:t>c/o</w:t>
            </w:r>
          </w:p>
        </w:tc>
        <w:tc>
          <w:tcPr>
            <w:tcW w:w="2320" w:type="dxa"/>
            <w:vAlign w:val="bottom"/>
          </w:tcPr>
          <w:p>
            <w:pPr>
              <w:spacing w:after="0"/>
              <w:rPr>
                <w:sz w:val="20"/>
                <w:szCs w:val="20"/>
                <w:color w:val="auto"/>
              </w:rPr>
            </w:pPr>
            <w:r>
              <w:rPr>
                <w:rFonts w:ascii="Courier New" w:cs="Courier New" w:eastAsia="Courier New" w:hAnsi="Courier New"/>
                <w:sz w:val="18"/>
                <w:szCs w:val="18"/>
                <w:color w:val="auto"/>
                <w:w w:val="96"/>
              </w:rPr>
              <w:t>BCP Capital Management</w:t>
            </w:r>
          </w:p>
        </w:tc>
      </w:tr>
      <w:tr>
        <w:trPr>
          <w:trHeight w:val="203"/>
        </w:trPr>
        <w:tc>
          <w:tcPr>
            <w:tcW w:w="2900" w:type="dxa"/>
            <w:vAlign w:val="bottom"/>
          </w:tcPr>
          <w:p>
            <w:pPr>
              <w:spacing w:after="0"/>
              <w:rPr>
                <w:sz w:val="17"/>
                <w:szCs w:val="17"/>
                <w:color w:val="auto"/>
              </w:rPr>
            </w:pPr>
          </w:p>
        </w:tc>
        <w:tc>
          <w:tcPr>
            <w:tcW w:w="40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1810 Gateway Drive</w:t>
            </w:r>
          </w:p>
        </w:tc>
      </w:tr>
      <w:tr>
        <w:trPr>
          <w:trHeight w:val="203"/>
        </w:trPr>
        <w:tc>
          <w:tcPr>
            <w:tcW w:w="2900" w:type="dxa"/>
            <w:vAlign w:val="bottom"/>
          </w:tcPr>
          <w:p>
            <w:pPr>
              <w:spacing w:after="0"/>
              <w:rPr>
                <w:sz w:val="17"/>
                <w:szCs w:val="17"/>
                <w:color w:val="auto"/>
              </w:rPr>
            </w:pPr>
          </w:p>
        </w:tc>
        <w:tc>
          <w:tcPr>
            <w:tcW w:w="40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Suite 260</w:t>
            </w:r>
          </w:p>
        </w:tc>
      </w:tr>
      <w:tr>
        <w:trPr>
          <w:trHeight w:val="203"/>
        </w:trPr>
        <w:tc>
          <w:tcPr>
            <w:tcW w:w="2900" w:type="dxa"/>
            <w:vAlign w:val="bottom"/>
          </w:tcPr>
          <w:p>
            <w:pPr>
              <w:spacing w:after="0"/>
              <w:rPr>
                <w:sz w:val="17"/>
                <w:szCs w:val="17"/>
                <w:color w:val="auto"/>
              </w:rPr>
            </w:pP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San</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Mateo</w:t>
            </w:r>
          </w:p>
        </w:tc>
      </w:tr>
      <w:tr>
        <w:trPr>
          <w:trHeight w:val="203"/>
        </w:trPr>
        <w:tc>
          <w:tcPr>
            <w:tcW w:w="2900" w:type="dxa"/>
            <w:vAlign w:val="bottom"/>
          </w:tcPr>
          <w:p>
            <w:pPr>
              <w:spacing w:after="0"/>
              <w:rPr>
                <w:sz w:val="17"/>
                <w:szCs w:val="17"/>
                <w:color w:val="auto"/>
              </w:rPr>
            </w:pPr>
          </w:p>
        </w:tc>
        <w:tc>
          <w:tcPr>
            <w:tcW w:w="40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California</w:t>
            </w:r>
          </w:p>
        </w:tc>
      </w:tr>
      <w:tr>
        <w:trPr>
          <w:trHeight w:val="203"/>
        </w:trPr>
        <w:tc>
          <w:tcPr>
            <w:tcW w:w="2900" w:type="dxa"/>
            <w:vAlign w:val="bottom"/>
          </w:tcPr>
          <w:p>
            <w:pPr>
              <w:spacing w:after="0"/>
              <w:rPr>
                <w:sz w:val="17"/>
                <w:szCs w:val="17"/>
                <w:color w:val="auto"/>
              </w:rPr>
            </w:pPr>
          </w:p>
        </w:tc>
        <w:tc>
          <w:tcPr>
            <w:tcW w:w="40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CA 94404</w:t>
            </w:r>
          </w:p>
        </w:tc>
      </w:tr>
      <w:tr>
        <w:trPr>
          <w:trHeight w:val="203"/>
        </w:trPr>
        <w:tc>
          <w:tcPr>
            <w:tcW w:w="2900" w:type="dxa"/>
            <w:vAlign w:val="bottom"/>
          </w:tcPr>
          <w:p>
            <w:pPr>
              <w:spacing w:after="0"/>
              <w:rPr>
                <w:sz w:val="17"/>
                <w:szCs w:val="17"/>
                <w:color w:val="auto"/>
              </w:rPr>
            </w:pP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USA</w:t>
            </w:r>
          </w:p>
        </w:tc>
        <w:tc>
          <w:tcPr>
            <w:tcW w:w="2320" w:type="dxa"/>
            <w:vAlign w:val="bottom"/>
          </w:tcPr>
          <w:p>
            <w:pPr>
              <w:spacing w:after="0"/>
              <w:rPr>
                <w:sz w:val="17"/>
                <w:szCs w:val="17"/>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BCP Capital LP</w:t>
            </w:r>
          </w:p>
        </w:tc>
        <w:tc>
          <w:tcPr>
            <w:tcW w:w="1740" w:type="dxa"/>
            <w:vAlign w:val="bottom"/>
          </w:tcPr>
          <w:p>
            <w:pPr>
              <w:ind w:left="1320"/>
              <w:spacing w:after="0"/>
              <w:rPr>
                <w:sz w:val="20"/>
                <w:szCs w:val="20"/>
                <w:color w:val="auto"/>
              </w:rPr>
            </w:pPr>
            <w:r>
              <w:rPr>
                <w:rFonts w:ascii="Courier New" w:cs="Courier New" w:eastAsia="Courier New" w:hAnsi="Courier New"/>
                <w:sz w:val="18"/>
                <w:szCs w:val="18"/>
                <w:color w:val="auto"/>
              </w:rPr>
              <w:t>c/o</w:t>
            </w:r>
          </w:p>
        </w:tc>
        <w:tc>
          <w:tcPr>
            <w:tcW w:w="2320" w:type="dxa"/>
            <w:vAlign w:val="bottom"/>
          </w:tcPr>
          <w:p>
            <w:pPr>
              <w:spacing w:after="0"/>
              <w:rPr>
                <w:sz w:val="20"/>
                <w:szCs w:val="20"/>
                <w:color w:val="auto"/>
              </w:rPr>
            </w:pPr>
            <w:r>
              <w:rPr>
                <w:rFonts w:ascii="Courier New" w:cs="Courier New" w:eastAsia="Courier New" w:hAnsi="Courier New"/>
                <w:sz w:val="18"/>
                <w:szCs w:val="18"/>
                <w:color w:val="auto"/>
                <w:w w:val="96"/>
              </w:rPr>
              <w:t>BCP Capital Management</w:t>
            </w:r>
          </w:p>
        </w:tc>
      </w:tr>
      <w:tr>
        <w:trPr>
          <w:trHeight w:val="203"/>
        </w:trPr>
        <w:tc>
          <w:tcPr>
            <w:tcW w:w="2900" w:type="dxa"/>
            <w:vAlign w:val="bottom"/>
          </w:tcPr>
          <w:p>
            <w:pPr>
              <w:spacing w:after="0"/>
              <w:rPr>
                <w:sz w:val="17"/>
                <w:szCs w:val="17"/>
                <w:color w:val="auto"/>
              </w:rPr>
            </w:pPr>
          </w:p>
        </w:tc>
        <w:tc>
          <w:tcPr>
            <w:tcW w:w="40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1810 Gateway Drive</w:t>
            </w:r>
          </w:p>
        </w:tc>
      </w:tr>
      <w:tr>
        <w:trPr>
          <w:trHeight w:val="203"/>
        </w:trPr>
        <w:tc>
          <w:tcPr>
            <w:tcW w:w="2900" w:type="dxa"/>
            <w:vAlign w:val="bottom"/>
          </w:tcPr>
          <w:p>
            <w:pPr>
              <w:spacing w:after="0"/>
              <w:rPr>
                <w:sz w:val="17"/>
                <w:szCs w:val="17"/>
                <w:color w:val="auto"/>
              </w:rPr>
            </w:pPr>
          </w:p>
        </w:tc>
        <w:tc>
          <w:tcPr>
            <w:tcW w:w="40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Suite 260</w:t>
            </w:r>
          </w:p>
        </w:tc>
      </w:tr>
      <w:tr>
        <w:trPr>
          <w:trHeight w:val="203"/>
        </w:trPr>
        <w:tc>
          <w:tcPr>
            <w:tcW w:w="2900" w:type="dxa"/>
            <w:vAlign w:val="bottom"/>
          </w:tcPr>
          <w:p>
            <w:pPr>
              <w:spacing w:after="0"/>
              <w:rPr>
                <w:sz w:val="17"/>
                <w:szCs w:val="17"/>
                <w:color w:val="auto"/>
              </w:rPr>
            </w:pP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San</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Mateo</w:t>
            </w:r>
          </w:p>
        </w:tc>
      </w:tr>
      <w:tr>
        <w:trPr>
          <w:trHeight w:val="203"/>
        </w:trPr>
        <w:tc>
          <w:tcPr>
            <w:tcW w:w="2900" w:type="dxa"/>
            <w:vAlign w:val="bottom"/>
          </w:tcPr>
          <w:p>
            <w:pPr>
              <w:spacing w:after="0"/>
              <w:rPr>
                <w:sz w:val="17"/>
                <w:szCs w:val="17"/>
                <w:color w:val="auto"/>
              </w:rPr>
            </w:pPr>
          </w:p>
        </w:tc>
        <w:tc>
          <w:tcPr>
            <w:tcW w:w="40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California</w:t>
            </w:r>
          </w:p>
        </w:tc>
      </w:tr>
      <w:tr>
        <w:trPr>
          <w:trHeight w:val="203"/>
        </w:trPr>
        <w:tc>
          <w:tcPr>
            <w:tcW w:w="2900" w:type="dxa"/>
            <w:vAlign w:val="bottom"/>
          </w:tcPr>
          <w:p>
            <w:pPr>
              <w:spacing w:after="0"/>
              <w:rPr>
                <w:sz w:val="17"/>
                <w:szCs w:val="17"/>
                <w:color w:val="auto"/>
              </w:rPr>
            </w:pPr>
          </w:p>
        </w:tc>
        <w:tc>
          <w:tcPr>
            <w:tcW w:w="40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CA 94404</w:t>
            </w:r>
          </w:p>
        </w:tc>
      </w:tr>
      <w:tr>
        <w:trPr>
          <w:trHeight w:val="203"/>
        </w:trPr>
        <w:tc>
          <w:tcPr>
            <w:tcW w:w="2900" w:type="dxa"/>
            <w:vAlign w:val="bottom"/>
          </w:tcPr>
          <w:p>
            <w:pPr>
              <w:spacing w:after="0"/>
              <w:rPr>
                <w:sz w:val="17"/>
                <w:szCs w:val="17"/>
                <w:color w:val="auto"/>
              </w:rPr>
            </w:pP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USA</w:t>
            </w:r>
          </w:p>
        </w:tc>
        <w:tc>
          <w:tcPr>
            <w:tcW w:w="2320" w:type="dxa"/>
            <w:vAlign w:val="bottom"/>
          </w:tcPr>
          <w:p>
            <w:pPr>
              <w:spacing w:after="0"/>
              <w:rPr>
                <w:sz w:val="17"/>
                <w:szCs w:val="17"/>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BCP Capital QPF LP</w:t>
            </w:r>
          </w:p>
        </w:tc>
        <w:tc>
          <w:tcPr>
            <w:tcW w:w="1740" w:type="dxa"/>
            <w:vAlign w:val="bottom"/>
          </w:tcPr>
          <w:p>
            <w:pPr>
              <w:ind w:left="1320"/>
              <w:spacing w:after="0"/>
              <w:rPr>
                <w:sz w:val="20"/>
                <w:szCs w:val="20"/>
                <w:color w:val="auto"/>
              </w:rPr>
            </w:pPr>
            <w:r>
              <w:rPr>
                <w:rFonts w:ascii="Courier New" w:cs="Courier New" w:eastAsia="Courier New" w:hAnsi="Courier New"/>
                <w:sz w:val="18"/>
                <w:szCs w:val="18"/>
                <w:color w:val="auto"/>
              </w:rPr>
              <w:t>c/o</w:t>
            </w:r>
          </w:p>
        </w:tc>
        <w:tc>
          <w:tcPr>
            <w:tcW w:w="2320" w:type="dxa"/>
            <w:vAlign w:val="bottom"/>
          </w:tcPr>
          <w:p>
            <w:pPr>
              <w:spacing w:after="0"/>
              <w:rPr>
                <w:sz w:val="20"/>
                <w:szCs w:val="20"/>
                <w:color w:val="auto"/>
              </w:rPr>
            </w:pPr>
            <w:r>
              <w:rPr>
                <w:rFonts w:ascii="Courier New" w:cs="Courier New" w:eastAsia="Courier New" w:hAnsi="Courier New"/>
                <w:sz w:val="18"/>
                <w:szCs w:val="18"/>
                <w:color w:val="auto"/>
                <w:w w:val="96"/>
              </w:rPr>
              <w:t>BCP Capital Management</w:t>
            </w:r>
          </w:p>
        </w:tc>
      </w:tr>
      <w:tr>
        <w:trPr>
          <w:trHeight w:val="203"/>
        </w:trPr>
        <w:tc>
          <w:tcPr>
            <w:tcW w:w="2900" w:type="dxa"/>
            <w:vAlign w:val="bottom"/>
          </w:tcPr>
          <w:p>
            <w:pPr>
              <w:spacing w:after="0"/>
              <w:rPr>
                <w:sz w:val="17"/>
                <w:szCs w:val="17"/>
                <w:color w:val="auto"/>
              </w:rPr>
            </w:pPr>
          </w:p>
        </w:tc>
        <w:tc>
          <w:tcPr>
            <w:tcW w:w="40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1810 Gateway Drive</w:t>
            </w:r>
          </w:p>
        </w:tc>
      </w:tr>
      <w:tr>
        <w:trPr>
          <w:trHeight w:val="203"/>
        </w:trPr>
        <w:tc>
          <w:tcPr>
            <w:tcW w:w="2900" w:type="dxa"/>
            <w:vAlign w:val="bottom"/>
          </w:tcPr>
          <w:p>
            <w:pPr>
              <w:spacing w:after="0"/>
              <w:rPr>
                <w:sz w:val="17"/>
                <w:szCs w:val="17"/>
                <w:color w:val="auto"/>
              </w:rPr>
            </w:pPr>
          </w:p>
        </w:tc>
        <w:tc>
          <w:tcPr>
            <w:tcW w:w="40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Suite 260</w:t>
            </w:r>
          </w:p>
        </w:tc>
      </w:tr>
      <w:tr>
        <w:trPr>
          <w:trHeight w:val="203"/>
        </w:trPr>
        <w:tc>
          <w:tcPr>
            <w:tcW w:w="2900" w:type="dxa"/>
            <w:vAlign w:val="bottom"/>
          </w:tcPr>
          <w:p>
            <w:pPr>
              <w:spacing w:after="0"/>
              <w:rPr>
                <w:sz w:val="17"/>
                <w:szCs w:val="17"/>
                <w:color w:val="auto"/>
              </w:rPr>
            </w:pP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San</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Mateo</w:t>
            </w:r>
          </w:p>
        </w:tc>
      </w:tr>
      <w:tr>
        <w:trPr>
          <w:trHeight w:val="203"/>
        </w:trPr>
        <w:tc>
          <w:tcPr>
            <w:tcW w:w="2900" w:type="dxa"/>
            <w:vAlign w:val="bottom"/>
          </w:tcPr>
          <w:p>
            <w:pPr>
              <w:spacing w:after="0"/>
              <w:rPr>
                <w:sz w:val="17"/>
                <w:szCs w:val="17"/>
                <w:color w:val="auto"/>
              </w:rPr>
            </w:pPr>
          </w:p>
        </w:tc>
        <w:tc>
          <w:tcPr>
            <w:tcW w:w="40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California</w:t>
            </w:r>
          </w:p>
        </w:tc>
      </w:tr>
      <w:tr>
        <w:trPr>
          <w:trHeight w:val="203"/>
        </w:trPr>
        <w:tc>
          <w:tcPr>
            <w:tcW w:w="2900" w:type="dxa"/>
            <w:vAlign w:val="bottom"/>
          </w:tcPr>
          <w:p>
            <w:pPr>
              <w:spacing w:after="0"/>
              <w:rPr>
                <w:sz w:val="17"/>
                <w:szCs w:val="17"/>
                <w:color w:val="auto"/>
              </w:rPr>
            </w:pPr>
          </w:p>
        </w:tc>
        <w:tc>
          <w:tcPr>
            <w:tcW w:w="40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CA 94404</w:t>
            </w:r>
          </w:p>
        </w:tc>
      </w:tr>
      <w:tr>
        <w:trPr>
          <w:trHeight w:val="203"/>
        </w:trPr>
        <w:tc>
          <w:tcPr>
            <w:tcW w:w="2900" w:type="dxa"/>
            <w:vAlign w:val="bottom"/>
          </w:tcPr>
          <w:p>
            <w:pPr>
              <w:spacing w:after="0"/>
              <w:rPr>
                <w:sz w:val="17"/>
                <w:szCs w:val="17"/>
                <w:color w:val="auto"/>
              </w:rPr>
            </w:pP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USA</w:t>
            </w:r>
          </w:p>
        </w:tc>
        <w:tc>
          <w:tcPr>
            <w:tcW w:w="2320" w:type="dxa"/>
            <w:vAlign w:val="bottom"/>
          </w:tcPr>
          <w:p>
            <w:pPr>
              <w:spacing w:after="0"/>
              <w:rPr>
                <w:sz w:val="17"/>
                <w:szCs w:val="17"/>
                <w:color w:val="auto"/>
              </w:rPr>
            </w:pPr>
          </w:p>
        </w:tc>
      </w:tr>
      <w:tr>
        <w:trPr>
          <w:trHeight w:val="810"/>
        </w:trPr>
        <w:tc>
          <w:tcPr>
            <w:tcW w:w="2900" w:type="dxa"/>
            <w:vAlign w:val="bottom"/>
          </w:tcPr>
          <w:p>
            <w:pPr>
              <w:spacing w:after="0"/>
              <w:rPr>
                <w:sz w:val="24"/>
                <w:szCs w:val="24"/>
                <w:color w:val="auto"/>
              </w:rPr>
            </w:pPr>
          </w:p>
        </w:tc>
        <w:tc>
          <w:tcPr>
            <w:tcW w:w="1740" w:type="dxa"/>
            <w:vAlign w:val="bottom"/>
          </w:tcPr>
          <w:p>
            <w:pPr>
              <w:ind w:left="1220"/>
              <w:spacing w:after="0"/>
              <w:rPr>
                <w:sz w:val="20"/>
                <w:szCs w:val="20"/>
                <w:color w:val="auto"/>
              </w:rPr>
            </w:pPr>
            <w:r>
              <w:rPr>
                <w:rFonts w:ascii="Courier New" w:cs="Courier New" w:eastAsia="Courier New" w:hAnsi="Courier New"/>
                <w:sz w:val="18"/>
                <w:szCs w:val="18"/>
                <w:color w:val="auto"/>
              </w:rPr>
              <w:t>4</w:t>
            </w:r>
          </w:p>
        </w:tc>
        <w:tc>
          <w:tcPr>
            <w:tcW w:w="232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0" w:name="page11"/>
    <w:bookmarkEnd w:id="10"/>
    <w:p>
      <w:pPr>
        <w:ind w:left="3480"/>
        <w:spacing w:after="0"/>
        <w:rPr>
          <w:sz w:val="20"/>
          <w:szCs w:val="20"/>
          <w:color w:val="auto"/>
        </w:rPr>
      </w:pPr>
      <w:r>
        <w:rPr>
          <w:rFonts w:ascii="Courier New" w:cs="Courier New" w:eastAsia="Courier New" w:hAnsi="Courier New"/>
          <w:sz w:val="16"/>
          <w:szCs w:val="16"/>
          <w:color w:val="auto"/>
        </w:rPr>
        <w:t>PART 2 - KENNET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Kennet 1 LP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47 Esplanade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 Helier</w:t>
      </w:r>
    </w:p>
    <w:p>
      <w:pPr>
        <w:spacing w:after="0" w:line="238" w:lineRule="auto"/>
        <w:rPr>
          <w:sz w:val="20"/>
          <w:szCs w:val="20"/>
          <w:color w:val="auto"/>
        </w:rPr>
      </w:pPr>
      <w:r>
        <w:rPr>
          <w:rFonts w:ascii="Courier New" w:cs="Courier New" w:eastAsia="Courier New" w:hAnsi="Courier New"/>
          <w:sz w:val="18"/>
          <w:szCs w:val="18"/>
          <w:color w:val="auto"/>
        </w:rPr>
        <w:t>Jersey</w:t>
      </w:r>
    </w:p>
    <w:p>
      <w:pPr>
        <w:spacing w:after="0"/>
        <w:rPr>
          <w:sz w:val="20"/>
          <w:szCs w:val="20"/>
          <w:color w:val="auto"/>
        </w:rPr>
      </w:pPr>
      <w:r>
        <w:rPr>
          <w:rFonts w:ascii="Courier New" w:cs="Courier New" w:eastAsia="Courier New" w:hAnsi="Courier New"/>
          <w:sz w:val="18"/>
          <w:szCs w:val="18"/>
          <w:color w:val="auto"/>
        </w:rPr>
        <w:t>JE1 0BD</w:t>
      </w:r>
    </w:p>
    <w:p>
      <w:pPr>
        <w:spacing w:after="0" w:line="20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723" w:right="1440" w:bottom="1440" w:gutter="0" w:footer="0" w:header="0"/>
          <w:type w:val="continuous"/>
        </w:sectPr>
      </w:pPr>
    </w:p>
    <w:bookmarkStart w:id="11" w:name="page12"/>
    <w:bookmarkEnd w:id="11"/>
    <w:p>
      <w:pPr>
        <w:ind w:left="3160"/>
        <w:spacing w:after="0"/>
        <w:rPr>
          <w:sz w:val="20"/>
          <w:szCs w:val="20"/>
          <w:color w:val="auto"/>
        </w:rPr>
      </w:pPr>
      <w:r>
        <w:rPr>
          <w:rFonts w:ascii="Courier New" w:cs="Courier New" w:eastAsia="Courier New" w:hAnsi="Courier New"/>
          <w:sz w:val="16"/>
          <w:szCs w:val="16"/>
          <w:color w:val="auto"/>
        </w:rPr>
        <w:t>PART 3 - HARBOURVEST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HarbourVest International Private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Financial Centre</w:t>
      </w:r>
    </w:p>
    <w:p>
      <w:pPr>
        <w:spacing w:after="0" w:line="16"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tabs>
          <w:tab w:leader="none" w:pos="4200" w:val="left"/>
        </w:tabs>
        <w:rPr>
          <w:sz w:val="20"/>
          <w:szCs w:val="20"/>
          <w:color w:val="auto"/>
        </w:rPr>
      </w:pPr>
      <w:r>
        <w:rPr>
          <w:rFonts w:ascii="Courier New" w:cs="Courier New" w:eastAsia="Courier New" w:hAnsi="Courier New"/>
          <w:sz w:val="18"/>
          <w:szCs w:val="18"/>
          <w:color w:val="auto"/>
        </w:rPr>
        <w:t>Equity Partners IV - Direct Fund L.P.</w:t>
      </w:r>
      <w:r>
        <w:rPr>
          <w:sz w:val="20"/>
          <w:szCs w:val="20"/>
          <w:color w:val="auto"/>
        </w:rPr>
        <w:tab/>
      </w:r>
      <w:r>
        <w:rPr>
          <w:rFonts w:ascii="Courier New" w:cs="Courier New" w:eastAsia="Courier New" w:hAnsi="Courier New"/>
          <w:sz w:val="16"/>
          <w:szCs w:val="16"/>
          <w:color w:val="auto"/>
        </w:rPr>
        <w:t>Boston</w:t>
      </w:r>
    </w:p>
    <w:p>
      <w:pPr>
        <w:ind w:left="4220"/>
        <w:spacing w:after="0" w:line="238" w:lineRule="auto"/>
        <w:rPr>
          <w:sz w:val="20"/>
          <w:szCs w:val="20"/>
          <w:color w:val="auto"/>
        </w:rPr>
      </w:pPr>
      <w:r>
        <w:rPr>
          <w:rFonts w:ascii="Courier New" w:cs="Courier New" w:eastAsia="Courier New" w:hAnsi="Courier New"/>
          <w:sz w:val="18"/>
          <w:szCs w:val="18"/>
          <w:color w:val="auto"/>
        </w:rPr>
        <w:t>Massachusetts</w:t>
      </w:r>
    </w:p>
    <w:p>
      <w:pPr>
        <w:ind w:left="4220"/>
        <w:spacing w:after="0"/>
        <w:rPr>
          <w:sz w:val="20"/>
          <w:szCs w:val="20"/>
          <w:color w:val="auto"/>
        </w:rPr>
      </w:pPr>
      <w:r>
        <w:rPr>
          <w:rFonts w:ascii="Courier New" w:cs="Courier New" w:eastAsia="Courier New" w:hAnsi="Courier New"/>
          <w:sz w:val="18"/>
          <w:szCs w:val="18"/>
          <w:color w:val="auto"/>
        </w:rPr>
        <w:t>0211</w:t>
      </w:r>
    </w:p>
    <w:p>
      <w:pPr>
        <w:jc w:val="right"/>
        <w:ind w:right="3479"/>
        <w:spacing w:after="0" w:line="237" w:lineRule="auto"/>
        <w:rPr>
          <w:sz w:val="20"/>
          <w:szCs w:val="20"/>
          <w:color w:val="auto"/>
        </w:rPr>
      </w:pPr>
      <w:r>
        <w:rPr>
          <w:rFonts w:ascii="Courier New" w:cs="Courier New" w:eastAsia="Courier New" w:hAnsi="Courier New"/>
          <w:sz w:val="18"/>
          <w:szCs w:val="18"/>
          <w:color w:val="auto"/>
        </w:rPr>
        <w:t>United States of America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type w:val="continuous"/>
        </w:sectPr>
      </w:pPr>
    </w:p>
    <w:bookmarkStart w:id="12" w:name="page13"/>
    <w:bookmarkEnd w:id="12"/>
    <w:p>
      <w:pPr>
        <w:ind w:left="3060"/>
        <w:spacing w:after="0"/>
        <w:rPr>
          <w:sz w:val="20"/>
          <w:szCs w:val="20"/>
          <w:color w:val="auto"/>
        </w:rPr>
      </w:pPr>
      <w:r>
        <w:rPr>
          <w:rFonts w:ascii="Courier New" w:cs="Courier New" w:eastAsia="Courier New" w:hAnsi="Courier New"/>
          <w:sz w:val="16"/>
          <w:szCs w:val="16"/>
          <w:color w:val="auto"/>
        </w:rPr>
        <w:t>PART 4 - THE EXECUTIVES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Jonathan Craton</w:t>
      </w:r>
    </w:p>
    <w:p>
      <w:pPr>
        <w:spacing w:after="0" w:line="238" w:lineRule="auto"/>
        <w:rPr>
          <w:sz w:val="20"/>
          <w:szCs w:val="20"/>
          <w:color w:val="auto"/>
        </w:rPr>
      </w:pPr>
      <w:r>
        <w:rPr>
          <w:rFonts w:ascii="Courier New" w:cs="Courier New" w:eastAsia="Courier New" w:hAnsi="Courier New"/>
          <w:sz w:val="18"/>
          <w:szCs w:val="18"/>
          <w:color w:val="auto"/>
        </w:rPr>
        <w:t>Donald Gibson</w:t>
      </w:r>
    </w:p>
    <w:p>
      <w:pPr>
        <w:spacing w:after="0"/>
        <w:rPr>
          <w:sz w:val="20"/>
          <w:szCs w:val="20"/>
          <w:color w:val="auto"/>
        </w:rPr>
      </w:pPr>
      <w:r>
        <w:rPr>
          <w:rFonts w:ascii="Courier New" w:cs="Courier New" w:eastAsia="Courier New" w:hAnsi="Courier New"/>
          <w:sz w:val="18"/>
          <w:szCs w:val="18"/>
          <w:color w:val="auto"/>
        </w:rPr>
        <w:t>David Embleton</w:t>
      </w:r>
    </w:p>
    <w:p>
      <w:pPr>
        <w:spacing w:after="0" w:line="237" w:lineRule="auto"/>
        <w:rPr>
          <w:sz w:val="20"/>
          <w:szCs w:val="20"/>
          <w:color w:val="auto"/>
        </w:rPr>
      </w:pPr>
      <w:r>
        <w:rPr>
          <w:rFonts w:ascii="Courier New" w:cs="Courier New" w:eastAsia="Courier New" w:hAnsi="Courier New"/>
          <w:sz w:val="18"/>
          <w:szCs w:val="18"/>
          <w:color w:val="auto"/>
        </w:rPr>
        <w:t>Mark Farmer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723" w:right="1440"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4120" w:type="dxa"/>
            <w:vAlign w:val="bottom"/>
          </w:tcPr>
          <w:p>
            <w:pPr>
              <w:jc w:val="right"/>
              <w:spacing w:after="0"/>
              <w:rPr>
                <w:sz w:val="20"/>
                <w:szCs w:val="20"/>
                <w:color w:val="auto"/>
              </w:rPr>
            </w:pPr>
            <w:r>
              <w:rPr>
                <w:rFonts w:ascii="Courier New" w:cs="Courier New" w:eastAsia="Courier New" w:hAnsi="Courier New"/>
                <w:sz w:val="18"/>
                <w:szCs w:val="18"/>
                <w:color w:val="auto"/>
              </w:rPr>
              <w:t>PART 5 - THE MANAGEMENT SHAREHOLDERS</w:t>
            </w:r>
          </w:p>
        </w:tc>
      </w:tr>
      <w:tr>
        <w:trPr>
          <w:trHeight w:val="810"/>
        </w:trPr>
        <w:tc>
          <w:tcPr>
            <w:tcW w:w="20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1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ADDRESS</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1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Jeremy Crook</w:t>
            </w:r>
          </w:p>
        </w:tc>
        <w:tc>
          <w:tcPr>
            <w:tcW w:w="4120" w:type="dxa"/>
            <w:vAlign w:val="bottom"/>
          </w:tcPr>
          <w:p>
            <w:pPr>
              <w:spacing w:after="0"/>
              <w:rPr>
                <w:sz w:val="24"/>
                <w:szCs w:val="24"/>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Guy Dubois</w:t>
            </w:r>
          </w:p>
        </w:tc>
        <w:tc>
          <w:tcPr>
            <w:tcW w:w="4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Brian Buggy</w:t>
            </w:r>
          </w:p>
        </w:tc>
        <w:tc>
          <w:tcPr>
            <w:tcW w:w="4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Dave Ettle</w:t>
            </w:r>
          </w:p>
        </w:tc>
        <w:tc>
          <w:tcPr>
            <w:tcW w:w="4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 Hurn</w:t>
            </w:r>
          </w:p>
        </w:tc>
        <w:tc>
          <w:tcPr>
            <w:tcW w:w="4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Rice-Jones</w:t>
            </w:r>
          </w:p>
        </w:tc>
        <w:tc>
          <w:tcPr>
            <w:tcW w:w="4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Francis Haysom</w:t>
            </w:r>
          </w:p>
        </w:tc>
        <w:tc>
          <w:tcPr>
            <w:tcW w:w="4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Curran</w:t>
            </w:r>
          </w:p>
        </w:tc>
        <w:tc>
          <w:tcPr>
            <w:tcW w:w="4120" w:type="dxa"/>
            <w:vAlign w:val="bottom"/>
          </w:tcPr>
          <w:p>
            <w:pPr>
              <w:spacing w:after="0"/>
              <w:rPr>
                <w:sz w:val="17"/>
                <w:szCs w:val="17"/>
                <w:color w:val="auto"/>
              </w:rPr>
            </w:pPr>
          </w:p>
        </w:tc>
      </w:tr>
      <w:tr>
        <w:trPr>
          <w:trHeight w:val="810"/>
        </w:trPr>
        <w:tc>
          <w:tcPr>
            <w:tcW w:w="2000" w:type="dxa"/>
            <w:vAlign w:val="bottom"/>
          </w:tcPr>
          <w:p>
            <w:pPr>
              <w:spacing w:after="0"/>
              <w:rPr>
                <w:sz w:val="24"/>
                <w:szCs w:val="24"/>
                <w:color w:val="auto"/>
              </w:rPr>
            </w:pPr>
          </w:p>
        </w:tc>
        <w:tc>
          <w:tcPr>
            <w:tcW w:w="412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8</w:t>
            </w:r>
          </w:p>
        </w:tc>
      </w:tr>
    </w:tbl>
    <w:p>
      <w:pPr>
        <w:sectPr>
          <w:pgSz w:w="11900" w:h="16838" w:orient="portrait"/>
          <w:cols w:equalWidth="0" w:num="1">
            <w:col w:w="10219"/>
          </w:cols>
          <w:pgMar w:left="240" w:top="717"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Dale Thomas</w:t>
      </w:r>
    </w:p>
    <w:p>
      <w:pPr>
        <w:spacing w:after="0" w:line="238" w:lineRule="auto"/>
        <w:rPr>
          <w:sz w:val="20"/>
          <w:szCs w:val="20"/>
          <w:color w:val="auto"/>
        </w:rPr>
      </w:pPr>
      <w:r>
        <w:rPr>
          <w:rFonts w:ascii="Courier New" w:cs="Courier New" w:eastAsia="Courier New" w:hAnsi="Courier New"/>
          <w:sz w:val="18"/>
          <w:szCs w:val="18"/>
          <w:color w:val="auto"/>
        </w:rPr>
        <w:t>Nelson Veiga</w:t>
      </w:r>
    </w:p>
    <w:p>
      <w:pPr>
        <w:spacing w:after="0"/>
        <w:rPr>
          <w:sz w:val="20"/>
          <w:szCs w:val="20"/>
          <w:color w:val="auto"/>
        </w:rPr>
      </w:pPr>
      <w:r>
        <w:rPr>
          <w:rFonts w:ascii="Courier New" w:cs="Courier New" w:eastAsia="Courier New" w:hAnsi="Courier New"/>
          <w:sz w:val="18"/>
          <w:szCs w:val="18"/>
          <w:color w:val="auto"/>
        </w:rPr>
        <w:t>Todd Fryburger</w:t>
      </w:r>
    </w:p>
    <w:p>
      <w:pPr>
        <w:spacing w:after="0" w:line="237" w:lineRule="auto"/>
        <w:rPr>
          <w:sz w:val="20"/>
          <w:szCs w:val="20"/>
          <w:color w:val="auto"/>
        </w:rPr>
      </w:pPr>
      <w:r>
        <w:rPr>
          <w:rFonts w:ascii="Courier New" w:cs="Courier New" w:eastAsia="Courier New" w:hAnsi="Courier New"/>
          <w:sz w:val="18"/>
          <w:szCs w:val="18"/>
          <w:color w:val="auto"/>
        </w:rPr>
        <w:t>Peter Hurst</w:t>
      </w:r>
    </w:p>
    <w:p>
      <w:pPr>
        <w:spacing w:after="0" w:line="238" w:lineRule="auto"/>
        <w:rPr>
          <w:sz w:val="20"/>
          <w:szCs w:val="20"/>
          <w:color w:val="auto"/>
        </w:rPr>
      </w:pPr>
      <w:r>
        <w:rPr>
          <w:rFonts w:ascii="Courier New" w:cs="Courier New" w:eastAsia="Courier New" w:hAnsi="Courier New"/>
          <w:sz w:val="18"/>
          <w:szCs w:val="18"/>
          <w:color w:val="auto"/>
        </w:rPr>
        <w:t>Mike Shelton</w:t>
      </w:r>
    </w:p>
    <w:p>
      <w:pPr>
        <w:spacing w:after="0"/>
        <w:rPr>
          <w:sz w:val="20"/>
          <w:szCs w:val="20"/>
          <w:color w:val="auto"/>
        </w:rPr>
      </w:pPr>
      <w:r>
        <w:rPr>
          <w:rFonts w:ascii="Courier New" w:cs="Courier New" w:eastAsia="Courier New" w:hAnsi="Courier New"/>
          <w:sz w:val="18"/>
          <w:szCs w:val="18"/>
          <w:color w:val="auto"/>
        </w:rPr>
        <w:t>Steve Miller</w:t>
      </w:r>
    </w:p>
    <w:p>
      <w:pPr>
        <w:spacing w:after="0" w:line="237" w:lineRule="auto"/>
        <w:rPr>
          <w:sz w:val="20"/>
          <w:szCs w:val="20"/>
          <w:color w:val="auto"/>
        </w:rPr>
      </w:pPr>
      <w:r>
        <w:rPr>
          <w:rFonts w:ascii="Courier New" w:cs="Courier New" w:eastAsia="Courier New" w:hAnsi="Courier New"/>
          <w:sz w:val="18"/>
          <w:szCs w:val="18"/>
          <w:color w:val="auto"/>
        </w:rPr>
        <w:t>Kelly Connery</w:t>
      </w:r>
    </w:p>
    <w:p>
      <w:pPr>
        <w:spacing w:after="0"/>
        <w:rPr>
          <w:sz w:val="20"/>
          <w:szCs w:val="20"/>
          <w:color w:val="auto"/>
        </w:rPr>
      </w:pPr>
      <w:r>
        <w:rPr>
          <w:rFonts w:ascii="Courier New" w:cs="Courier New" w:eastAsia="Courier New" w:hAnsi="Courier New"/>
          <w:sz w:val="18"/>
          <w:szCs w:val="18"/>
          <w:color w:val="auto"/>
        </w:rPr>
        <w:t>Murray Creighton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122" w:right="1440" w:bottom="1440" w:gutter="0" w:footer="0" w:header="0"/>
        </w:sectPr>
      </w:pPr>
    </w:p>
    <w:bookmarkStart w:id="15" w:name="page16"/>
    <w:bookmarkEnd w:id="15"/>
    <w:p>
      <w:pPr>
        <w:ind w:left="3700"/>
        <w:spacing w:after="0"/>
        <w:rPr>
          <w:sz w:val="20"/>
          <w:szCs w:val="20"/>
          <w:color w:val="auto"/>
        </w:rPr>
      </w:pPr>
      <w:r>
        <w:rPr>
          <w:rFonts w:ascii="Courier New" w:cs="Courier New" w:eastAsia="Courier New" w:hAnsi="Courier New"/>
          <w:sz w:val="18"/>
          <w:szCs w:val="18"/>
          <w:color w:val="auto"/>
        </w:rPr>
        <w:t>APPENDIX 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gridSpan w:val="2"/>
          </w:tcPr>
          <w:p>
            <w:pPr>
              <w:ind w:left="3380"/>
              <w:spacing w:after="0"/>
              <w:rPr>
                <w:sz w:val="20"/>
                <w:szCs w:val="20"/>
                <w:color w:val="auto"/>
              </w:rPr>
            </w:pPr>
            <w:r>
              <w:rPr>
                <w:rFonts w:ascii="Courier New" w:cs="Courier New" w:eastAsia="Courier New" w:hAnsi="Courier New"/>
                <w:sz w:val="18"/>
                <w:szCs w:val="18"/>
                <w:color w:val="auto"/>
              </w:rPr>
              <w:t>TRANSACTION COSTS</w:t>
            </w:r>
          </w:p>
        </w:tc>
        <w:tc>
          <w:tcPr>
            <w:tcW w:w="1320" w:type="dxa"/>
            <w:vAlign w:val="bottom"/>
          </w:tcPr>
          <w:p>
            <w:pPr>
              <w:spacing w:after="0"/>
              <w:rPr>
                <w:sz w:val="17"/>
                <w:szCs w:val="17"/>
                <w:color w:val="auto"/>
              </w:rPr>
            </w:pPr>
          </w:p>
        </w:tc>
      </w:tr>
      <w:tr>
        <w:trPr>
          <w:trHeight w:val="810"/>
        </w:trPr>
        <w:tc>
          <w:tcPr>
            <w:tcW w:w="4800" w:type="dxa"/>
            <w:vAlign w:val="bottom"/>
          </w:tcPr>
          <w:p>
            <w:pPr>
              <w:spacing w:after="0"/>
              <w:rPr>
                <w:sz w:val="20"/>
                <w:szCs w:val="20"/>
                <w:color w:val="auto"/>
              </w:rPr>
            </w:pPr>
            <w:r>
              <w:rPr>
                <w:rFonts w:ascii="Courier New" w:cs="Courier New" w:eastAsia="Courier New" w:hAnsi="Courier New"/>
                <w:sz w:val="18"/>
                <w:szCs w:val="18"/>
                <w:color w:val="auto"/>
              </w:rPr>
              <w:t>PER 40+</w:t>
            </w:r>
          </w:p>
        </w:tc>
        <w:tc>
          <w:tcPr>
            <w:tcW w:w="14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L</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Morgan Stanley</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2,865,779</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5,342,385</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Taylor Wessing</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742,198</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1,383,606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SJ Berwin</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562,390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1,048,407</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Ernst Young (tax)</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52,875</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98,570</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Employer's NIC borne by Company  UK only</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1,937,000</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3,610,955</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Tax Equalization (eg rejected EMI options)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21,400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39,894</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Tax Equalization Expats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45,596</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85,000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ACE Bonus awards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L62,750.00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116,979</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ACE Bonus awards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L 7,912.24</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14,750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for new hires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344,920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643,000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Bonus in lieu of Y shares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545,000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1,015,989</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Employers NIC in non UK country's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76,725</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143,031</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Legal fee provision</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121,173</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Bank transmission costs and converting costs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13,049</w:t>
            </w:r>
          </w:p>
        </w:tc>
      </w:tr>
      <w:tr>
        <w:trPr>
          <w:trHeight w:val="203"/>
        </w:trPr>
        <w:tc>
          <w:tcPr>
            <w:tcW w:w="4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4800" w:type="dxa"/>
            <w:vAlign w:val="bottom"/>
          </w:tcPr>
          <w:p>
            <w:pPr>
              <w:spacing w:after="0"/>
              <w:rPr>
                <w:sz w:val="24"/>
                <w:szCs w:val="24"/>
                <w:color w:val="auto"/>
              </w:rPr>
            </w:pP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7,336,545</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13,676,788</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Transaction expenses at closing + 40</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7,593,949</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14,156,640</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Change</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-257,404</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-479,853</w:t>
            </w:r>
          </w:p>
        </w:tc>
      </w:tr>
      <w:tr>
        <w:trPr>
          <w:trHeight w:val="810"/>
        </w:trPr>
        <w:tc>
          <w:tcPr>
            <w:tcW w:w="4800" w:type="dxa"/>
            <w:vAlign w:val="bottom"/>
          </w:tcPr>
          <w:p>
            <w:pPr>
              <w:ind w:left="4120"/>
              <w:spacing w:after="0"/>
              <w:rPr>
                <w:sz w:val="20"/>
                <w:szCs w:val="20"/>
                <w:color w:val="auto"/>
              </w:rPr>
            </w:pPr>
            <w:r>
              <w:rPr>
                <w:rFonts w:ascii="Courier New" w:cs="Courier New" w:eastAsia="Courier New" w:hAnsi="Courier New"/>
                <w:sz w:val="18"/>
                <w:szCs w:val="18"/>
                <w:color w:val="auto"/>
              </w:rPr>
              <w:t>10</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SIGNED</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as a</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Deed by</w:t>
            </w:r>
          </w:p>
        </w:tc>
        <w:tc>
          <w:tcPr>
            <w:tcW w:w="4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DAVID RICE-JONES )</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as attorney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 the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SELLERS</w:t>
            </w:r>
          </w:p>
        </w:tc>
        <w:tc>
          <w:tcPr>
            <w:tcW w:w="2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  /s/ David Rice-Jones</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the</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presence of:</w:t>
            </w:r>
          </w:p>
        </w:tc>
        <w:tc>
          <w:tcPr>
            <w:tcW w:w="1320" w:type="dxa"/>
            <w:vAlign w:val="bottom"/>
          </w:tcPr>
          <w:p>
            <w:pPr>
              <w:spacing w:after="0"/>
              <w:rPr>
                <w:sz w:val="17"/>
                <w:szCs w:val="17"/>
                <w:color w:val="auto"/>
              </w:rPr>
            </w:pPr>
          </w:p>
        </w:tc>
        <w:tc>
          <w:tcPr>
            <w:tcW w:w="2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Witness's Signature /s/ Caroline Grimes</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Caroline Grimes</w:t>
      </w:r>
    </w:p>
    <w:p>
      <w:pPr>
        <w:ind w:left="540"/>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5 Crisp Gardens</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Temple Park Binfield</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 Nanny</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SIGNED as a Deed by DAVID EMBLETON as attorney for the SELLERS in the presence of:</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/s/ David Embleton</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3580" w:space="320"/>
            <w:col w:w="6319"/>
          </w:cols>
          <w:pgMar w:left="240" w:top="919"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Witness's Signature /s/ Dinah Hancock</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Dinah Hancock</w:t>
      </w:r>
    </w:p>
    <w:p>
      <w:pPr>
        <w:ind w:left="540"/>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The Murhill</w:t>
      </w:r>
    </w:p>
    <w:p>
      <w:pPr>
        <w:spacing w:after="0" w:line="5"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Limpley Stoke BA27F2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 Secretary</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19" w:right="1440" w:bottom="1440" w:gutter="0" w:footer="0" w:header="0"/>
          <w:type w:val="continuous"/>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Executed as a deed by AMDOCS LIMITED</w:t>
      </w:r>
    </w:p>
    <w:p>
      <w:pPr>
        <w:spacing w:after="0" w:line="238" w:lineRule="auto"/>
        <w:rPr>
          <w:sz w:val="20"/>
          <w:szCs w:val="20"/>
          <w:color w:val="auto"/>
        </w:rPr>
      </w:pPr>
      <w:r>
        <w:rPr>
          <w:rFonts w:ascii="Courier New" w:cs="Courier New" w:eastAsia="Courier New" w:hAnsi="Courier New"/>
          <w:sz w:val="18"/>
          <w:szCs w:val="18"/>
          <w:color w:val="auto"/>
        </w:rPr>
        <w:t>acting by its authorised signatory</w:t>
      </w:r>
    </w:p>
    <w:p>
      <w:pPr>
        <w:spacing w:after="0"/>
        <w:rPr>
          <w:sz w:val="20"/>
          <w:szCs w:val="20"/>
          <w:color w:val="auto"/>
        </w:rPr>
      </w:pPr>
      <w:r>
        <w:rPr>
          <w:rFonts w:ascii="Courier New" w:cs="Courier New" w:eastAsia="Courier New" w:hAnsi="Courier New"/>
          <w:sz w:val="18"/>
          <w:szCs w:val="18"/>
          <w:color w:val="auto"/>
        </w:rPr>
        <w:t>Thomas O'Brien: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Thomas O'Brien</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O'Brien</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8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Thomas O'Brien Authorised signatory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Present when the Common Seal of</w:t>
      </w:r>
    </w:p>
    <w:p>
      <w:pPr>
        <w:spacing w:after="0" w:line="238" w:lineRule="auto"/>
        <w:rPr>
          <w:sz w:val="20"/>
          <w:szCs w:val="20"/>
          <w:color w:val="auto"/>
        </w:rPr>
      </w:pPr>
      <w:r>
        <w:rPr>
          <w:rFonts w:ascii="Courier New" w:cs="Courier New" w:eastAsia="Courier New" w:hAnsi="Courier New"/>
          <w:sz w:val="18"/>
          <w:szCs w:val="18"/>
          <w:color w:val="auto"/>
        </w:rPr>
        <w:t>AMDOCS ASTRUM LIMITED was affixed</w:t>
      </w:r>
    </w:p>
    <w:p>
      <w:pPr>
        <w:spacing w:after="0"/>
        <w:rPr>
          <w:sz w:val="20"/>
          <w:szCs w:val="20"/>
          <w:color w:val="auto"/>
        </w:rPr>
      </w:pPr>
      <w:r>
        <w:rPr>
          <w:rFonts w:ascii="Courier New" w:cs="Courier New" w:eastAsia="Courier New" w:hAnsi="Courier New"/>
          <w:sz w:val="18"/>
          <w:szCs w:val="18"/>
          <w:color w:val="auto"/>
        </w:rPr>
        <w:t>hereto:</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Shane Carolan</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Neville Walker</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12</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upperLetter"/>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lowerLetter"/>
      <w:start w:val="8"/>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2019-12-14T21:16:58Z</dcterms:created>
  <dcterms:modified xsi:type="dcterms:W3CDTF">2019-12-14T21:16:58Z</dcterms:modified>
</cp:coreProperties>
</file>