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September 2006</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1055" w:right="1440" w:bottom="1440" w:gutter="0" w:footer="0" w:header="0"/>
        </w:sectPr>
      </w:pPr>
    </w:p>
    <w:p>
      <w:pPr>
        <w:spacing w:after="0" w:line="208"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860" w:space="520"/>
            <w:col w:w="1500" w:space="720"/>
            <w:col w:w="4619"/>
          </w:cols>
          <w:pgMar w:left="240" w:top="1055" w:right="1440" w:bottom="1440" w:gutter="0" w:footer="0" w:header="0"/>
          <w:type w:val="continuous"/>
        </w:sectPr>
      </w:pPr>
    </w:p>
    <w:p>
      <w:pPr>
        <w:jc w:val="center"/>
        <w:ind w:left="9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jc w:val="center"/>
        <w:ind w:right="32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920" w:space="720"/>
            <w:col w:w="3579"/>
          </w:cols>
          <w:pgMar w:left="240" w:top="1055"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1055" w:right="1440" w:bottom="1440" w:gutter="0" w:footer="0" w:header="0"/>
          <w:type w:val="continuous"/>
        </w:sectPr>
      </w:pPr>
    </w:p>
    <w:p>
      <w:pPr>
        <w:spacing w:after="0" w:line="178"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440" w:space="100"/>
            <w:col w:w="2640" w:space="720"/>
            <w:col w:w="220" w:space="420"/>
            <w:col w:w="3679"/>
          </w:cols>
          <w:pgMar w:left="240" w:top="1055" w:right="1440" w:bottom="1440" w:gutter="0" w:footer="0" w:header="0"/>
          <w:type w:val="continuous"/>
        </w:sectPr>
      </w:pPr>
    </w:p>
    <w:bookmarkStart w:id="1" w:name="page2"/>
    <w:bookmarkEnd w:id="1"/>
    <w:p>
      <w:pPr>
        <w:ind w:right="2099" w:firstLine="948"/>
        <w:spacing w:after="0" w:line="237" w:lineRule="auto"/>
        <w:rPr>
          <w:sz w:val="20"/>
          <w:szCs w:val="20"/>
          <w:color w:val="auto"/>
        </w:rPr>
      </w:pPr>
      <w:r>
        <w:rPr>
          <w:rFonts w:ascii="Courier New" w:cs="Courier New" w:eastAsia="Courier New" w:hAnsi="Courier New"/>
          <w:sz w:val="18"/>
          <w:szCs w:val="18"/>
          <w:color w:val="auto"/>
        </w:rPr>
        <w:t>On September 14, 2006, Amdocs Limited ("Amdocs") and a wholly-owned subsidiary of Amdocs entered into an Agreement (the "Amendment") amending the Share Sale and Purchase Agreement dated July 18, 2006 relating to the acquisition of Cramer Systems Group Limited "Cramer") by Amdocs, as amended. Amdocs completed its acquisition of Cramer on August 14, 2006. The Amendment provides for certain corrections and clarifications to the Share Sale and Purchase Agreement relating to Cramer.</w:t>
      </w:r>
    </w:p>
    <w:p>
      <w:pPr>
        <w:spacing w:after="0" w:line="211"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The foregoing description of the Amendment is not complete and is qualified in its entirety by reference to the Amendment, which is filed as Exhibit 99.1 hereto and is incorporated herein by reference.</w:t>
      </w:r>
    </w:p>
    <w:p>
      <w:pPr>
        <w:spacing w:after="0" w:line="209"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The Amendment has been included to provide information regarding its terms. It is not intended to provide any other factual information about Amdocs. Such information can be found in the other public filings Amdocs makes with the Securities and Exchange Commission, which are available without charge at www.sec.gov.</w:t>
      </w:r>
    </w:p>
    <w:p>
      <w:pPr>
        <w:sectPr>
          <w:pgSz w:w="11900" w:h="16838" w:orient="portrait"/>
          <w:cols w:equalWidth="0" w:num="1">
            <w:col w:w="10219"/>
          </w:cols>
          <w:pgMar w:left="240" w:top="925"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14, 2006</w:t>
      </w:r>
    </w:p>
    <w:p>
      <w:pPr>
        <w:sectPr>
          <w:pgSz w:w="11900" w:h="16838" w:orient="portrait"/>
          <w:cols w:equalWidth="0" w:num="1">
            <w:col w:w="10219"/>
          </w:cols>
          <w:pgMar w:left="240" w:top="1122" w:right="1440" w:bottom="1440" w:gutter="0" w:footer="0" w:header="0"/>
        </w:sectPr>
      </w:pPr>
    </w:p>
    <w:bookmarkStart w:id="3" w:name="page4"/>
    <w:bookmarkEnd w:id="3"/>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dated September 14, 2006, amending the Share Sale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Purchase Agreement relating to Cramer Systems Group</w:t>
      </w:r>
    </w:p>
    <w:p>
      <w:pPr>
        <w:spacing w:after="0" w:line="238" w:lineRule="auto"/>
        <w:rPr>
          <w:sz w:val="20"/>
          <w:szCs w:val="20"/>
          <w:color w:val="auto"/>
        </w:rPr>
      </w:pPr>
      <w:r>
        <w:rPr>
          <w:rFonts w:ascii="Courier New" w:cs="Courier New" w:eastAsia="Courier New" w:hAnsi="Courier New"/>
          <w:sz w:val="18"/>
          <w:szCs w:val="18"/>
          <w:color w:val="auto"/>
        </w:rPr>
        <w:t>Limited dated July 18, 2006, by and among Amdocs Limited,</w:t>
      </w:r>
    </w:p>
    <w:p>
      <w:pPr>
        <w:spacing w:after="0"/>
        <w:rPr>
          <w:sz w:val="20"/>
          <w:szCs w:val="20"/>
          <w:color w:val="auto"/>
        </w:rPr>
      </w:pPr>
      <w:r>
        <w:rPr>
          <w:rFonts w:ascii="Courier New" w:cs="Courier New" w:eastAsia="Courier New" w:hAnsi="Courier New"/>
          <w:sz w:val="18"/>
          <w:szCs w:val="18"/>
          <w:color w:val="auto"/>
        </w:rPr>
        <w:t>Amdocs Astrum Limited and certain shareholders of Cramer</w:t>
      </w:r>
    </w:p>
    <w:p>
      <w:pPr>
        <w:spacing w:after="0" w:line="237" w:lineRule="auto"/>
        <w:rPr>
          <w:sz w:val="20"/>
          <w:szCs w:val="20"/>
          <w:color w:val="auto"/>
        </w:rPr>
      </w:pPr>
      <w:r>
        <w:rPr>
          <w:rFonts w:ascii="Courier New" w:cs="Courier New" w:eastAsia="Courier New" w:hAnsi="Courier New"/>
          <w:sz w:val="18"/>
          <w:szCs w:val="18"/>
          <w:color w:val="auto"/>
        </w:rPr>
        <w:t>Systems Group Limited, as amended.</w:t>
      </w:r>
    </w:p>
    <w:p>
      <w:pPr>
        <w:sectPr>
          <w:pgSz w:w="11900" w:h="16838" w:orient="portrait"/>
          <w:cols w:equalWidth="0" w:num="2">
            <w:col w:w="1380" w:space="520"/>
            <w:col w:w="8319"/>
          </w:cols>
          <w:pgMar w:left="240" w:top="1440" w:right="1440" w:bottom="1440" w:gutter="0" w:footer="0" w:header="0"/>
          <w:type w:val="continuous"/>
        </w:sectPr>
      </w:pPr>
    </w:p>
    <w:bookmarkStart w:id="4" w:name="page5"/>
    <w:bookmarkEnd w:id="4"/>
    <w:p>
      <w:pPr>
        <w:ind w:left="6640"/>
        <w:spacing w:after="0"/>
        <w:rPr>
          <w:sz w:val="20"/>
          <w:szCs w:val="20"/>
          <w:color w:val="auto"/>
        </w:rPr>
      </w:pPr>
      <w:r>
        <w:rPr>
          <w:rFonts w:ascii="Courier New" w:cs="Courier New" w:eastAsia="Courier New" w:hAnsi="Courier New"/>
          <w:sz w:val="16"/>
          <w:szCs w:val="16"/>
          <w:color w:val="auto"/>
        </w:rPr>
        <w:t>14 September 2006</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AGREEMENT AMENDING SHARE SALE AND PURCHASE AGREEMENT RELATING TO CRAMER SYSTEMS GROUP LIMITED DATED 18 JULY 2006</w:t>
      </w:r>
    </w:p>
    <w:p>
      <w:pPr>
        <w:spacing w:after="0" w:line="203"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(OLSWANG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 High Holbom</w:t>
      </w:r>
    </w:p>
    <w:p>
      <w:pPr>
        <w:spacing w:after="0" w:line="238" w:lineRule="auto"/>
        <w:rPr>
          <w:sz w:val="20"/>
          <w:szCs w:val="20"/>
          <w:color w:val="auto"/>
        </w:rPr>
      </w:pPr>
      <w:r>
        <w:rPr>
          <w:rFonts w:ascii="Courier New" w:cs="Courier New" w:eastAsia="Courier New" w:hAnsi="Courier New"/>
          <w:sz w:val="18"/>
          <w:szCs w:val="18"/>
          <w:color w:val="auto"/>
        </w:rPr>
        <w:t>London WC1V 6XX</w:t>
      </w:r>
    </w:p>
    <w:p>
      <w:pPr>
        <w:spacing w:after="0"/>
        <w:rPr>
          <w:sz w:val="20"/>
          <w:szCs w:val="20"/>
          <w:color w:val="auto"/>
        </w:rPr>
      </w:pPr>
      <w:r>
        <w:rPr>
          <w:rFonts w:ascii="Courier New" w:cs="Courier New" w:eastAsia="Courier New" w:hAnsi="Courier New"/>
          <w:sz w:val="18"/>
          <w:szCs w:val="18"/>
          <w:color w:val="auto"/>
        </w:rPr>
        <w:t>www.olswang.com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+44 (0) 20 7067 3000</w:t>
      </w:r>
    </w:p>
    <w:p>
      <w:pPr>
        <w:spacing w:after="0" w:line="238" w:lineRule="auto"/>
        <w:rPr>
          <w:sz w:val="20"/>
          <w:szCs w:val="20"/>
          <w:color w:val="auto"/>
        </w:rPr>
      </w:pPr>
      <w:r>
        <w:rPr>
          <w:rFonts w:ascii="Courier New" w:cs="Courier New" w:eastAsia="Courier New" w:hAnsi="Courier New"/>
          <w:sz w:val="18"/>
          <w:szCs w:val="18"/>
          <w:color w:val="auto"/>
        </w:rPr>
        <w:t>F +44 (0) 20 7067 3999</w:t>
      </w:r>
    </w:p>
    <w:p>
      <w:pPr>
        <w:spacing w:after="0"/>
        <w:rPr>
          <w:sz w:val="20"/>
          <w:szCs w:val="20"/>
          <w:color w:val="auto"/>
        </w:rPr>
      </w:pPr>
      <w:r>
        <w:rPr>
          <w:rFonts w:ascii="Courier New" w:cs="Courier New" w:eastAsia="Courier New" w:hAnsi="Courier New"/>
          <w:sz w:val="18"/>
          <w:szCs w:val="18"/>
          <w:color w:val="auto"/>
        </w:rPr>
        <w:t>DX 37972 Kingsway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alliance with Greenberg Traurig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Regulated by the Law Society</w:t>
      </w:r>
    </w:p>
    <w:p>
      <w:pPr>
        <w:sectPr>
          <w:pgSz w:w="11900" w:h="16838" w:orient="portrait"/>
          <w:cols w:equalWidth="0" w:num="1">
            <w:col w:w="10219"/>
          </w:cols>
          <w:pgMar w:left="240" w:top="54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Contents</w:t>
            </w:r>
          </w:p>
        </w:tc>
        <w:tc>
          <w:tcPr>
            <w:tcW w:w="580" w:type="dxa"/>
            <w:vAlign w:val="bottom"/>
          </w:tcPr>
          <w:p>
            <w:pPr>
              <w:spacing w:after="0"/>
              <w:rPr>
                <w:sz w:val="17"/>
                <w:szCs w:val="17"/>
                <w:color w:val="auto"/>
              </w:rPr>
            </w:pPr>
          </w:p>
        </w:tc>
      </w:tr>
      <w:tr>
        <w:trPr>
          <w:trHeight w:val="810"/>
        </w:trPr>
        <w:tc>
          <w:tcPr>
            <w:tcW w:w="2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2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CLAUSE</w:t>
            </w:r>
          </w:p>
        </w:tc>
        <w:tc>
          <w:tcPr>
            <w:tcW w:w="580" w:type="dxa"/>
            <w:vAlign w:val="bottom"/>
          </w:tcPr>
          <w:p>
            <w:pPr>
              <w:spacing w:after="0"/>
              <w:rPr>
                <w:sz w:val="24"/>
                <w:szCs w:val="24"/>
                <w:color w:val="auto"/>
              </w:rPr>
            </w:pP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DEFINITIONS AND INTERPRETATION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AMENDMENTS TO THE SHARE PURCHASE AGREEMENT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CONTINUATION OF SHARE PURCHASE AGREEMENT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COUNTERPARTS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GENERAL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SCHEDULE 1</w:t>
            </w:r>
          </w:p>
        </w:tc>
        <w:tc>
          <w:tcPr>
            <w:tcW w:w="58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Parties</w:t>
            </w:r>
          </w:p>
        </w:tc>
        <w:tc>
          <w:tcPr>
            <w:tcW w:w="5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1 - Broadview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2 - Kennet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3 - HarbourVest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4 - The Executives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5 - The Management Shareholders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810"/>
        </w:trPr>
        <w:tc>
          <w:tcPr>
            <w:tcW w:w="280" w:type="dxa"/>
            <w:vAlign w:val="bottom"/>
          </w:tcPr>
          <w:p>
            <w:pPr>
              <w:spacing w:after="0"/>
              <w:rPr>
                <w:sz w:val="24"/>
                <w:szCs w:val="24"/>
                <w:color w:val="auto"/>
              </w:rPr>
            </w:pPr>
          </w:p>
        </w:tc>
        <w:tc>
          <w:tcPr>
            <w:tcW w:w="7580" w:type="dxa"/>
            <w:vAlign w:val="bottom"/>
          </w:tcPr>
          <w:p>
            <w:pPr>
              <w:ind w:left="3940"/>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THIS AGREEMENT is made on</w:t>
      </w:r>
      <w:r>
        <w:rPr>
          <w:sz w:val="20"/>
          <w:szCs w:val="20"/>
          <w:color w:val="auto"/>
        </w:rPr>
        <w:tab/>
      </w:r>
      <w:r>
        <w:rPr>
          <w:rFonts w:ascii="Courier New" w:cs="Courier New" w:eastAsia="Courier New" w:hAnsi="Courier New"/>
          <w:sz w:val="16"/>
          <w:szCs w:val="16"/>
          <w:color w:val="auto"/>
        </w:rPr>
        <w:t>14 September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540" w:right="315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 details of which are set out in Part 1 of Schedule 1 ("BROADVIEW");</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 details of which are set out in Part 2 of Schedule 1 ("KENNET");</w:t>
      </w:r>
    </w:p>
    <w:p>
      <w:pPr>
        <w:spacing w:after="0" w:line="206"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 details of which are set out in Part 3 of Schedule 1 ("HARBOURVEST");</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details of which are set out in Part 4 of Schedule 1 (the "EXECUTIVES");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 details of which are set out in Part 5 of Schedule 1 (the "MANAGEMENT SHAREHOLDERS");</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 (company number 19528) whose registered office is at Tower Hill House, Le Bordage, Suite 5, St Peter Port, Guernsey GY1 3QT, The Channel Islands (the "BUYER PARENT");</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 (company number 423608) whose registered office is at 1st Floor, Block 5, East Point Business Park, Dublin 3, Eire (the "BUYER"); and</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 of The Beacon, Penn, Buckinghamshire HP10 8ND.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an agreement dated 18 July 2006, as amended by a supplemental agreement dated 14 August 2006 (as so amended, the "SHARE PURCHASE AGREEMENT") made between the parties to this Agreement, the Sellers agreed to sell to the Buyer and the Buyer agreed to purchase the Sellers' Shares and Sellers' Option Shares.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now wish to amend the Share Purchase Agreement on the terms of this Agreement.</w:t>
      </w:r>
    </w:p>
    <w:p>
      <w:pPr>
        <w:spacing w:after="0" w:line="208" w:lineRule="exact"/>
        <w:rPr>
          <w:rFonts w:ascii="Courier New" w:cs="Courier New" w:eastAsia="Courier New" w:hAnsi="Courier New"/>
          <w:sz w:val="18"/>
          <w:szCs w:val="18"/>
          <w:color w:val="auto"/>
        </w:rPr>
      </w:pPr>
    </w:p>
    <w:p>
      <w:pPr>
        <w:ind w:left="540" w:right="241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executed on behalf of some or all of the Sellers by David-Rice Jones and David Embleton in their capacity as Sellers' Representatives in accordance with clause 6 of the Share Purchase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AGREED as follows:</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Capitalised terms not defined in this Agreement bear the meanings given to them by the Share Purchase Agreement.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SHARE PURCHASE AGREEMENT</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agrees that with effect from the date of this Agreement the following provisions of the Share Purchase Agreement shall be amended as follows (with all other</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ind w:left="540" w:right="1779"/>
        <w:spacing w:after="0" w:line="235" w:lineRule="auto"/>
        <w:rPr>
          <w:sz w:val="20"/>
          <w:szCs w:val="20"/>
          <w:color w:val="auto"/>
        </w:rPr>
      </w:pPr>
      <w:r>
        <w:rPr>
          <w:rFonts w:ascii="Courier New" w:cs="Courier New" w:eastAsia="Courier New" w:hAnsi="Courier New"/>
          <w:sz w:val="18"/>
          <w:szCs w:val="18"/>
          <w:color w:val="auto"/>
        </w:rPr>
        <w:t>terms of the Share Purchase Agreement remaining unchanged and in full force and effect):</w:t>
      </w:r>
    </w:p>
    <w:p>
      <w:pPr>
        <w:spacing w:after="0" w:line="208" w:lineRule="exact"/>
        <w:rPr>
          <w:sz w:val="20"/>
          <w:szCs w:val="20"/>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2.1</w:t>
        <w:tab/>
        <w:t>the definition ascribed to "Notified Withholding Amount" in clause 1 shall be deleted and replaced by the following: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sum of the estimated aggregate amounts referred to in paragraph</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1.1(k)(iv), (viii) and (ix) of Part 1 of Schedule 3 as contained in the schedule given by the Sellers to the Buyer on Completion in accordance with paragraph 1.1(k) of Part 1 of Schedule 3 as (and to the extent) varied by the document attached to this Agreement as Appendix E and as (and to the extent) that the same may be varied by any schedule given to the Buyer in accordance with paragraph 1 of Part 1 of Schedule 11";</w:t>
      </w:r>
    </w:p>
    <w:p>
      <w:pPr>
        <w:spacing w:after="0" w:line="210" w:lineRule="exact"/>
        <w:rPr>
          <w:sz w:val="20"/>
          <w:szCs w:val="20"/>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2.2</w:t>
        <w:tab/>
        <w:t>the following words shall be added at the end of the definition of "Transaction Costs" in clause 1:</w:t>
      </w:r>
    </w:p>
    <w:p>
      <w:pPr>
        <w:spacing w:after="0" w:line="208" w:lineRule="exact"/>
        <w:rPr>
          <w:sz w:val="20"/>
          <w:szCs w:val="20"/>
          <w:color w:val="auto"/>
        </w:rPr>
      </w:pPr>
    </w:p>
    <w:p>
      <w:pPr>
        <w:ind w:left="1580" w:right="1879" w:hanging="519"/>
        <w:spacing w:after="0" w:line="237" w:lineRule="auto"/>
        <w:tabs>
          <w:tab w:leader="none" w:pos="1560" w:val="left"/>
        </w:tabs>
        <w:rPr>
          <w:sz w:val="20"/>
          <w:szCs w:val="20"/>
          <w:color w:val="auto"/>
        </w:rPr>
      </w:pPr>
      <w:r>
        <w:rPr>
          <w:rFonts w:ascii="Courier New" w:cs="Courier New" w:eastAsia="Courier New" w:hAnsi="Courier New"/>
          <w:sz w:val="18"/>
          <w:szCs w:val="18"/>
          <w:color w:val="auto"/>
        </w:rPr>
        <w:t>"(e)</w:t>
        <w:tab/>
        <w:t>without prejudice to clause 7.3, all bank transmission costs incurred in transmitting any of the Consideration from SJ Berwin LLP to any Group Company so as to allow payment by that Group Company of the sums in question to Employees and/or former employees of any Group Company, and any costs incurred by any Group Company in converting any of those funds from US$ into any other currency (including without limitation pounds sterling) in which the salary of any recipient Employee is from time to time paid or in which payment to any recipient former employee of any Group Company is to be made;</w:t>
      </w:r>
    </w:p>
    <w:p>
      <w:pPr>
        <w:spacing w:after="0" w:line="215" w:lineRule="exact"/>
        <w:rPr>
          <w:sz w:val="20"/>
          <w:szCs w:val="20"/>
          <w:color w:val="auto"/>
        </w:rPr>
      </w:pPr>
    </w:p>
    <w:p>
      <w:pPr>
        <w:ind w:left="1580" w:right="1779" w:hanging="51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amounts in respect of UK employers' national insurance contributions relating to the exercise of those Options described in B1 of paragraph 1 of Part 1 of Schedule 11 by the individuals listed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Brian Buggy</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L405,090.96</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Robert Curran</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L6,335.36</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David Ettle</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L278,754.83</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Francis Haysom</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L6,335.36</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Christelle Thomas</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L2,022.70</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Dale Thomas</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L42,474.98</w:t>
            </w:r>
          </w:p>
        </w:tc>
      </w:tr>
    </w:tbl>
    <w:p>
      <w:pPr>
        <w:spacing w:after="0" w:line="200" w:lineRule="exact"/>
        <w:rPr>
          <w:sz w:val="20"/>
          <w:szCs w:val="20"/>
          <w:color w:val="auto"/>
        </w:rPr>
      </w:pPr>
    </w:p>
    <w:p>
      <w:pPr>
        <w:spacing w:after="0" w:line="209"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plus any amount of UK employers' national insurance contributions on the exercise by any other individuals of those Options described in B1 of paragraph 1 of Part 1 of Schedule 11, whether or not recoverable from those employees (but excluding for the avoidance of doubt the amount of UK employers' national insurance contributions on the exercise by Jeremy Crook of any of the Options described in B1 of paragraph 1 of Part 1 of Schedule 11, which amount shall be payable by Jeremy Crook);"</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the following shall be added as clause 8.13:</w:t>
      </w:r>
    </w:p>
    <w:p>
      <w:pPr>
        <w:spacing w:after="0" w:line="207"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"Each of the Warrantors jointly and severally indemnifies the Buyer against all losses, liabilities, costs and reasonable expenses (to the extent that these cannot otherwise be recovered under any other provision of this Agreement) incurred by the Buyer or any Group Company in connection with any claim by any Employee arising from or in connection with, and related to, (a) that Employee receiving his proportion of the Consideration after, instead of at, Completion (including any claim for lost interest or for loss as a result of changes in interest rates or currency exchange rates in the period between Completion and the date of receipt of the relevant proportion of Consideration) or (b) the Buyer making payment of Consideration to that Employee in accordance with instructions given on behalf of the Sellers. Clause 8.10 shall apply to a claim under this clause as if it were a Share Capital Claim as defined in clause 8.10, save that for the purposes of this clause the words "(if the Sellers' Representatives make a written request in accordance with clause 8.10(b)(ii) within 30 days of receiving notice of a claim under this clause)" shall be deemed inserted at the beginning of clause 8.10(b)(i). Any obligation of the Warrantors to make payment of any sum to the Buyer under this clause with regard to any claim by any Employee shall arise only if the Buyer or any Group Company has itself satisfied that claim, in which case the obligation of the Warrantors shall be satisfied:</w:t>
      </w:r>
    </w:p>
    <w:p>
      <w:pPr>
        <w:spacing w:after="0" w:line="210" w:lineRule="exact"/>
        <w:rPr>
          <w:sz w:val="20"/>
          <w:szCs w:val="20"/>
          <w:color w:val="auto"/>
        </w:rPr>
      </w:pPr>
    </w:p>
    <w:p>
      <w:pPr>
        <w:ind w:left="1060" w:right="1779" w:hanging="525"/>
        <w:spacing w:after="0" w:line="269"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by the release to the Buyer from the Escrow Account in accordance with the provisions of Part 1 of Schedule 7, on the Release Date (as defined in Schedule 7) or if on the Release Date any other Escrow Claim is not Settled (as such terms are defined in Schedule 7) then promptly after all such other Escrow Claims are Settled and payment is made in accordance with Schedule 7 in respect of all such other Escrow Claims, and in any event only after the Escrow Claim the subject of this clause 8.13 is Settled and subject to compliance in all material respects by the Buyer with clause 8.10 in respect thereof, of an amount (subject to sub-paragraph (b) below) equal to the aggregate amount paid to all the Employees(s) in question together in each case with interest calculated in accordance with clause 30.2 from the date of payment to the relevant Employee to the date of release to the Buyer, (and for the purposes of this clause the Sellers' Representatives and the Buyer shall give a Joint Transfer Notice (as defined in Schedule 7) to the Escrow Agents instructing the Escrow Agents promptly to authorise the Bank (as defined in Schedule</w:t>
      </w:r>
    </w:p>
    <w:p>
      <w:pPr>
        <w:spacing w:after="0" w:line="193"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7) to make a payment to the Buyer of the amount required by this sub-paragraph to be released from the Escrow Account in respect of the Escrow Claim the subject of this clause 8.13). For the purpose of Schedule 7 a claim under the indemnity in this clause 8.13 shall be an Escrow Claim; and</w:t>
      </w:r>
    </w:p>
    <w:p>
      <w:pPr>
        <w:spacing w:after="0" w:line="209" w:lineRule="exact"/>
        <w:rPr>
          <w:sz w:val="20"/>
          <w:szCs w:val="20"/>
          <w:color w:val="auto"/>
        </w:rPr>
      </w:pPr>
    </w:p>
    <w:p>
      <w:pPr>
        <w:ind w:left="1060" w:right="231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secondly, to the extent not wholly satisfied by sub-paragraph (a) above, by a cash payment from the Warrantors."</w:t>
      </w:r>
    </w:p>
    <w:p>
      <w:pPr>
        <w:spacing w:after="0" w:line="208" w:lineRule="exact"/>
        <w:rPr>
          <w:sz w:val="20"/>
          <w:szCs w:val="20"/>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2.4</w:t>
        <w:tab/>
        <w:t>the definition of "D" in Part 1 of Schedule 11 shall be deleted and replaced by the following:</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Transaction Costs converted into US$ at the Completion Exchange Rate"</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the following words shall be added at the end of paragraph 1 of Part 1 of</w:t>
      </w:r>
    </w:p>
    <w:p>
      <w:pPr>
        <w:ind w:left="540"/>
        <w:spacing w:after="0" w:line="238" w:lineRule="auto"/>
        <w:rPr>
          <w:sz w:val="20"/>
          <w:szCs w:val="20"/>
          <w:color w:val="auto"/>
        </w:rPr>
      </w:pPr>
      <w:r>
        <w:rPr>
          <w:rFonts w:ascii="Courier New" w:cs="Courier New" w:eastAsia="Courier New" w:hAnsi="Courier New"/>
          <w:sz w:val="18"/>
          <w:szCs w:val="18"/>
          <w:color w:val="auto"/>
        </w:rPr>
        <w:t>Schedule 11:</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 w:name="page10"/>
    <w:bookmarkEnd w:id="9"/>
    <w:p>
      <w:pPr>
        <w:ind w:left="540" w:right="1999" w:hanging="5"/>
        <w:spacing w:after="0" w:line="237" w:lineRule="auto"/>
        <w:tabs>
          <w:tab w:leader="none" w:pos="7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shall on Day 40 update to the extent necessary the schedule given by the Sellers to the Buyer on Completion in accordance with paragraph 1.1(k) of Part 1 of Schedule 3 as (and to the extent) varied by the document attached to this Agreement as Appendix E."</w:t>
      </w:r>
    </w:p>
    <w:p>
      <w:pPr>
        <w:spacing w:after="0" w:line="207"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2.6</w:t>
        <w:tab/>
        <w:t>the introductory paragraphs of Parts 2 and 3 of Schedule 11 shall apply as if after the words "in the list to be delivered to the Buyer pursuant to paragraph 1.1(k)(iv) or (viii) or (ix) of Part 1 of Schedule 3" there were added the words "as (and to the extent) varied by Appendix E";</w:t>
      </w:r>
    </w:p>
    <w:p>
      <w:pPr>
        <w:spacing w:after="0" w:line="207" w:lineRule="exact"/>
        <w:rPr>
          <w:sz w:val="20"/>
          <w:szCs w:val="20"/>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2.7</w:t>
        <w:tab/>
        <w:t>Appendix 1 to this Agreement shall be added as Appendix E to the Share Purchase Agreement.</w:t>
      </w:r>
    </w:p>
    <w:p>
      <w:pPr>
        <w:spacing w:after="0" w:line="203"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SHARE PURCHASE AGREEMENT</w:t>
      </w:r>
    </w:p>
    <w:p>
      <w:pPr>
        <w:spacing w:after="0" w:line="206" w:lineRule="exact"/>
        <w:rPr>
          <w:rFonts w:ascii="Courier New" w:cs="Courier New" w:eastAsia="Courier New" w:hAnsi="Courier New"/>
          <w:sz w:val="18"/>
          <w:szCs w:val="18"/>
          <w:color w:val="auto"/>
        </w:rPr>
      </w:pPr>
    </w:p>
    <w:p>
      <w:pPr>
        <w:ind w:left="5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Save as amended by this Agreement, the Share Purchase Agreement shall continue in full force and effect.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constitute an original, and all the counterparts shall together constitute one and the same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40" w:right="2099" w:hanging="526"/>
        <w:spacing w:after="0" w:line="290" w:lineRule="auto"/>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The clause headings and the table of contents used in this Agreement are inserted for ease of reference only and shall not affect construction.</w:t>
      </w:r>
    </w:p>
    <w:p>
      <w:pPr>
        <w:spacing w:after="0" w:line="170" w:lineRule="exact"/>
        <w:rPr>
          <w:sz w:val="20"/>
          <w:szCs w:val="20"/>
          <w:color w:val="auto"/>
        </w:rPr>
      </w:pPr>
    </w:p>
    <w:p>
      <w:pPr>
        <w:ind w:left="540" w:right="1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5.2</w:t>
        <w:tab/>
        <w:t>No variations to this Agreement shall be effective unless made in writing and signed by or on behalf of each party.</w:t>
      </w:r>
    </w:p>
    <w:p>
      <w:pPr>
        <w:spacing w:after="0" w:line="208"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5.3</w:t>
        <w:tab/>
        <w:t>This Agreement shall be governed by English law. The parties irrevocably agree that the courts of England and Wales shall have exclusive jurisdiction to settle any dispute which may arise out of or in connection with this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is executed and delivered as a deed by the parties stated above.</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PART 1 - BROADVIEW</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Broadview BCPSBS Fund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Affiliates Fund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QPF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1" w:name="page12"/>
    <w:bookmarkEnd w:id="11"/>
    <w:p>
      <w:pPr>
        <w:ind w:left="3480"/>
        <w:spacing w:after="0"/>
        <w:rPr>
          <w:sz w:val="20"/>
          <w:szCs w:val="20"/>
          <w:color w:val="auto"/>
        </w:rPr>
      </w:pPr>
      <w:r>
        <w:rPr>
          <w:rFonts w:ascii="Courier New" w:cs="Courier New" w:eastAsia="Courier New" w:hAnsi="Courier New"/>
          <w:sz w:val="16"/>
          <w:szCs w:val="16"/>
          <w:color w:val="auto"/>
        </w:rPr>
        <w:t>PART 2 - KENNET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 1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 Esplanade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Helier</w:t>
      </w:r>
    </w:p>
    <w:p>
      <w:pPr>
        <w:spacing w:after="0" w:line="238" w:lineRule="auto"/>
        <w:rPr>
          <w:sz w:val="20"/>
          <w:szCs w:val="20"/>
          <w:color w:val="auto"/>
        </w:rPr>
      </w:pPr>
      <w:r>
        <w:rPr>
          <w:rFonts w:ascii="Courier New" w:cs="Courier New" w:eastAsia="Courier New" w:hAnsi="Courier New"/>
          <w:sz w:val="18"/>
          <w:szCs w:val="18"/>
          <w:color w:val="auto"/>
        </w:rPr>
        <w:t>Jersey</w:t>
      </w:r>
    </w:p>
    <w:p>
      <w:pPr>
        <w:spacing w:after="0"/>
        <w:rPr>
          <w:sz w:val="20"/>
          <w:szCs w:val="20"/>
          <w:color w:val="auto"/>
        </w:rPr>
      </w:pPr>
      <w:r>
        <w:rPr>
          <w:rFonts w:ascii="Courier New" w:cs="Courier New" w:eastAsia="Courier New" w:hAnsi="Courier New"/>
          <w:sz w:val="18"/>
          <w:szCs w:val="18"/>
          <w:color w:val="auto"/>
        </w:rPr>
        <w:t>JE1 0BD</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723" w:right="1440" w:bottom="1440" w:gutter="0" w:footer="0" w:header="0"/>
          <w:type w:val="continuous"/>
        </w:sectPr>
      </w:pPr>
    </w:p>
    <w:bookmarkStart w:id="12" w:name="page13"/>
    <w:bookmarkEnd w:id="12"/>
    <w:p>
      <w:pPr>
        <w:ind w:left="3160"/>
        <w:spacing w:after="0"/>
        <w:rPr>
          <w:sz w:val="20"/>
          <w:szCs w:val="20"/>
          <w:color w:val="auto"/>
        </w:rPr>
      </w:pPr>
      <w:r>
        <w:rPr>
          <w:rFonts w:ascii="Courier New" w:cs="Courier New" w:eastAsia="Courier New" w:hAnsi="Courier New"/>
          <w:sz w:val="16"/>
          <w:szCs w:val="16"/>
          <w:color w:val="auto"/>
        </w:rPr>
        <w:t>PART 3 - HARBOURVEST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HarbourVest International Private Equity Partners IV - Direct Fund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One Financial Centre</w:t>
      </w:r>
    </w:p>
    <w:p>
      <w:pPr>
        <w:spacing w:after="0" w:line="238" w:lineRule="auto"/>
        <w:rPr>
          <w:sz w:val="20"/>
          <w:szCs w:val="20"/>
          <w:color w:val="auto"/>
        </w:rPr>
      </w:pPr>
      <w:r>
        <w:rPr>
          <w:rFonts w:ascii="Courier New" w:cs="Courier New" w:eastAsia="Courier New" w:hAnsi="Courier New"/>
          <w:sz w:val="18"/>
          <w:szCs w:val="18"/>
          <w:color w:val="auto"/>
        </w:rPr>
        <w:t>Boston</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0211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of America</w:t>
      </w:r>
    </w:p>
    <w:p>
      <w:pPr>
        <w:spacing w:after="0" w:line="200" w:lineRule="exact"/>
        <w:rPr>
          <w:sz w:val="20"/>
          <w:szCs w:val="20"/>
          <w:color w:val="auto"/>
        </w:rPr>
      </w:pPr>
    </w:p>
    <w:p>
      <w:pPr>
        <w:sectPr>
          <w:pgSz w:w="11900" w:h="16838" w:orient="portrait"/>
          <w:cols w:equalWidth="0" w:num="2">
            <w:col w:w="4220" w:space="320"/>
            <w:col w:w="5679"/>
          </w:cols>
          <w:pgMar w:left="240" w:top="723"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left="3060"/>
        <w:spacing w:after="0"/>
        <w:rPr>
          <w:sz w:val="20"/>
          <w:szCs w:val="20"/>
          <w:color w:val="auto"/>
        </w:rPr>
      </w:pPr>
      <w:r>
        <w:rPr>
          <w:rFonts w:ascii="Courier New" w:cs="Courier New" w:eastAsia="Courier New" w:hAnsi="Courier New"/>
          <w:sz w:val="16"/>
          <w:szCs w:val="16"/>
          <w:color w:val="auto"/>
        </w:rPr>
        <w:t>PART 4 - THE EXECUTIVES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Jonathan Craton</w:t>
      </w:r>
    </w:p>
    <w:p>
      <w:pPr>
        <w:spacing w:after="0" w:line="238" w:lineRule="auto"/>
        <w:rPr>
          <w:sz w:val="20"/>
          <w:szCs w:val="20"/>
          <w:color w:val="auto"/>
        </w:rPr>
      </w:pPr>
      <w:r>
        <w:rPr>
          <w:rFonts w:ascii="Courier New" w:cs="Courier New" w:eastAsia="Courier New" w:hAnsi="Courier New"/>
          <w:sz w:val="18"/>
          <w:szCs w:val="18"/>
          <w:color w:val="auto"/>
        </w:rPr>
        <w:t>Donald Gibson</w:t>
      </w:r>
    </w:p>
    <w:p>
      <w:pPr>
        <w:spacing w:after="0"/>
        <w:rPr>
          <w:sz w:val="20"/>
          <w:szCs w:val="20"/>
          <w:color w:val="auto"/>
        </w:rPr>
      </w:pPr>
      <w:r>
        <w:rPr>
          <w:rFonts w:ascii="Courier New" w:cs="Courier New" w:eastAsia="Courier New" w:hAnsi="Courier New"/>
          <w:sz w:val="18"/>
          <w:szCs w:val="18"/>
          <w:color w:val="auto"/>
        </w:rPr>
        <w:t>David Embleton</w:t>
      </w:r>
    </w:p>
    <w:p>
      <w:pPr>
        <w:spacing w:after="0" w:line="237" w:lineRule="auto"/>
        <w:rPr>
          <w:sz w:val="20"/>
          <w:szCs w:val="20"/>
          <w:color w:val="auto"/>
        </w:rPr>
      </w:pPr>
      <w:r>
        <w:rPr>
          <w:rFonts w:ascii="Courier New" w:cs="Courier New" w:eastAsia="Courier New" w:hAnsi="Courier New"/>
          <w:sz w:val="18"/>
          <w:szCs w:val="18"/>
          <w:color w:val="auto"/>
        </w:rPr>
        <w:t>Mark Farmer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723"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PART 5 - THE MANAGEMENT SHAREHOLDERS</w:t>
            </w:r>
          </w:p>
        </w:tc>
      </w:tr>
      <w:tr>
        <w:trPr>
          <w:trHeight w:val="810"/>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1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ADDRESS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Jeremy Crook</w:t>
            </w:r>
          </w:p>
        </w:tc>
        <w:tc>
          <w:tcPr>
            <w:tcW w:w="4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Guy Dubois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Buggy</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Dave Ettle</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 Hurn</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Rice-Jones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Francis Haysom</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Curran</w:t>
            </w:r>
          </w:p>
        </w:tc>
        <w:tc>
          <w:tcPr>
            <w:tcW w:w="4120" w:type="dxa"/>
            <w:vAlign w:val="bottom"/>
          </w:tcPr>
          <w:p>
            <w:pPr>
              <w:spacing w:after="0"/>
              <w:rPr>
                <w:sz w:val="17"/>
                <w:szCs w:val="17"/>
                <w:color w:val="auto"/>
              </w:rPr>
            </w:pPr>
          </w:p>
        </w:tc>
      </w:tr>
      <w:tr>
        <w:trPr>
          <w:trHeight w:val="810"/>
        </w:trPr>
        <w:tc>
          <w:tcPr>
            <w:tcW w:w="2000" w:type="dxa"/>
            <w:vAlign w:val="bottom"/>
          </w:tcPr>
          <w:p>
            <w:pPr>
              <w:spacing w:after="0"/>
              <w:rPr>
                <w:sz w:val="24"/>
                <w:szCs w:val="24"/>
                <w:color w:val="auto"/>
              </w:rPr>
            </w:pPr>
          </w:p>
        </w:tc>
        <w:tc>
          <w:tcPr>
            <w:tcW w:w="41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Dale Thomas</w:t>
      </w:r>
    </w:p>
    <w:p>
      <w:pPr>
        <w:spacing w:after="0" w:line="238" w:lineRule="auto"/>
        <w:rPr>
          <w:sz w:val="20"/>
          <w:szCs w:val="20"/>
          <w:color w:val="auto"/>
        </w:rPr>
      </w:pPr>
      <w:r>
        <w:rPr>
          <w:rFonts w:ascii="Courier New" w:cs="Courier New" w:eastAsia="Courier New" w:hAnsi="Courier New"/>
          <w:sz w:val="18"/>
          <w:szCs w:val="18"/>
          <w:color w:val="auto"/>
        </w:rPr>
        <w:t>Nelson Veiga</w:t>
      </w:r>
    </w:p>
    <w:p>
      <w:pPr>
        <w:spacing w:after="0"/>
        <w:rPr>
          <w:sz w:val="20"/>
          <w:szCs w:val="20"/>
          <w:color w:val="auto"/>
        </w:rPr>
      </w:pPr>
      <w:r>
        <w:rPr>
          <w:rFonts w:ascii="Courier New" w:cs="Courier New" w:eastAsia="Courier New" w:hAnsi="Courier New"/>
          <w:sz w:val="18"/>
          <w:szCs w:val="18"/>
          <w:color w:val="auto"/>
        </w:rPr>
        <w:t>Todd Fryburger</w:t>
      </w:r>
    </w:p>
    <w:p>
      <w:pPr>
        <w:spacing w:after="0" w:line="237" w:lineRule="auto"/>
        <w:rPr>
          <w:sz w:val="20"/>
          <w:szCs w:val="20"/>
          <w:color w:val="auto"/>
        </w:rPr>
      </w:pPr>
      <w:r>
        <w:rPr>
          <w:rFonts w:ascii="Courier New" w:cs="Courier New" w:eastAsia="Courier New" w:hAnsi="Courier New"/>
          <w:sz w:val="18"/>
          <w:szCs w:val="18"/>
          <w:color w:val="auto"/>
        </w:rPr>
        <w:t>Peter Hurst</w:t>
      </w:r>
    </w:p>
    <w:p>
      <w:pPr>
        <w:spacing w:after="0" w:line="238" w:lineRule="auto"/>
        <w:rPr>
          <w:sz w:val="20"/>
          <w:szCs w:val="20"/>
          <w:color w:val="auto"/>
        </w:rPr>
      </w:pPr>
      <w:r>
        <w:rPr>
          <w:rFonts w:ascii="Courier New" w:cs="Courier New" w:eastAsia="Courier New" w:hAnsi="Courier New"/>
          <w:sz w:val="18"/>
          <w:szCs w:val="18"/>
          <w:color w:val="auto"/>
        </w:rPr>
        <w:t>Mike Shelton</w:t>
      </w:r>
    </w:p>
    <w:p>
      <w:pPr>
        <w:spacing w:after="0"/>
        <w:rPr>
          <w:sz w:val="20"/>
          <w:szCs w:val="20"/>
          <w:color w:val="auto"/>
        </w:rPr>
      </w:pPr>
      <w:r>
        <w:rPr>
          <w:rFonts w:ascii="Courier New" w:cs="Courier New" w:eastAsia="Courier New" w:hAnsi="Courier New"/>
          <w:sz w:val="18"/>
          <w:szCs w:val="18"/>
          <w:color w:val="auto"/>
        </w:rPr>
        <w:t>Steve Miller</w:t>
      </w:r>
    </w:p>
    <w:p>
      <w:pPr>
        <w:spacing w:after="0" w:line="237" w:lineRule="auto"/>
        <w:rPr>
          <w:sz w:val="20"/>
          <w:szCs w:val="20"/>
          <w:color w:val="auto"/>
        </w:rPr>
      </w:pPr>
      <w:r>
        <w:rPr>
          <w:rFonts w:ascii="Courier New" w:cs="Courier New" w:eastAsia="Courier New" w:hAnsi="Courier New"/>
          <w:sz w:val="18"/>
          <w:szCs w:val="18"/>
          <w:color w:val="auto"/>
        </w:rPr>
        <w:t>Kelly Connery</w:t>
      </w:r>
    </w:p>
    <w:p>
      <w:pPr>
        <w:spacing w:after="0"/>
        <w:rPr>
          <w:sz w:val="20"/>
          <w:szCs w:val="20"/>
          <w:color w:val="auto"/>
        </w:rPr>
      </w:pPr>
      <w:r>
        <w:rPr>
          <w:rFonts w:ascii="Courier New" w:cs="Courier New" w:eastAsia="Courier New" w:hAnsi="Courier New"/>
          <w:sz w:val="18"/>
          <w:szCs w:val="18"/>
          <w:color w:val="auto"/>
        </w:rPr>
        <w:t>Murray Creighton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EXECUTION</w:t>
      </w:r>
    </w:p>
    <w:p>
      <w:pPr>
        <w:spacing w:after="0" w:line="207" w:lineRule="exact"/>
        <w:rPr>
          <w:sz w:val="20"/>
          <w:szCs w:val="20"/>
          <w:color w:val="auto"/>
        </w:rPr>
      </w:pPr>
    </w:p>
    <w:p>
      <w:pPr>
        <w:ind w:right="4319"/>
        <w:spacing w:after="0" w:line="290" w:lineRule="auto"/>
        <w:rPr>
          <w:sz w:val="20"/>
          <w:szCs w:val="20"/>
          <w:color w:val="auto"/>
        </w:rPr>
      </w:pPr>
      <w:r>
        <w:rPr>
          <w:rFonts w:ascii="Courier New" w:cs="Courier New" w:eastAsia="Courier New" w:hAnsi="Courier New"/>
          <w:sz w:val="16"/>
          <w:szCs w:val="16"/>
          <w:color w:val="auto"/>
        </w:rPr>
        <w:t>Executed as a deed by BROADVIEW BCPSBS FUND, LP acting by BROADVIEW BCPSBS LLC, its General Partner, acting by: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title]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 BCP AFFILIATES FUND LLC acting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BCP CAPITAL MANAGEMENT LLC, its manager,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Executed as a deed by BCP CAPITAL LP acting by</w:t>
      </w:r>
    </w:p>
    <w:p>
      <w:pPr>
        <w:spacing w:after="0" w:line="238" w:lineRule="auto"/>
        <w:rPr>
          <w:sz w:val="20"/>
          <w:szCs w:val="20"/>
          <w:color w:val="auto"/>
        </w:rPr>
      </w:pPr>
      <w:r>
        <w:rPr>
          <w:rFonts w:ascii="Courier New" w:cs="Courier New" w:eastAsia="Courier New" w:hAnsi="Courier New"/>
          <w:sz w:val="18"/>
          <w:szCs w:val="18"/>
          <w:color w:val="auto"/>
        </w:rPr>
        <w:t>BCP GENERAL LLC, its general partner,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BCP CAPITAL QPF LP acting by</w:t>
      </w:r>
    </w:p>
    <w:p>
      <w:pPr>
        <w:spacing w:after="0" w:line="238" w:lineRule="auto"/>
        <w:rPr>
          <w:sz w:val="20"/>
          <w:szCs w:val="20"/>
          <w:color w:val="auto"/>
        </w:rPr>
      </w:pPr>
      <w:r>
        <w:rPr>
          <w:rFonts w:ascii="Courier New" w:cs="Courier New" w:eastAsia="Courier New" w:hAnsi="Courier New"/>
          <w:sz w:val="18"/>
          <w:szCs w:val="18"/>
          <w:color w:val="auto"/>
        </w:rPr>
        <w:t>BCP GENERAL LLC, its general partner,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KENNET 1 LP acting by</w:t>
      </w:r>
    </w:p>
    <w:p>
      <w:pPr>
        <w:spacing w:after="0" w:line="238" w:lineRule="auto"/>
        <w:rPr>
          <w:sz w:val="20"/>
          <w:szCs w:val="20"/>
          <w:color w:val="auto"/>
        </w:rPr>
      </w:pPr>
      <w:r>
        <w:rPr>
          <w:rFonts w:ascii="Courier New" w:cs="Courier New" w:eastAsia="Courier New" w:hAnsi="Courier New"/>
          <w:sz w:val="18"/>
          <w:szCs w:val="18"/>
          <w:color w:val="auto"/>
        </w:rPr>
        <w:t>KENNET CAPITAL MANAGEMENT (JERSEY) LTD,</w:t>
      </w:r>
    </w:p>
    <w:p>
      <w:pPr>
        <w:spacing w:after="0"/>
        <w:rPr>
          <w:sz w:val="20"/>
          <w:szCs w:val="20"/>
          <w:color w:val="auto"/>
        </w:rPr>
      </w:pPr>
      <w:r>
        <w:rPr>
          <w:rFonts w:ascii="Courier New" w:cs="Courier New" w:eastAsia="Courier New" w:hAnsi="Courier New"/>
          <w:sz w:val="18"/>
          <w:szCs w:val="18"/>
          <w:color w:val="auto"/>
        </w:rPr>
        <w:t>its manager, acting by:</w:t>
      </w:r>
    </w:p>
    <w:p>
      <w:pPr>
        <w:spacing w:after="0" w:line="200" w:lineRule="exact"/>
        <w:rPr>
          <w:sz w:val="20"/>
          <w:szCs w:val="20"/>
          <w:color w:val="auto"/>
        </w:rPr>
      </w:pPr>
    </w:p>
    <w:p>
      <w:pPr>
        <w:spacing w:after="0" w:line="203"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 David Rice-Jones</w:t>
      </w:r>
      <w:r>
        <w:rPr>
          <w:sz w:val="20"/>
          <w:szCs w:val="20"/>
          <w:color w:val="auto"/>
        </w:rPr>
        <w:tab/>
      </w:r>
      <w:r>
        <w:rPr>
          <w:rFonts w:ascii="Courier New" w:cs="Courier New" w:eastAsia="Courier New" w:hAnsi="Courier New"/>
          <w:sz w:val="16"/>
          <w:szCs w:val="16"/>
          <w:color w:val="auto"/>
        </w:rPr>
        <w:t>and /s/ David Embleton</w:t>
      </w:r>
    </w:p>
    <w:p>
      <w:pPr>
        <w:spacing w:after="0"/>
        <w:tabs>
          <w:tab w:leader="none" w:pos="4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4200" w:val="left"/>
        </w:tabs>
        <w:rPr>
          <w:sz w:val="20"/>
          <w:szCs w:val="20"/>
          <w:color w:val="auto"/>
        </w:rPr>
      </w:pPr>
      <w:r>
        <w:rPr>
          <w:rFonts w:ascii="Courier New" w:cs="Courier New" w:eastAsia="Courier New" w:hAnsi="Courier New"/>
          <w:sz w:val="18"/>
          <w:szCs w:val="18"/>
          <w:color w:val="auto"/>
        </w:rPr>
        <w:t>[signature of first director]</w:t>
      </w:r>
      <w:r>
        <w:rPr>
          <w:sz w:val="20"/>
          <w:szCs w:val="20"/>
          <w:color w:val="auto"/>
        </w:rPr>
        <w:tab/>
      </w:r>
      <w:r>
        <w:rPr>
          <w:rFonts w:ascii="Courier New" w:cs="Courier New" w:eastAsia="Courier New" w:hAnsi="Courier New"/>
          <w:sz w:val="16"/>
          <w:szCs w:val="16"/>
          <w:color w:val="auto"/>
        </w:rPr>
        <w:t>[signature of second director or</w:t>
      </w:r>
    </w:p>
    <w:p>
      <w:pPr>
        <w:ind w:left="422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[print name of first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579" w:firstLine="211"/>
        <w:spacing w:after="0" w:line="236" w:lineRule="auto"/>
        <w:rPr>
          <w:sz w:val="20"/>
          <w:szCs w:val="20"/>
          <w:color w:val="auto"/>
        </w:rPr>
      </w:pPr>
      <w:r>
        <w:rPr>
          <w:rFonts w:ascii="Courier New" w:cs="Courier New" w:eastAsia="Courier New" w:hAnsi="Courier New"/>
          <w:sz w:val="18"/>
          <w:szCs w:val="18"/>
          <w:color w:val="auto"/>
        </w:rPr>
        <w:t>---------------------------------------- [print name of second director or secretary]</w:t>
      </w:r>
    </w:p>
    <w:p>
      <w:pPr>
        <w:spacing w:after="0" w:line="200" w:lineRule="exact"/>
        <w:rPr>
          <w:sz w:val="20"/>
          <w:szCs w:val="20"/>
          <w:color w:val="auto"/>
        </w:rPr>
      </w:pPr>
    </w:p>
    <w:p>
      <w:pPr>
        <w:sectPr>
          <w:pgSz w:w="11900" w:h="16838" w:orient="portrait"/>
          <w:cols w:equalWidth="0" w:num="2">
            <w:col w:w="3900" w:space="320"/>
            <w:col w:w="599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Director/Secretary</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717" w:right="1440" w:bottom="1440" w:gutter="0" w:footer="0" w:header="0"/>
          <w:type w:val="continuous"/>
        </w:sectPr>
      </w:pPr>
    </w:p>
    <w:bookmarkStart w:id="18" w:name="page19"/>
    <w:bookmarkEnd w:id="18"/>
    <w:p>
      <w:pPr>
        <w:ind w:right="2319"/>
        <w:spacing w:after="0" w:line="279" w:lineRule="auto"/>
        <w:rPr>
          <w:sz w:val="20"/>
          <w:szCs w:val="20"/>
          <w:color w:val="auto"/>
        </w:rPr>
      </w:pPr>
      <w:r>
        <w:rPr>
          <w:rFonts w:ascii="Courier New" w:cs="Courier New" w:eastAsia="Courier New" w:hAnsi="Courier New"/>
          <w:sz w:val="16"/>
          <w:szCs w:val="16"/>
          <w:color w:val="auto"/>
        </w:rPr>
        <w:t>Executed as a deed by HARBOURVEST INTERNATIONAL PRIVATE EQUITY PARTNERS IV - DIRECT FUND LP acting by HIPEP IV - DIRECT ASSOCIATES LLC, its general partner, acting by HARBOURVEST PARTNERS LLC, its manager, acting by:</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CRATON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GIBSON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 FARMER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JEREMY CROOK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GUY DUBOIS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BRIAN BUGGY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DAVE ETTLE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 HURN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FRANCIS HAYSOM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CURRAN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THOMAS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KELLY CONNERY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NELSON VEIGA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TODD FRYBURGER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 MILLER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MIKE SHELTON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HURST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MURRAY CREIGHTON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Executed as a deed by AMDOCS LIMITED</w:t>
      </w:r>
    </w:p>
    <w:p>
      <w:pPr>
        <w:spacing w:after="0" w:line="238" w:lineRule="auto"/>
        <w:rPr>
          <w:sz w:val="20"/>
          <w:szCs w:val="20"/>
          <w:color w:val="auto"/>
        </w:rPr>
      </w:pPr>
      <w:r>
        <w:rPr>
          <w:rFonts w:ascii="Courier New" w:cs="Courier New" w:eastAsia="Courier New" w:hAnsi="Courier New"/>
          <w:sz w:val="18"/>
          <w:szCs w:val="18"/>
          <w:color w:val="auto"/>
        </w:rPr>
        <w:t>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G. O'Brien</w:t>
      </w:r>
    </w:p>
    <w:p>
      <w:pPr>
        <w:ind w:left="220" w:hanging="212"/>
        <w:spacing w:after="0" w:line="238" w:lineRule="auto"/>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ind w:left="220" w:hanging="212"/>
        <w:spacing w:after="0" w:line="238" w:lineRule="auto"/>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first director] Director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when the Common Seal of AMDOCS ASTRUM LIMITED was affixed hereto: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Shane Carrolan</w:t>
      </w:r>
    </w:p>
    <w:p>
      <w:pPr>
        <w:ind w:left="220" w:hanging="212"/>
        <w:spacing w:after="0" w:line="238" w:lineRule="auto"/>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illegible</w:t>
      </w:r>
    </w:p>
    <w:p>
      <w:pPr>
        <w:ind w:left="220" w:hanging="212"/>
        <w:spacing w:after="0" w:line="238" w:lineRule="auto"/>
        <w:tabs>
          <w:tab w:leader="none" w:pos="2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Rice-Jones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Virginia Lynch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Allen</w:t>
      </w:r>
    </w:p>
    <w:p>
      <w:pPr>
        <w:ind w:left="220" w:hanging="212"/>
        <w:spacing w:after="0" w:line="238" w:lineRule="auto"/>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upperLetter"/>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lowerLetter"/>
      <w:start w:val="6"/>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1)"/>
      <w:numFmt w:val="lowerLetter"/>
      <w:start w:val="2"/>
    </w:lvl>
  </w:abstractNum>
  <w:abstractNum w:abstractNumId="7">
    <w:nsid w:val="2CD89A32"/>
    <w:multiLevelType w:val="hybridMultilevel"/>
    <w:lvl w:ilvl="0">
      <w:lvlJc w:val="left"/>
      <w:lvlText w:val="&quot;"/>
      <w:numFmt w:val="bullet"/>
      <w:start w:val="1"/>
    </w:lvl>
  </w:abstractNum>
  <w:abstractNum w:abstractNumId="8">
    <w:nsid w:val="57E4CCAF"/>
    <w:multiLevelType w:val="hybridMultilevel"/>
    <w:lvl w:ilvl="0">
      <w:lvlJc w:val="left"/>
      <w:lvlText w:val="%1."/>
      <w:numFmt w:val="decimal"/>
      <w:start w:val="3"/>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2019-12-14T20:55:23Z</dcterms:created>
  <dcterms:modified xsi:type="dcterms:W3CDTF">2019-12-14T20:55:23Z</dcterms:modified>
</cp:coreProperties>
</file>