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4960" w:right="2439" w:hanging="4527"/>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March 2, 2000 Registration No. 333-</w:t>
      </w: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Island of Guernsey</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(State or other</w:t>
      </w:r>
      <w:r>
        <w:rPr>
          <w:sz w:val="20"/>
          <w:szCs w:val="20"/>
          <w:color w:val="auto"/>
        </w:rPr>
        <w:tab/>
      </w:r>
      <w:r>
        <w:rPr>
          <w:rFonts w:ascii="Courier New" w:cs="Courier New" w:eastAsia="Courier New" w:hAnsi="Courier New"/>
          <w:sz w:val="16"/>
          <w:szCs w:val="16"/>
          <w:color w:val="auto"/>
        </w:rPr>
        <w:t>(I.R.S. employer</w:t>
      </w:r>
    </w:p>
    <w:p>
      <w:pPr>
        <w:spacing w:after="0"/>
        <w:tabs>
          <w:tab w:leader="none" w:pos="5560" w:val="left"/>
        </w:tabs>
        <w:rPr>
          <w:sz w:val="20"/>
          <w:szCs w:val="20"/>
          <w:color w:val="auto"/>
        </w:rPr>
      </w:pPr>
      <w:r>
        <w:rPr>
          <w:rFonts w:ascii="Courier New" w:cs="Courier New" w:eastAsia="Courier New" w:hAnsi="Courier New"/>
          <w:sz w:val="18"/>
          <w:szCs w:val="18"/>
          <w:color w:val="auto"/>
        </w:rPr>
        <w:t>jurisdiction of</w:t>
      </w:r>
      <w:r>
        <w:rPr>
          <w:sz w:val="20"/>
          <w:szCs w:val="20"/>
          <w:color w:val="auto"/>
        </w:rPr>
        <w:tab/>
      </w:r>
      <w:r>
        <w:rPr>
          <w:rFonts w:ascii="Courier New" w:cs="Courier New" w:eastAsia="Courier New" w:hAnsi="Courier New"/>
          <w:sz w:val="16"/>
          <w:szCs w:val="16"/>
          <w:color w:val="auto"/>
        </w:rPr>
        <w:t>identification number)</w:t>
      </w:r>
    </w:p>
    <w:p>
      <w:pPr>
        <w:spacing w:after="0" w:line="238" w:lineRule="auto"/>
        <w:rPr>
          <w:sz w:val="20"/>
          <w:szCs w:val="20"/>
          <w:color w:val="auto"/>
        </w:rPr>
      </w:pPr>
      <w:r>
        <w:rPr>
          <w:rFonts w:ascii="Courier New" w:cs="Courier New" w:eastAsia="Courier New" w:hAnsi="Courier New"/>
          <w:sz w:val="18"/>
          <w:szCs w:val="18"/>
          <w:color w:val="auto"/>
        </w:rPr>
        <w:t>incorporation or</w:t>
      </w:r>
    </w:p>
    <w:p>
      <w:pPr>
        <w:spacing w:after="0"/>
        <w:rPr>
          <w:sz w:val="20"/>
          <w:szCs w:val="20"/>
          <w:color w:val="auto"/>
        </w:rPr>
      </w:pPr>
      <w:r>
        <w:rPr>
          <w:rFonts w:ascii="Courier New" w:cs="Courier New" w:eastAsia="Courier New" w:hAnsi="Courier New"/>
          <w:sz w:val="18"/>
          <w:szCs w:val="18"/>
          <w:color w:val="auto"/>
        </w:rPr>
        <w:t>organization)</w:t>
      </w:r>
    </w:p>
    <w:p>
      <w:pPr>
        <w:spacing w:after="0" w:line="200"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Tower Hill House Le Bordage</w:t>
      </w:r>
    </w:p>
    <w:p>
      <w:pPr>
        <w:jc w:val="center"/>
        <w:ind w:right="1799"/>
        <w:spacing w:after="0" w:line="238" w:lineRule="auto"/>
        <w:rPr>
          <w:sz w:val="20"/>
          <w:szCs w:val="20"/>
          <w:color w:val="auto"/>
        </w:rPr>
      </w:pPr>
      <w:r>
        <w:rPr>
          <w:rFonts w:ascii="Courier New" w:cs="Courier New" w:eastAsia="Courier New" w:hAnsi="Courier New"/>
          <w:sz w:val="18"/>
          <w:szCs w:val="18"/>
          <w:color w:val="auto"/>
        </w:rPr>
        <w:t>St. Peter Port, Island of Guernsey,</w:t>
      </w:r>
    </w:p>
    <w:p>
      <w:pPr>
        <w:jc w:val="center"/>
        <w:ind w:right="1799"/>
        <w:spacing w:after="0" w:line="238" w:lineRule="auto"/>
        <w:rPr>
          <w:sz w:val="20"/>
          <w:szCs w:val="20"/>
          <w:color w:val="auto"/>
        </w:rPr>
      </w:pPr>
      <w:r>
        <w:rPr>
          <w:rFonts w:ascii="Courier New" w:cs="Courier New" w:eastAsia="Courier New" w:hAnsi="Courier New"/>
          <w:sz w:val="18"/>
          <w:szCs w:val="18"/>
          <w:color w:val="auto"/>
        </w:rPr>
        <w:t>GY1 3QT Channel Islands</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1998 STOCK OPTION AND INCENTIVE PLAN, AS AMENDED</w:t>
      </w:r>
    </w:p>
    <w:p>
      <w:pPr>
        <w:jc w:val="center"/>
        <w:ind w:right="169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27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740"/>
        <w:spacing w:after="0" w:line="238" w:lineRule="auto"/>
        <w:rPr>
          <w:sz w:val="20"/>
          <w:szCs w:val="20"/>
          <w:color w:val="auto"/>
        </w:rPr>
      </w:pPr>
      <w:r>
        <w:rPr>
          <w:rFonts w:ascii="Courier New" w:cs="Courier New" w:eastAsia="Courier New" w:hAnsi="Courier New"/>
          <w:sz w:val="18"/>
          <w:szCs w:val="18"/>
          <w:color w:val="auto"/>
        </w:rPr>
        <w:t>Chesterfield, Missouri 63017</w:t>
      </w:r>
    </w:p>
    <w:p>
      <w:pPr>
        <w:ind w:left="2220"/>
        <w:spacing w:after="0"/>
        <w:rPr>
          <w:sz w:val="20"/>
          <w:szCs w:val="20"/>
          <w:color w:val="auto"/>
        </w:rPr>
      </w:pPr>
      <w:r>
        <w:rPr>
          <w:rFonts w:ascii="Courier New" w:cs="Courier New" w:eastAsia="Courier New" w:hAnsi="Courier New"/>
          <w:sz w:val="18"/>
          <w:szCs w:val="18"/>
          <w:color w:val="auto"/>
        </w:rPr>
        <w:t>Attention: Thomas G. O'Brien, Treasurer</w:t>
      </w:r>
    </w:p>
    <w:p>
      <w:pPr>
        <w:ind w:left="4120" w:hanging="637"/>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212-8328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including area</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of agent for service)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Copies to:</w:t>
      </w:r>
    </w:p>
    <w:p>
      <w:pPr>
        <w:jc w:val="center"/>
        <w:ind w:right="1699"/>
        <w:spacing w:after="0" w:line="238" w:lineRule="auto"/>
        <w:rPr>
          <w:sz w:val="20"/>
          <w:szCs w:val="20"/>
          <w:color w:val="auto"/>
        </w:rPr>
      </w:pPr>
      <w:r>
        <w:rPr>
          <w:rFonts w:ascii="Courier New" w:cs="Courier New" w:eastAsia="Courier New" w:hAnsi="Courier New"/>
          <w:sz w:val="18"/>
          <w:szCs w:val="18"/>
          <w:color w:val="auto"/>
        </w:rPr>
        <w:t>ROBERT A. SCHWED, ESQ.</w:t>
      </w:r>
    </w:p>
    <w:p>
      <w:pPr>
        <w:jc w:val="center"/>
        <w:ind w:right="1699"/>
        <w:spacing w:after="0" w:line="238" w:lineRule="auto"/>
        <w:rPr>
          <w:sz w:val="20"/>
          <w:szCs w:val="20"/>
          <w:color w:val="auto"/>
        </w:rPr>
      </w:pPr>
      <w:r>
        <w:rPr>
          <w:rFonts w:ascii="Courier New" w:cs="Courier New" w:eastAsia="Courier New" w:hAnsi="Courier New"/>
          <w:sz w:val="18"/>
          <w:szCs w:val="18"/>
          <w:color w:val="auto"/>
        </w:rPr>
        <w:t>Reboul, MacMurray, Hewitt, Maynard &amp; Kristol</w:t>
      </w:r>
    </w:p>
    <w:p>
      <w:pPr>
        <w:jc w:val="center"/>
        <w:ind w:right="1699"/>
        <w:spacing w:after="0"/>
        <w:rPr>
          <w:sz w:val="20"/>
          <w:szCs w:val="20"/>
          <w:color w:val="auto"/>
        </w:rPr>
      </w:pPr>
      <w:r>
        <w:rPr>
          <w:rFonts w:ascii="Courier New" w:cs="Courier New" w:eastAsia="Courier New" w:hAnsi="Courier New"/>
          <w:sz w:val="18"/>
          <w:szCs w:val="18"/>
          <w:color w:val="auto"/>
        </w:rPr>
        <w:t>45 Rockefeller Plaza</w:t>
      </w:r>
    </w:p>
    <w:p>
      <w:pPr>
        <w:ind w:left="3160"/>
        <w:spacing w:after="0" w:line="237" w:lineRule="auto"/>
        <w:rPr>
          <w:sz w:val="20"/>
          <w:szCs w:val="20"/>
          <w:color w:val="auto"/>
        </w:rPr>
      </w:pPr>
      <w:r>
        <w:rPr>
          <w:rFonts w:ascii="Courier New" w:cs="Courier New" w:eastAsia="Courier New" w:hAnsi="Courier New"/>
          <w:sz w:val="18"/>
          <w:szCs w:val="18"/>
          <w:color w:val="auto"/>
        </w:rPr>
        <w:t>New York, N. Y. 10111</w:t>
      </w:r>
    </w:p>
    <w:p>
      <w:pPr>
        <w:ind w:left="3480"/>
        <w:spacing w:after="0" w:line="238" w:lineRule="auto"/>
        <w:rPr>
          <w:sz w:val="20"/>
          <w:szCs w:val="20"/>
          <w:color w:val="auto"/>
        </w:rPr>
      </w:pPr>
      <w:r>
        <w:rPr>
          <w:rFonts w:ascii="Courier New" w:cs="Courier New" w:eastAsia="Courier New" w:hAnsi="Courier New"/>
          <w:sz w:val="18"/>
          <w:szCs w:val="18"/>
          <w:color w:val="auto"/>
        </w:rPr>
        <w:t>(212) 841-5700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securities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2"/>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Ordinary Shares,</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British Pound</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 par value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6,700,000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$61.5938</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$412,678,460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$114,725</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540" w:right="1919" w:hanging="532"/>
        <w:spacing w:after="0" w:line="279"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457(c) and 457(h) under the Securities Act of 1933, as amended, (the "1933 Act") on the basis of the average of the high and low</w:t>
      </w:r>
    </w:p>
    <w:p>
      <w:pPr>
        <w:sectPr>
          <w:pgSz w:w="11900" w:h="16850" w:orient="portrait"/>
          <w:cols w:equalWidth="0" w:num="1">
            <w:col w:w="10139"/>
          </w:cols>
          <w:pgMar w:left="320" w:top="250" w:right="1440" w:bottom="0" w:gutter="0" w:footer="0" w:header="0"/>
        </w:sectPr>
      </w:pPr>
    </w:p>
    <w:bookmarkStart w:id="1" w:name="page2"/>
    <w:bookmarkEnd w:id="1"/>
    <w:p>
      <w:pPr>
        <w:ind w:left="540" w:right="1919"/>
        <w:spacing w:after="0" w:line="236" w:lineRule="auto"/>
        <w:rPr>
          <w:sz w:val="20"/>
          <w:szCs w:val="20"/>
          <w:color w:val="auto"/>
        </w:rPr>
      </w:pPr>
      <w:r>
        <w:rPr>
          <w:rFonts w:ascii="Courier New" w:cs="Courier New" w:eastAsia="Courier New" w:hAnsi="Courier New"/>
          <w:sz w:val="18"/>
          <w:szCs w:val="18"/>
          <w:color w:val="auto"/>
        </w:rPr>
        <w:t>sale prices of Amdocs Limited's Ordinary Shares on the New York Stock Exchange as of a date (February 25, 2000) within five business days prior to filing this Registration Statement.</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699" w:firstLine="1053"/>
        <w:spacing w:after="0" w:line="237" w:lineRule="auto"/>
        <w:rPr>
          <w:sz w:val="20"/>
          <w:szCs w:val="20"/>
          <w:color w:val="auto"/>
        </w:rPr>
      </w:pPr>
      <w:r>
        <w:rPr>
          <w:rFonts w:ascii="Courier New" w:cs="Courier New" w:eastAsia="Courier New" w:hAnsi="Courier New"/>
          <w:sz w:val="18"/>
          <w:szCs w:val="18"/>
          <w:color w:val="auto"/>
        </w:rPr>
        <w:t>This Registration Statement relates to the offering of additional Ordinary Shares issuable pursuant to the Registrant's 1998 Stock Option and Incentive Plan, as amended (the "Plan"). The Registrant's earlier Registration Statement on Form S-8 (No. 333-92705) relating to 6,600,000 of its Ordinary Shares, L0.01 par value, issuable pursuant to the Plan is incorporated herein by reference.</w:t>
      </w:r>
    </w:p>
    <w:p>
      <w:pPr>
        <w:sectPr>
          <w:pgSz w:w="11900" w:h="16838" w:orient="portrait"/>
          <w:cols w:equalWidth="0" w:num="1">
            <w:col w:w="10139"/>
          </w:cols>
          <w:pgMar w:left="320" w:top="132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320"/>
            <w:col w:w="9079"/>
          </w:cols>
          <w:pgMar w:left="320" w:top="1324"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100"/>
            <w:col w:w="9079"/>
          </w:cols>
          <w:pgMar w:left="320" w:top="1324" w:right="1440" w:bottom="1440" w:gutter="0" w:footer="0" w:header="0"/>
          <w:type w:val="continuous"/>
        </w:sectPr>
      </w:pPr>
    </w:p>
    <w:p>
      <w:pPr>
        <w:spacing w:after="0" w:line="24" w:lineRule="exact"/>
        <w:rPr>
          <w:sz w:val="20"/>
          <w:szCs w:val="20"/>
          <w:color w:val="auto"/>
        </w:rPr>
      </w:pPr>
    </w:p>
    <w:p>
      <w:pPr>
        <w:ind w:left="1060" w:right="2859" w:hanging="1052"/>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Stock Option and Incentive Plan, as amended, of Amdocs Limited</w:t>
      </w:r>
    </w:p>
    <w:p>
      <w:pPr>
        <w:spacing w:after="0" w:line="208" w:lineRule="exact"/>
        <w:rPr>
          <w:sz w:val="20"/>
          <w:szCs w:val="20"/>
          <w:color w:val="auto"/>
        </w:rPr>
      </w:pPr>
    </w:p>
    <w:p>
      <w:pPr>
        <w:ind w:left="1060" w:right="2659" w:hanging="1052"/>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139"/>
          </w:cols>
          <w:pgMar w:left="320" w:top="1324" w:right="1440" w:bottom="1440" w:gutter="0" w:footer="0" w:header="0"/>
          <w:type w:val="continuous"/>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699" w:firstLine="1053"/>
        <w:spacing w:after="0" w:line="273" w:lineRule="auto"/>
        <w:rPr>
          <w:sz w:val="20"/>
          <w:szCs w:val="20"/>
          <w:color w:val="auto"/>
        </w:rPr>
      </w:pPr>
      <w:r>
        <w:rPr>
          <w:rFonts w:ascii="Courier New" w:cs="Courier New" w:eastAsia="Courier New" w:hAnsi="Courier New"/>
          <w:sz w:val="16"/>
          <w:szCs w:val="16"/>
          <w:color w:val="auto"/>
        </w:rPr>
        <w:t>Pursuant to the requirements of the 1933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29th day of February, 2000.</w:t>
      </w:r>
    </w:p>
    <w:p>
      <w:pPr>
        <w:spacing w:after="0" w:line="17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3980" w:val="left"/>
        </w:tabs>
        <w:rPr>
          <w:sz w:val="20"/>
          <w:szCs w:val="20"/>
          <w:color w:val="auto"/>
        </w:rPr>
      </w:pPr>
      <w:r>
        <w:rPr>
          <w:rFonts w:ascii="Courier New" w:cs="Courier New" w:eastAsia="Courier New" w:hAnsi="Courier New"/>
          <w:sz w:val="18"/>
          <w:szCs w:val="18"/>
          <w:color w:val="auto"/>
        </w:rPr>
        <w:t>By:</w:t>
        <w:tab/>
        <w:t>/s/ BRUCE K. ANDERSON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000"/>
        <w:spacing w:after="0" w:line="238" w:lineRule="auto"/>
        <w:rPr>
          <w:sz w:val="20"/>
          <w:szCs w:val="20"/>
          <w:color w:val="auto"/>
        </w:rPr>
      </w:pPr>
      <w:r>
        <w:rPr>
          <w:rFonts w:ascii="Courier New" w:cs="Courier New" w:eastAsia="Courier New" w:hAnsi="Courier New"/>
          <w:sz w:val="18"/>
          <w:szCs w:val="18"/>
          <w:color w:val="auto"/>
        </w:rPr>
        <w:t>Bruce K. Anderson</w:t>
      </w:r>
    </w:p>
    <w:p>
      <w:pPr>
        <w:ind w:left="4000"/>
        <w:spacing w:after="0"/>
        <w:rPr>
          <w:sz w:val="20"/>
          <w:szCs w:val="20"/>
          <w:color w:val="auto"/>
        </w:rPr>
      </w:pPr>
      <w:r>
        <w:rPr>
          <w:rFonts w:ascii="Courier New" w:cs="Courier New" w:eastAsia="Courier New" w:hAnsi="Courier New"/>
          <w:sz w:val="18"/>
          <w:szCs w:val="18"/>
          <w:color w:val="auto"/>
        </w:rPr>
        <w:t>Chief Executive Officer and</w:t>
      </w:r>
    </w:p>
    <w:p>
      <w:pPr>
        <w:ind w:left="4000"/>
        <w:spacing w:after="0" w:line="237" w:lineRule="auto"/>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139"/>
          </w:cols>
          <w:pgMar w:left="320" w:top="1122"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99" w:firstLine="1053"/>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Bruce K. Anderson, Robert A. Minicucci and Thomas G. O'Brien, and each of them singly (with full power to each of them to act alone), as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1933 Act), and to file the same, with all exhibits thereto and other documents in connection therewith, with the Securities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7" w:lineRule="exact"/>
        <w:rPr>
          <w:sz w:val="20"/>
          <w:szCs w:val="20"/>
          <w:color w:val="auto"/>
        </w:rPr>
      </w:pPr>
    </w:p>
    <w:p>
      <w:pPr>
        <w:ind w:right="181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1933 Act, this Registration Statement has been signed by the following persons in the capacities and on the dates indicated: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Title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BRUCE K.ANDERSON</w:t>
            </w: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Chief Executive Officer and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2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Bruce K. Anderson</w:t>
            </w:r>
          </w:p>
        </w:tc>
        <w:tc>
          <w:tcPr>
            <w:tcW w:w="33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ROBERT A. MINICUCCI</w:t>
            </w: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Chief Financial Officer and</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00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Robert A. Minicucci</w:t>
            </w:r>
          </w:p>
        </w:tc>
        <w:tc>
          <w:tcPr>
            <w:tcW w:w="33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ADRIAN GARDNER</w:t>
            </w:r>
          </w:p>
        </w:tc>
        <w:tc>
          <w:tcPr>
            <w:tcW w:w="332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Adrian Gardner</w:t>
            </w:r>
          </w:p>
        </w:tc>
        <w:tc>
          <w:tcPr>
            <w:tcW w:w="33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6300" w:val="left"/>
        </w:tabs>
        <w:rPr>
          <w:sz w:val="20"/>
          <w:szCs w:val="20"/>
          <w:color w:val="auto"/>
        </w:rPr>
      </w:pPr>
      <w:r>
        <w:rPr>
          <w:rFonts w:ascii="Courier New" w:cs="Courier New" w:eastAsia="Courier New" w:hAnsi="Courier New"/>
          <w:sz w:val="18"/>
          <w:szCs w:val="18"/>
          <w:color w:val="auto"/>
        </w:rPr>
        <w:t>/S/ STEPHEN HERMER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February 29, 2000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Hermer</w:t>
      </w:r>
    </w:p>
    <w:p>
      <w:pPr>
        <w:sectPr>
          <w:pgSz w:w="11900" w:h="16838" w:orient="portrait"/>
          <w:cols w:equalWidth="0" w:num="1">
            <w:col w:w="10139"/>
          </w:cols>
          <w:pgMar w:left="320" w:top="1122" w:right="1440" w:bottom="1440" w:gutter="0" w:footer="0" w:header="0"/>
        </w:sectPr>
      </w:pPr>
    </w:p>
    <w:bookmarkStart w:id="5" w:name="page6"/>
    <w:bookmarkEnd w:id="5"/>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JAMES KAHAN</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James Kahan</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PAZ LITTMAN</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Paz Littman</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AVINOAM NAOR</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Avinoam Naor</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/S/ JOHN T. MCLENNAN</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T. McLennan</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Lawrence Perlman</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MICHAEL J. PRICE</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Michael J. Price</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URS SUTER</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Director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Urs Suter</w:t>
            </w:r>
          </w:p>
        </w:tc>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/S/ THOMAS G. O'BRIEN</w:t>
            </w:r>
          </w:p>
        </w:tc>
        <w:tc>
          <w:tcPr>
            <w:tcW w:w="3480" w:type="dxa"/>
            <w:vAlign w:val="bottom"/>
          </w:tcPr>
          <w:p>
            <w:pPr>
              <w:ind w:left="260"/>
              <w:spacing w:after="0"/>
              <w:rPr>
                <w:sz w:val="20"/>
                <w:szCs w:val="20"/>
                <w:color w:val="auto"/>
              </w:rPr>
            </w:pPr>
            <w:r>
              <w:rPr>
                <w:rFonts w:ascii="Courier New" w:cs="Courier New" w:eastAsia="Courier New" w:hAnsi="Courier New"/>
                <w:sz w:val="18"/>
                <w:szCs w:val="18"/>
                <w:color w:val="auto"/>
              </w:rPr>
              <w:t>Amdocs Limited's Authorized</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February 29, 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8"/>
              </w:rPr>
              <w:t>Representative in the United</w:t>
            </w:r>
          </w:p>
        </w:tc>
        <w:tc>
          <w:tcPr>
            <w:tcW w:w="1840" w:type="dxa"/>
            <w:vAlign w:val="bottom"/>
          </w:tcPr>
          <w:p>
            <w:pPr>
              <w:spacing w:after="0"/>
              <w:rPr>
                <w:sz w:val="17"/>
                <w:szCs w:val="17"/>
                <w:color w:val="auto"/>
              </w:rPr>
            </w:pPr>
          </w:p>
        </w:tc>
      </w:tr>
      <w:tr>
        <w:trPr>
          <w:trHeight w:val="203"/>
        </w:trPr>
        <w:tc>
          <w:tcPr>
            <w:tcW w:w="28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Thomas G. O'Brien</w:t>
            </w:r>
          </w:p>
        </w:tc>
        <w:tc>
          <w:tcPr>
            <w:tcW w:w="3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States</w:t>
            </w:r>
          </w:p>
        </w:tc>
        <w:tc>
          <w:tcPr>
            <w:tcW w:w="1840" w:type="dxa"/>
            <w:vAlign w:val="bottom"/>
          </w:tcPr>
          <w:p>
            <w:pPr>
              <w:spacing w:after="0"/>
              <w:rPr>
                <w:sz w:val="17"/>
                <w:szCs w:val="17"/>
                <w:color w:val="auto"/>
              </w:rPr>
            </w:pPr>
          </w:p>
        </w:tc>
      </w:tr>
    </w:tbl>
    <w:p>
      <w:pPr>
        <w:sectPr>
          <w:pgSz w:w="11900" w:h="16838" w:orient="portrait"/>
          <w:cols w:equalWidth="0" w:num="1">
            <w:col w:w="10139"/>
          </w:cols>
          <w:pgMar w:left="320" w:top="1440"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39"/>
          </w:cols>
          <w:pgMar w:left="320" w:top="112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6979"/>
          </w:cols>
          <w:pgMar w:left="320" w:top="1127" w:right="1440" w:bottom="1440" w:gutter="0" w:footer="0" w:header="0"/>
          <w:type w:val="continuous"/>
        </w:sectPr>
      </w:pPr>
    </w:p>
    <w:p>
      <w:pPr>
        <w:spacing w:after="0" w:line="24" w:lineRule="exact"/>
        <w:rPr>
          <w:sz w:val="20"/>
          <w:szCs w:val="20"/>
          <w:color w:val="auto"/>
        </w:rPr>
      </w:pPr>
    </w:p>
    <w:p>
      <w:pPr>
        <w:ind w:left="1060" w:right="2859" w:hanging="1052"/>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Stock Option and Incentive Plan, as amended, of Amdocs Limited</w:t>
      </w:r>
    </w:p>
    <w:p>
      <w:pPr>
        <w:spacing w:after="0" w:line="208" w:lineRule="exact"/>
        <w:rPr>
          <w:rFonts w:ascii="Courier New" w:cs="Courier New" w:eastAsia="Courier New" w:hAnsi="Courier New"/>
          <w:sz w:val="18"/>
          <w:szCs w:val="18"/>
          <w:color w:val="auto"/>
        </w:rPr>
      </w:pPr>
    </w:p>
    <w:p>
      <w:pPr>
        <w:ind w:left="1060" w:right="2659" w:hanging="1052"/>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139"/>
          </w:cols>
          <w:pgMar w:left="320" w:top="1127" w:right="1440" w:bottom="1440" w:gutter="0" w:footer="0" w:header="0"/>
          <w:type w:val="continuous"/>
        </w:sectPr>
      </w:pPr>
    </w:p>
    <w:bookmarkStart w:id="7" w:name="page8"/>
    <w:bookmarkEnd w:id="7"/>
    <w:p>
      <w:pPr>
        <w:spacing w:after="0" w:line="107"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AS AMENDED AS OF JANUARY 26, 2000</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6" w:lineRule="exact"/>
        <w:rPr>
          <w:rFonts w:ascii="Courier New" w:cs="Courier New" w:eastAsia="Courier New" w:hAnsi="Courier New"/>
          <w:sz w:val="18"/>
          <w:szCs w:val="18"/>
          <w:color w:val="auto"/>
        </w:rPr>
      </w:pPr>
    </w:p>
    <w:p>
      <w:pPr>
        <w:ind w:left="540" w:right="1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24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rFonts w:ascii="Courier New" w:cs="Courier New" w:eastAsia="Courier New" w:hAnsi="Courier New"/>
          <w:sz w:val="18"/>
          <w:szCs w:val="18"/>
          <w:color w:val="auto"/>
        </w:rPr>
      </w:pPr>
    </w:p>
    <w:p>
      <w:pPr>
        <w:ind w:left="1580" w:right="1819" w:firstLine="534"/>
        <w:spacing w:after="0" w:line="235" w:lineRule="auto"/>
        <w:tabs>
          <w:tab w:leader="none" w:pos="252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(pound)0.01 per share, of the Company.</w:t>
      </w:r>
    </w:p>
    <w:p>
      <w:pPr>
        <w:spacing w:after="0" w:line="208" w:lineRule="exact"/>
        <w:rPr>
          <w:rFonts w:ascii="Courier New" w:cs="Courier New" w:eastAsia="Courier New" w:hAnsi="Courier New"/>
          <w:sz w:val="18"/>
          <w:szCs w:val="18"/>
          <w:color w:val="auto"/>
        </w:rPr>
      </w:pPr>
    </w:p>
    <w:p>
      <w:pPr>
        <w:ind w:left="1580" w:right="1699" w:firstLine="534"/>
        <w:spacing w:after="0" w:line="237" w:lineRule="auto"/>
        <w:tabs>
          <w:tab w:leader="none" w:pos="252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209" w:lineRule="exact"/>
        <w:rPr>
          <w:rFonts w:ascii="Courier New" w:cs="Courier New" w:eastAsia="Courier New" w:hAnsi="Courier New"/>
          <w:sz w:val="18"/>
          <w:szCs w:val="18"/>
          <w:color w:val="auto"/>
        </w:rPr>
      </w:pPr>
    </w:p>
    <w:p>
      <w:pPr>
        <w:ind w:left="1580" w:right="2019" w:firstLine="534"/>
        <w:spacing w:after="0" w:line="237" w:lineRule="auto"/>
        <w:tabs>
          <w:tab w:leader="none" w:pos="252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 (i) if the shares of Ordinary Shares are not then listed on a national securities exchange or traded in an over-the-counter market, such value as the Committee,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80" w:right="1699"/>
        <w:spacing w:after="0" w:line="237" w:lineRule="auto"/>
        <w:rPr>
          <w:sz w:val="20"/>
          <w:szCs w:val="20"/>
          <w:color w:val="auto"/>
        </w:rPr>
      </w:pPr>
      <w:r>
        <w:rPr>
          <w:rFonts w:ascii="Courier New" w:cs="Courier New" w:eastAsia="Courier New" w:hAnsi="Courier New"/>
          <w:sz w:val="18"/>
          <w:szCs w:val="18"/>
          <w:color w:val="auto"/>
        </w:rPr>
        <w:t>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215" w:lineRule="exact"/>
        <w:rPr>
          <w:sz w:val="20"/>
          <w:szCs w:val="20"/>
          <w:color w:val="auto"/>
        </w:rPr>
      </w:pPr>
    </w:p>
    <w:p>
      <w:pPr>
        <w:ind w:left="1580" w:right="1819" w:firstLine="534"/>
        <w:spacing w:after="0" w:line="237" w:lineRule="auto"/>
        <w:tabs>
          <w:tab w:leader="none" w:pos="252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9" w:lineRule="exact"/>
        <w:rPr>
          <w:rFonts w:ascii="Courier New" w:cs="Courier New" w:eastAsia="Courier New" w:hAnsi="Courier New"/>
          <w:sz w:val="18"/>
          <w:szCs w:val="18"/>
          <w:color w:val="auto"/>
        </w:rPr>
      </w:pPr>
    </w:p>
    <w:p>
      <w:pPr>
        <w:ind w:left="1580" w:right="1699" w:firstLine="534"/>
        <w:spacing w:after="0" w:line="279" w:lineRule="auto"/>
        <w:tabs>
          <w:tab w:leader="none" w:pos="252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mean any company (other than the Company) in an unbroken chain of companies ending with the Company if, at the time of granting an Option, each of the companies other than</w:t>
      </w:r>
    </w:p>
    <w:p>
      <w:pPr>
        <w:sectPr>
          <w:pgSz w:w="11900" w:h="16945" w:orient="portrait"/>
          <w:cols w:equalWidth="0" w:num="1">
            <w:col w:w="10139"/>
          </w:cols>
          <w:pgMar w:left="320" w:top="744" w:right="1440" w:bottom="0" w:gutter="0" w:footer="0" w:header="0"/>
        </w:sectPr>
      </w:pPr>
    </w:p>
    <w:bookmarkStart w:id="8" w:name="page9"/>
    <w:bookmarkEnd w:id="8"/>
    <w:p>
      <w:pPr>
        <w:ind w:left="1572" w:right="1699"/>
        <w:spacing w:after="0" w:line="236" w:lineRule="auto"/>
        <w:rPr>
          <w:sz w:val="20"/>
          <w:szCs w:val="20"/>
          <w:color w:val="auto"/>
        </w:rPr>
      </w:pPr>
      <w:r>
        <w:rPr>
          <w:rFonts w:ascii="Courier New" w:cs="Courier New" w:eastAsia="Courier New" w:hAnsi="Courier New"/>
          <w:sz w:val="18"/>
          <w:szCs w:val="18"/>
          <w:color w:val="auto"/>
        </w:rPr>
        <w:t>the Company owns stock possessing fifty percent (50%) or more of the total combined voting power of all classes of stock in one of the other companies in such chain.</w:t>
      </w:r>
    </w:p>
    <w:p>
      <w:pPr>
        <w:spacing w:after="0" w:line="208" w:lineRule="exact"/>
        <w:rPr>
          <w:sz w:val="20"/>
          <w:szCs w:val="20"/>
          <w:color w:val="auto"/>
        </w:rPr>
      </w:pPr>
    </w:p>
    <w:p>
      <w:pPr>
        <w:ind w:left="1572" w:right="1699" w:firstLine="534"/>
        <w:spacing w:after="0" w:line="237" w:lineRule="auto"/>
        <w:tabs>
          <w:tab w:leader="none" w:pos="25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Option, each of the companies other than the last company in the unbroken chain owns stock possessing fifty percent (50%) or more of the total combined voting power of all classes of stock in one of the other companies in such chain.</w:t>
      </w:r>
    </w:p>
    <w:p>
      <w:pPr>
        <w:spacing w:after="0" w:line="210" w:lineRule="exact"/>
        <w:rPr>
          <w:rFonts w:ascii="Courier New" w:cs="Courier New" w:eastAsia="Courier New" w:hAnsi="Courier New"/>
          <w:sz w:val="18"/>
          <w:szCs w:val="18"/>
          <w:color w:val="auto"/>
        </w:rPr>
      </w:pPr>
    </w:p>
    <w:p>
      <w:pPr>
        <w:ind w:left="1572" w:right="1699" w:firstLine="534"/>
        <w:spacing w:after="0" w:line="237" w:lineRule="auto"/>
        <w:tabs>
          <w:tab w:leader="none" w:pos="25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left="1572" w:right="1919"/>
        <w:spacing w:after="0" w:line="236" w:lineRule="auto"/>
        <w:rPr>
          <w:sz w:val="20"/>
          <w:szCs w:val="20"/>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8" w:lineRule="exact"/>
        <w:rPr>
          <w:sz w:val="20"/>
          <w:szCs w:val="20"/>
          <w:color w:val="auto"/>
        </w:rPr>
      </w:pPr>
    </w:p>
    <w:p>
      <w:pPr>
        <w:ind w:left="1572" w:right="1699"/>
        <w:spacing w:after="0" w:line="279" w:lineRule="auto"/>
        <w:rPr>
          <w:sz w:val="20"/>
          <w:szCs w:val="20"/>
          <w:color w:val="auto"/>
        </w:rPr>
      </w:pPr>
      <w:r>
        <w:rPr>
          <w:rFonts w:ascii="Courier New" w:cs="Courier New" w:eastAsia="Courier New" w:hAnsi="Courier New"/>
          <w:sz w:val="16"/>
          <w:szCs w:val="16"/>
          <w:color w:val="auto"/>
        </w:rPr>
        <w:t>The Committee shall have the authority in its discretion, subject to and not inconsistent with the express provisions of the Plan, to administer the Plan and to exercise all the powers and</w:t>
      </w:r>
    </w:p>
    <w:p>
      <w:pPr>
        <w:sectPr>
          <w:pgSz w:w="11900" w:h="16838" w:orient="portrait"/>
          <w:cols w:equalWidth="0" w:num="1">
            <w:col w:w="10131"/>
          </w:cols>
          <w:pgMar w:left="328" w:top="142" w:right="1440" w:bottom="1440" w:gutter="0" w:footer="0" w:header="0"/>
        </w:sectPr>
      </w:pPr>
    </w:p>
    <w:bookmarkStart w:id="9" w:name="page10"/>
    <w:bookmarkEnd w:id="9"/>
    <w:p>
      <w:pPr>
        <w:ind w:left="1580" w:right="1699"/>
        <w:spacing w:after="0" w:line="269" w:lineRule="auto"/>
        <w:rPr>
          <w:sz w:val="20"/>
          <w:szCs w:val="20"/>
          <w:color w:val="auto"/>
        </w:rPr>
      </w:pPr>
      <w:r>
        <w:rPr>
          <w:rFonts w:ascii="Courier New" w:cs="Courier New" w:eastAsia="Courier New" w:hAnsi="Courier New"/>
          <w:sz w:val="16"/>
          <w:szCs w:val="16"/>
          <w:color w:val="auto"/>
        </w:rPr>
        <w:t>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00" w:lineRule="exact"/>
        <w:rPr>
          <w:sz w:val="20"/>
          <w:szCs w:val="20"/>
          <w:color w:val="auto"/>
        </w:rPr>
      </w:pPr>
    </w:p>
    <w:p>
      <w:pPr>
        <w:spacing w:after="0" w:line="396" w:lineRule="exact"/>
        <w:rPr>
          <w:sz w:val="20"/>
          <w:szCs w:val="20"/>
          <w:color w:val="auto"/>
        </w:rPr>
      </w:pPr>
    </w:p>
    <w:p>
      <w:pPr>
        <w:ind w:left="1580" w:right="1699"/>
        <w:spacing w:after="0" w:line="271" w:lineRule="auto"/>
        <w:rPr>
          <w:sz w:val="20"/>
          <w:szCs w:val="20"/>
          <w:color w:val="auto"/>
        </w:rPr>
      </w:pPr>
      <w:r>
        <w:rPr>
          <w:rFonts w:ascii="Courier New" w:cs="Courier New" w:eastAsia="Courier New" w:hAnsi="Courier New"/>
          <w:sz w:val="16"/>
          <w:szCs w:val="16"/>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5" w:lineRule="exact"/>
        <w:rPr>
          <w:sz w:val="20"/>
          <w:szCs w:val="20"/>
          <w:color w:val="auto"/>
        </w:rPr>
      </w:pPr>
    </w:p>
    <w:p>
      <w:pPr>
        <w:ind w:left="1580" w:right="1819"/>
        <w:spacing w:after="0" w:line="237"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7" w:lineRule="exact"/>
        <w:rPr>
          <w:sz w:val="20"/>
          <w:szCs w:val="20"/>
          <w:color w:val="auto"/>
        </w:rPr>
      </w:pPr>
    </w:p>
    <w:p>
      <w:pPr>
        <w:ind w:left="1580" w:right="1819"/>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580" w:right="1699"/>
        <w:spacing w:after="0" w:line="237" w:lineRule="auto"/>
        <w:rPr>
          <w:sz w:val="20"/>
          <w:szCs w:val="20"/>
          <w:color w:val="auto"/>
        </w:rPr>
      </w:pPr>
      <w:r>
        <w:rPr>
          <w:rFonts w:ascii="Courier New" w:cs="Courier New" w:eastAsia="Courier New" w:hAnsi="Courier New"/>
          <w:sz w:val="18"/>
          <w:szCs w:val="18"/>
          <w:color w:val="auto"/>
        </w:rPr>
        <w:t>Officers, Directors, other employees of the Company and consultants of the Company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Ordinary Shares</w:t>
      </w:r>
    </w:p>
    <w:p>
      <w:pPr>
        <w:sectPr>
          <w:pgSz w:w="11900" w:h="16838" w:orient="portrait"/>
          <w:cols w:equalWidth="0" w:num="1">
            <w:col w:w="10139"/>
          </w:cols>
          <w:pgMar w:left="320" w:top="1127" w:right="1440" w:bottom="1440" w:gutter="0" w:footer="0" w:header="0"/>
        </w:sectPr>
      </w:pPr>
    </w:p>
    <w:bookmarkStart w:id="10" w:name="page11"/>
    <w:bookmarkEnd w:id="10"/>
    <w:p>
      <w:pPr>
        <w:jc w:val="both"/>
        <w:ind w:left="1572" w:right="1819"/>
        <w:spacing w:after="0" w:line="237" w:lineRule="auto"/>
        <w:rPr>
          <w:sz w:val="20"/>
          <w:szCs w:val="20"/>
          <w:color w:val="auto"/>
        </w:rPr>
      </w:pPr>
      <w:r>
        <w:rPr>
          <w:rFonts w:ascii="Courier New" w:cs="Courier New" w:eastAsia="Courier New" w:hAnsi="Courier New"/>
          <w:sz w:val="18"/>
          <w:szCs w:val="18"/>
          <w:color w:val="auto"/>
        </w:rPr>
        <w:t>The maximum number of shares of Ordinary Shares reserved for the grant of awards under the Plan shall be 13,300,000. Such shares may, in whole or in part, be authorized but unissued shares. The foregoing numbers of shares may be increased or decreased by the events set forth in Section 10 hereof.</w:t>
      </w:r>
    </w:p>
    <w:p>
      <w:pPr>
        <w:spacing w:after="0" w:line="208" w:lineRule="exact"/>
        <w:rPr>
          <w:sz w:val="20"/>
          <w:szCs w:val="20"/>
          <w:color w:val="auto"/>
        </w:rPr>
      </w:pPr>
    </w:p>
    <w:p>
      <w:pPr>
        <w:ind w:left="1572" w:right="1699"/>
        <w:spacing w:after="0" w:line="237" w:lineRule="auto"/>
        <w:rPr>
          <w:sz w:val="20"/>
          <w:szCs w:val="20"/>
          <w:color w:val="auto"/>
        </w:rPr>
      </w:pPr>
      <w:r>
        <w:rPr>
          <w:rFonts w:ascii="Courier New" w:cs="Courier New" w:eastAsia="Courier New" w:hAnsi="Courier New"/>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w:t>
      </w:r>
    </w:p>
    <w:p>
      <w:pPr>
        <w:spacing w:after="0" w:line="204" w:lineRule="exact"/>
        <w:rPr>
          <w:sz w:val="20"/>
          <w:szCs w:val="20"/>
          <w:color w:val="auto"/>
        </w:rPr>
      </w:pPr>
    </w:p>
    <w:p>
      <w:pPr>
        <w:ind w:left="532" w:hanging="532"/>
        <w:spacing w:after="0"/>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left="1572" w:right="1819"/>
        <w:spacing w:after="0" w:line="237" w:lineRule="auto"/>
        <w:rPr>
          <w:sz w:val="20"/>
          <w:szCs w:val="20"/>
          <w:color w:val="auto"/>
        </w:rPr>
      </w:pPr>
      <w:r>
        <w:rPr>
          <w:rFonts w:ascii="Courier New" w:cs="Courier New" w:eastAsia="Courier New" w:hAnsi="Courier New"/>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208" w:lineRule="exact"/>
        <w:rPr>
          <w:sz w:val="20"/>
          <w:szCs w:val="20"/>
          <w:color w:val="auto"/>
        </w:rPr>
      </w:pPr>
    </w:p>
    <w:p>
      <w:pPr>
        <w:jc w:val="both"/>
        <w:ind w:left="1572" w:right="1819" w:firstLine="534"/>
        <w:spacing w:after="0" w:line="290" w:lineRule="auto"/>
        <w:tabs>
          <w:tab w:leader="none" w:pos="2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Each Option Agreement shall state the number of shares of Ordinary Shares to which the Option relates.</w:t>
      </w:r>
    </w:p>
    <w:p>
      <w:pPr>
        <w:spacing w:after="0" w:line="169" w:lineRule="exact"/>
        <w:rPr>
          <w:rFonts w:ascii="Courier New" w:cs="Courier New" w:eastAsia="Courier New" w:hAnsi="Courier New"/>
          <w:sz w:val="16"/>
          <w:szCs w:val="16"/>
          <w:color w:val="auto"/>
        </w:rPr>
      </w:pPr>
    </w:p>
    <w:p>
      <w:pPr>
        <w:ind w:left="1572" w:right="1699" w:firstLine="534"/>
        <w:spacing w:after="0" w:line="236" w:lineRule="auto"/>
        <w:tabs>
          <w:tab w:leader="none" w:pos="2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1572" w:right="1699" w:firstLine="534"/>
        <w:spacing w:after="0" w:line="271" w:lineRule="auto"/>
        <w:tabs>
          <w:tab w:leader="none" w:pos="2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Each Option Agreement shall state the Option Price, which, in the case of an Incentive Stock Option,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5" w:lineRule="exact"/>
        <w:rPr>
          <w:rFonts w:ascii="Courier New" w:cs="Courier New" w:eastAsia="Courier New" w:hAnsi="Courier New"/>
          <w:sz w:val="16"/>
          <w:szCs w:val="16"/>
          <w:color w:val="auto"/>
        </w:rPr>
      </w:pPr>
    </w:p>
    <w:p>
      <w:pPr>
        <w:ind w:left="1572" w:right="1699" w:firstLine="534"/>
        <w:spacing w:after="0" w:line="269" w:lineRule="auto"/>
        <w:tabs>
          <w:tab w:leader="none" w:pos="25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ectPr>
          <w:pgSz w:w="11900" w:h="16838" w:orient="portrait"/>
          <w:cols w:equalWidth="0" w:num="1">
            <w:col w:w="10131"/>
          </w:cols>
          <w:pgMar w:left="328" w:top="1127" w:right="1440" w:bottom="1440" w:gutter="0" w:footer="0" w:header="0"/>
        </w:sectPr>
      </w:pPr>
    </w:p>
    <w:bookmarkStart w:id="11" w:name="page12"/>
    <w:bookmarkEnd w:id="11"/>
    <w:p>
      <w:pPr>
        <w:spacing w:after="0" w:line="93" w:lineRule="exact"/>
        <w:rPr>
          <w:sz w:val="20"/>
          <w:szCs w:val="20"/>
          <w:color w:val="auto"/>
        </w:rPr>
      </w:pPr>
    </w:p>
    <w:p>
      <w:pPr>
        <w:ind w:left="460" w:right="1699" w:firstLine="534"/>
        <w:spacing w:after="0" w:line="271" w:lineRule="auto"/>
        <w:tabs>
          <w:tab w:leader="none" w:pos="14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386" w:lineRule="exact"/>
        <w:rPr>
          <w:sz w:val="20"/>
          <w:szCs w:val="20"/>
          <w:color w:val="auto"/>
        </w:rPr>
      </w:pPr>
    </w:p>
    <w:p>
      <w:pPr>
        <w:ind w:left="460" w:right="1699"/>
        <w:spacing w:after="0" w:line="237" w:lineRule="auto"/>
        <w:rPr>
          <w:sz w:val="20"/>
          <w:szCs w:val="20"/>
          <w:color w:val="auto"/>
        </w:rPr>
      </w:pPr>
      <w:r>
        <w:rPr>
          <w:rFonts w:ascii="Courier New" w:cs="Courier New" w:eastAsia="Courier New" w:hAnsi="Courier New"/>
          <w:sz w:val="18"/>
          <w:szCs w:val="18"/>
          <w:color w:val="auto"/>
        </w:rPr>
        <w:t>Options shall become exercisable in cumulative installments of 50% on the second anniversary of the date on which such Option is granted, and 25% per year on the third and fourth anniversary,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217" w:lineRule="exact"/>
        <w:rPr>
          <w:sz w:val="20"/>
          <w:szCs w:val="20"/>
          <w:color w:val="auto"/>
        </w:rPr>
      </w:pPr>
    </w:p>
    <w:p>
      <w:pPr>
        <w:ind w:left="460" w:right="1699" w:firstLine="534"/>
        <w:spacing w:after="0" w:line="269" w:lineRule="auto"/>
        <w:tabs>
          <w:tab w:leader="none" w:pos="140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shall terminate the Grantee's employment for cause (as determined by the Committee), all Options theretofore granted to such Grantee shall, to the extent not theretofore exercised,</w:t>
      </w:r>
    </w:p>
    <w:p>
      <w:pPr>
        <w:sectPr>
          <w:pgSz w:w="11900" w:h="16838" w:orient="portrait"/>
          <w:cols w:equalWidth="0" w:num="1">
            <w:col w:w="9019"/>
          </w:cols>
          <w:pgMar w:left="1440" w:top="1440" w:right="1440" w:bottom="1440" w:gutter="0" w:footer="0" w:header="0"/>
        </w:sectPr>
      </w:pPr>
    </w:p>
    <w:bookmarkStart w:id="12" w:name="page13"/>
    <w:bookmarkEnd w:id="12"/>
    <w:p>
      <w:pPr>
        <w:ind w:left="460" w:right="1819"/>
        <w:spacing w:after="0" w:line="237" w:lineRule="auto"/>
        <w:rPr>
          <w:sz w:val="20"/>
          <w:szCs w:val="20"/>
          <w:color w:val="auto"/>
        </w:rPr>
      </w:pPr>
      <w:r>
        <w:rPr>
          <w:rFonts w:ascii="Courier New" w:cs="Courier New" w:eastAsia="Courier New" w:hAnsi="Courier New"/>
          <w:sz w:val="18"/>
          <w:szCs w:val="18"/>
          <w:color w:val="auto"/>
        </w:rPr>
        <w:t>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209" w:lineRule="exact"/>
        <w:rPr>
          <w:sz w:val="20"/>
          <w:szCs w:val="20"/>
          <w:color w:val="auto"/>
        </w:rPr>
      </w:pPr>
    </w:p>
    <w:p>
      <w:pPr>
        <w:ind w:left="460" w:right="1699" w:firstLine="534"/>
        <w:spacing w:after="0" w:line="269" w:lineRule="auto"/>
        <w:tabs>
          <w:tab w:leader="none" w:pos="140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460" w:right="1699" w:firstLine="534"/>
        <w:spacing w:after="0" w:line="269" w:lineRule="auto"/>
        <w:tabs>
          <w:tab w:leader="none" w:pos="140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w:t>
      </w:r>
    </w:p>
    <w:p>
      <w:pPr>
        <w:sectPr>
          <w:pgSz w:w="11900" w:h="16838" w:orient="portrait"/>
          <w:cols w:equalWidth="0" w:num="1">
            <w:col w:w="9019"/>
          </w:cols>
          <w:pgMar w:left="1440" w:top="1127" w:right="1440" w:bottom="1440" w:gutter="0" w:footer="0" w:header="0"/>
        </w:sectPr>
      </w:pPr>
    </w:p>
    <w:bookmarkStart w:id="13" w:name="page14"/>
    <w:bookmarkEnd w:id="13"/>
    <w:p>
      <w:pPr>
        <w:ind w:left="1572" w:right="1699"/>
        <w:spacing w:after="0" w:line="237" w:lineRule="auto"/>
        <w:rPr>
          <w:sz w:val="20"/>
          <w:szCs w:val="20"/>
          <w:color w:val="auto"/>
        </w:rPr>
      </w:pPr>
      <w:r>
        <w:rPr>
          <w:rFonts w:ascii="Courier New" w:cs="Courier New" w:eastAsia="Courier New" w:hAnsi="Courier New"/>
          <w:sz w:val="18"/>
          <w:szCs w:val="18"/>
          <w:color w:val="auto"/>
        </w:rPr>
        <w:t>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216" w:lineRule="exact"/>
        <w:rPr>
          <w:sz w:val="20"/>
          <w:szCs w:val="20"/>
          <w:color w:val="auto"/>
        </w:rPr>
      </w:pPr>
    </w:p>
    <w:p>
      <w:pPr>
        <w:ind w:left="1572" w:right="1819" w:firstLine="534"/>
        <w:spacing w:after="0" w:line="237" w:lineRule="auto"/>
        <w:tabs>
          <w:tab w:leader="none" w:pos="25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7" w:lineRule="exact"/>
        <w:rPr>
          <w:rFonts w:ascii="Courier New" w:cs="Courier New" w:eastAsia="Courier New" w:hAnsi="Courier New"/>
          <w:sz w:val="18"/>
          <w:szCs w:val="18"/>
          <w:color w:val="auto"/>
        </w:rPr>
      </w:pPr>
    </w:p>
    <w:p>
      <w:pPr>
        <w:ind w:left="1572" w:right="1819" w:firstLine="534"/>
        <w:spacing w:after="0" w:line="273" w:lineRule="auto"/>
        <w:tabs>
          <w:tab w:leader="none" w:pos="25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A Grantee who decides to exercise an Option in whole or in part shall give notice to the Secretary of the Company of such exercise in writing on a form approved by the Committee. Such notice shall specify the manner in which the Grantee will make payment of the Option Price.</w:t>
      </w:r>
    </w:p>
    <w:p>
      <w:pPr>
        <w:spacing w:after="0" w:line="17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7" w:lineRule="exact"/>
        <w:rPr>
          <w:sz w:val="20"/>
          <w:szCs w:val="20"/>
          <w:color w:val="auto"/>
        </w:rPr>
      </w:pPr>
    </w:p>
    <w:p>
      <w:pPr>
        <w:ind w:left="2112" w:right="1919" w:firstLine="526"/>
        <w:spacing w:after="0" w:line="236" w:lineRule="auto"/>
        <w:rPr>
          <w:sz w:val="20"/>
          <w:szCs w:val="20"/>
          <w:color w:val="auto"/>
        </w:rPr>
      </w:pPr>
      <w:r>
        <w:rPr>
          <w:rFonts w:ascii="Courier New" w:cs="Courier New" w:eastAsia="Courier New" w:hAnsi="Courier New"/>
          <w:sz w:val="18"/>
          <w:szCs w:val="18"/>
          <w:color w:val="auto"/>
        </w:rPr>
        <w:t>7.1 Options intended to constitute Nonqualified Stock Options shall be subject only to the general terms and conditions specified in Section 6 hereof.</w:t>
      </w:r>
    </w:p>
    <w:p>
      <w:pPr>
        <w:spacing w:after="0" w:line="208" w:lineRule="exact"/>
        <w:rPr>
          <w:sz w:val="20"/>
          <w:szCs w:val="20"/>
          <w:color w:val="auto"/>
        </w:rPr>
      </w:pPr>
    </w:p>
    <w:p>
      <w:pPr>
        <w:ind w:left="2112" w:right="1819" w:firstLine="526"/>
        <w:spacing w:after="0" w:line="237" w:lineRule="auto"/>
        <w:rPr>
          <w:sz w:val="20"/>
          <w:szCs w:val="20"/>
          <w:color w:val="auto"/>
        </w:rPr>
      </w:pPr>
      <w:r>
        <w:rPr>
          <w:rFonts w:ascii="Courier New" w:cs="Courier New" w:eastAsia="Courier New" w:hAnsi="Courier New"/>
          <w:sz w:val="18"/>
          <w:szCs w:val="18"/>
          <w:color w:val="auto"/>
        </w:rPr>
        <w:t>7.2 Any 102 Securities which shall be granted to employees of the Company (or if required by law) shall be issued to a trustee nominated by the Board or the Committee (in accordance with the provisions of Section 102) (the "Trustee") and held for the benefit of the optionees for a period of not less than two years (24 months) from the date of grant. The Trustee may also hold in trust any shares issued upon exercise of such 102 Stock Options pursuant to the provisions of Section 102.</w:t>
      </w:r>
    </w:p>
    <w:p>
      <w:pPr>
        <w:spacing w:after="0" w:line="207" w:lineRule="exact"/>
        <w:rPr>
          <w:sz w:val="20"/>
          <w:szCs w:val="20"/>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6" w:lineRule="exact"/>
        <w:rPr>
          <w:rFonts w:ascii="Courier New" w:cs="Courier New" w:eastAsia="Courier New" w:hAnsi="Courier New"/>
          <w:sz w:val="18"/>
          <w:szCs w:val="18"/>
          <w:color w:val="auto"/>
        </w:rPr>
      </w:pPr>
    </w:p>
    <w:p>
      <w:pPr>
        <w:ind w:left="532" w:right="18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8" w:lineRule="exact"/>
        <w:rPr>
          <w:rFonts w:ascii="Courier New" w:cs="Courier New" w:eastAsia="Courier New" w:hAnsi="Courier New"/>
          <w:sz w:val="18"/>
          <w:szCs w:val="18"/>
          <w:color w:val="auto"/>
        </w:rPr>
      </w:pPr>
    </w:p>
    <w:p>
      <w:pPr>
        <w:ind w:left="1052" w:right="1699" w:firstLine="527"/>
        <w:spacing w:after="0" w:line="279" w:lineRule="auto"/>
        <w:tabs>
          <w:tab w:leader="none" w:pos="200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SHARES. The aggregate Fair Market Value (determined as of the date the Incentive Stock Option is granted) of the shares of equity securities of the Company with respect to which Incentive Stock</w:t>
      </w:r>
    </w:p>
    <w:p>
      <w:pPr>
        <w:sectPr>
          <w:pgSz w:w="11900" w:h="16838" w:orient="portrait"/>
          <w:cols w:equalWidth="0" w:num="1">
            <w:col w:w="10131"/>
          </w:cols>
          <w:pgMar w:left="328" w:top="1127" w:right="1440" w:bottom="1440" w:gutter="0" w:footer="0" w:header="0"/>
        </w:sectPr>
      </w:pPr>
    </w:p>
    <w:bookmarkStart w:id="14" w:name="page15"/>
    <w:bookmarkEnd w:id="14"/>
    <w:p>
      <w:pPr>
        <w:ind w:left="1052" w:right="1699"/>
        <w:spacing w:after="0" w:line="237" w:lineRule="auto"/>
        <w:rPr>
          <w:sz w:val="20"/>
          <w:szCs w:val="20"/>
          <w:color w:val="auto"/>
        </w:rPr>
      </w:pPr>
      <w:r>
        <w:rPr>
          <w:rFonts w:ascii="Courier New" w:cs="Courier New" w:eastAsia="Courier New" w:hAnsi="Courier New"/>
          <w:sz w:val="18"/>
          <w:szCs w:val="18"/>
          <w:color w:val="auto"/>
        </w:rPr>
        <w:t>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217" w:lineRule="exact"/>
        <w:rPr>
          <w:sz w:val="20"/>
          <w:szCs w:val="20"/>
          <w:color w:val="auto"/>
        </w:rPr>
      </w:pPr>
    </w:p>
    <w:p>
      <w:pPr>
        <w:ind w:left="1052" w:right="1819" w:firstLine="527"/>
        <w:spacing w:after="0" w:line="237" w:lineRule="auto"/>
        <w:tabs>
          <w:tab w:leader="none" w:pos="20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532" w:right="18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12" w:lineRule="exact"/>
        <w:rPr>
          <w:rFonts w:ascii="Courier New" w:cs="Courier New" w:eastAsia="Courier New" w:hAnsi="Courier New"/>
          <w:sz w:val="18"/>
          <w:szCs w:val="18"/>
          <w:color w:val="auto"/>
        </w:rPr>
      </w:pPr>
    </w:p>
    <w:p>
      <w:pPr>
        <w:ind w:left="1052" w:right="2119" w:firstLine="527"/>
        <w:spacing w:after="0" w:line="290" w:lineRule="auto"/>
        <w:tabs>
          <w:tab w:leader="none" w:pos="20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number of shares of Ordinary Shares to be issued to the Grantee pursuant to the award.</w:t>
      </w:r>
    </w:p>
    <w:p>
      <w:pPr>
        <w:spacing w:after="0" w:line="169" w:lineRule="exact"/>
        <w:rPr>
          <w:sz w:val="20"/>
          <w:szCs w:val="20"/>
          <w:color w:val="auto"/>
        </w:rPr>
      </w:pPr>
    </w:p>
    <w:p>
      <w:pPr>
        <w:ind w:left="1052" w:right="1699" w:firstLine="526"/>
        <w:spacing w:after="0" w:line="270" w:lineRule="auto"/>
        <w:rPr>
          <w:sz w:val="20"/>
          <w:szCs w:val="20"/>
          <w:color w:val="auto"/>
        </w:rPr>
      </w:pPr>
      <w:r>
        <w:rPr>
          <w:rFonts w:ascii="Courier New" w:cs="Courier New" w:eastAsia="Courier New" w:hAnsi="Courier New"/>
          <w:sz w:val="16"/>
          <w:szCs w:val="16"/>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w:t>
      </w:r>
    </w:p>
    <w:p>
      <w:pPr>
        <w:sectPr>
          <w:pgSz w:w="11900" w:h="16838" w:orient="portrait"/>
          <w:cols w:equalWidth="0" w:num="1">
            <w:col w:w="10131"/>
          </w:cols>
          <w:pgMar w:left="328" w:top="925" w:right="1440" w:bottom="1440" w:gutter="0" w:footer="0" w:header="0"/>
        </w:sectPr>
      </w:pPr>
    </w:p>
    <w:bookmarkStart w:id="15" w:name="page16"/>
    <w:bookmarkEnd w:id="15"/>
    <w:p>
      <w:pPr>
        <w:ind w:right="1699"/>
        <w:spacing w:after="0" w:line="271" w:lineRule="auto"/>
        <w:rPr>
          <w:sz w:val="20"/>
          <w:szCs w:val="20"/>
          <w:color w:val="auto"/>
        </w:rPr>
      </w:pPr>
      <w:r>
        <w:rPr>
          <w:rFonts w:ascii="Courier New" w:cs="Courier New" w:eastAsia="Courier New" w:hAnsi="Courier New"/>
          <w:sz w:val="16"/>
          <w:szCs w:val="16"/>
          <w:color w:val="auto"/>
        </w:rPr>
        <w:t>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w:t>
      </w:r>
    </w:p>
    <w:p>
      <w:pPr>
        <w:spacing w:after="0" w:line="187" w:lineRule="exact"/>
        <w:rPr>
          <w:sz w:val="20"/>
          <w:szCs w:val="20"/>
          <w:color w:val="auto"/>
        </w:rPr>
      </w:pPr>
    </w:p>
    <w:p>
      <w:pPr>
        <w:ind w:right="1699" w:firstLine="527"/>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216" w:lineRule="exact"/>
        <w:rPr>
          <w:sz w:val="20"/>
          <w:szCs w:val="20"/>
          <w:color w:val="auto"/>
        </w:rPr>
      </w:pPr>
    </w:p>
    <w:p>
      <w:pPr>
        <w:ind w:right="1699" w:firstLine="527"/>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converted into deferred stock.</w:t>
      </w:r>
    </w:p>
    <w:p>
      <w:pPr>
        <w:spacing w:after="0" w:line="210" w:lineRule="exact"/>
        <w:rPr>
          <w:rFonts w:ascii="Courier New" w:cs="Courier New" w:eastAsia="Courier New" w:hAnsi="Courier New"/>
          <w:sz w:val="18"/>
          <w:szCs w:val="18"/>
          <w:color w:val="auto"/>
        </w:rPr>
      </w:pPr>
    </w:p>
    <w:p>
      <w:pPr>
        <w:jc w:val="both"/>
        <w:ind w:right="1819" w:firstLine="527"/>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right="2019" w:firstLine="527"/>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09" w:lineRule="exact"/>
        <w:rPr>
          <w:rFonts w:ascii="Courier New" w:cs="Courier New" w:eastAsia="Courier New" w:hAnsi="Courier New"/>
          <w:sz w:val="18"/>
          <w:szCs w:val="18"/>
          <w:color w:val="auto"/>
        </w:rPr>
      </w:pPr>
    </w:p>
    <w:p>
      <w:pPr>
        <w:jc w:val="both"/>
        <w:ind w:right="1699" w:firstLine="527"/>
        <w:spacing w:after="0" w:line="279"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AWARDS The Committee may grant other awards under the Plan pursuant to which shares of Ordinary Shares (which may, but need not, be shares of Restricted Stock pursuant to Section 9</w:t>
      </w:r>
    </w:p>
    <w:p>
      <w:pPr>
        <w:sectPr>
          <w:pgSz w:w="11900" w:h="16838" w:orient="portrait"/>
          <w:cols w:equalWidth="0" w:num="1">
            <w:col w:w="9079"/>
          </w:cols>
          <w:pgMar w:left="1380" w:top="1127" w:right="1440" w:bottom="1440" w:gutter="0" w:footer="0" w:header="0"/>
        </w:sectPr>
      </w:pPr>
    </w:p>
    <w:bookmarkStart w:id="16" w:name="page17"/>
    <w:bookmarkEnd w:id="16"/>
    <w:p>
      <w:pPr>
        <w:ind w:left="1052" w:right="1699"/>
        <w:spacing w:after="0" w:line="237" w:lineRule="auto"/>
        <w:rPr>
          <w:sz w:val="20"/>
          <w:szCs w:val="20"/>
          <w:color w:val="auto"/>
        </w:rPr>
      </w:pPr>
      <w:r>
        <w:rPr>
          <w:rFonts w:ascii="Courier New" w:cs="Courier New" w:eastAsia="Courier New" w:hAnsi="Courier New"/>
          <w:sz w:val="18"/>
          <w:szCs w:val="18"/>
          <w:color w:val="auto"/>
        </w:rPr>
        <w:t>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09"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Limitations and Conditions.</w:t>
      </w:r>
    </w:p>
    <w:p>
      <w:pPr>
        <w:spacing w:after="0" w:line="207" w:lineRule="exact"/>
        <w:rPr>
          <w:sz w:val="20"/>
          <w:szCs w:val="20"/>
          <w:color w:val="auto"/>
        </w:rPr>
      </w:pPr>
    </w:p>
    <w:p>
      <w:pPr>
        <w:ind w:left="1052" w:right="1699" w:firstLine="527"/>
        <w:spacing w:after="0" w:line="237" w:lineRule="auto"/>
        <w:tabs>
          <w:tab w:leader="none" w:pos="20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makes an acquisition or is a party to a merger or consolidation and the Company assumes the options or other awards consistent with the purpose of this Plan of the Company acquired, merged or consolidated which are administered pursuant to this Plan, shares of Ordinary Shares subject to the assumed options or other awards shall not count as part of the total number of shares of Ordinary Shares that may be made subject to awards under this Plan.</w:t>
      </w:r>
    </w:p>
    <w:p>
      <w:pPr>
        <w:spacing w:after="0" w:line="211" w:lineRule="exact"/>
        <w:rPr>
          <w:rFonts w:ascii="Courier New" w:cs="Courier New" w:eastAsia="Courier New" w:hAnsi="Courier New"/>
          <w:sz w:val="18"/>
          <w:szCs w:val="18"/>
          <w:color w:val="auto"/>
        </w:rPr>
      </w:pPr>
    </w:p>
    <w:p>
      <w:pPr>
        <w:ind w:left="1052" w:right="1819" w:firstLine="527"/>
        <w:spacing w:after="0" w:line="237" w:lineRule="auto"/>
        <w:tabs>
          <w:tab w:leader="none" w:pos="210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208" w:lineRule="exact"/>
        <w:rPr>
          <w:rFonts w:ascii="Courier New" w:cs="Courier New" w:eastAsia="Courier New" w:hAnsi="Courier New"/>
          <w:sz w:val="18"/>
          <w:szCs w:val="18"/>
          <w:color w:val="auto"/>
        </w:rPr>
      </w:pPr>
    </w:p>
    <w:p>
      <w:pPr>
        <w:ind w:left="1052" w:right="1919" w:firstLine="527"/>
        <w:spacing w:after="0" w:line="236" w:lineRule="auto"/>
        <w:tabs>
          <w:tab w:leader="none" w:pos="221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herein shall affect the right of the Company to terminate any Grantee's employment at any time or for any reason.</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7" w:lineRule="exact"/>
        <w:rPr>
          <w:sz w:val="20"/>
          <w:szCs w:val="20"/>
          <w:color w:val="auto"/>
        </w:rPr>
      </w:pPr>
    </w:p>
    <w:p>
      <w:pPr>
        <w:ind w:left="1052" w:right="1699" w:firstLine="527"/>
        <w:spacing w:after="0" w:line="237"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shares of Ordinary Shares through the declaration of stock dividends, recapitalization, stock splits, or combinations or exchanges of such shares, or other similar transactions, the number of shares, or other similar transactions,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ectPr>
          <w:pgSz w:w="11900" w:h="16838" w:orient="portrait"/>
          <w:cols w:equalWidth="0" w:num="1">
            <w:col w:w="10131"/>
          </w:cols>
          <w:pgMar w:left="328" w:top="1127" w:right="1440" w:bottom="1440" w:gutter="0" w:footer="0" w:header="0"/>
        </w:sectPr>
      </w:pPr>
    </w:p>
    <w:bookmarkStart w:id="17" w:name="page18"/>
    <w:bookmarkEnd w:id="17"/>
    <w:p>
      <w:pPr>
        <w:ind w:right="1699" w:firstLine="527"/>
        <w:spacing w:after="0" w:line="275"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1" w:lineRule="exact"/>
        <w:rPr>
          <w:rFonts w:ascii="Courier New" w:cs="Courier New" w:eastAsia="Courier New" w:hAnsi="Courier New"/>
          <w:sz w:val="16"/>
          <w:szCs w:val="16"/>
          <w:color w:val="auto"/>
        </w:rPr>
      </w:pPr>
    </w:p>
    <w:p>
      <w:pPr>
        <w:ind w:left="520" w:right="1699" w:firstLine="534"/>
        <w:spacing w:after="0" w:line="237" w:lineRule="auto"/>
        <w:tabs>
          <w:tab w:leader="none" w:pos="146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213" w:lineRule="exact"/>
        <w:rPr>
          <w:rFonts w:ascii="Courier New" w:cs="Courier New" w:eastAsia="Courier New" w:hAnsi="Courier New"/>
          <w:sz w:val="18"/>
          <w:szCs w:val="18"/>
          <w:color w:val="auto"/>
        </w:rPr>
      </w:pPr>
    </w:p>
    <w:p>
      <w:pPr>
        <w:ind w:left="520" w:right="1699" w:firstLine="534"/>
        <w:spacing w:after="0" w:line="271" w:lineRule="auto"/>
        <w:tabs>
          <w:tab w:leader="none" w:pos="157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5"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214" w:lineRule="exact"/>
        <w:rPr>
          <w:sz w:val="20"/>
          <w:szCs w:val="20"/>
          <w:color w:val="auto"/>
        </w:rPr>
      </w:pPr>
    </w:p>
    <w:p>
      <w:pPr>
        <w:ind w:right="1699" w:firstLine="527"/>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9" w:lineRule="exact"/>
        <w:rPr>
          <w:rFonts w:ascii="Courier New" w:cs="Courier New" w:eastAsia="Courier New" w:hAnsi="Courier New"/>
          <w:sz w:val="18"/>
          <w:szCs w:val="18"/>
          <w:color w:val="auto"/>
        </w:rPr>
      </w:pPr>
    </w:p>
    <w:p>
      <w:pPr>
        <w:ind w:right="2019" w:firstLine="527"/>
        <w:spacing w:after="0" w:line="235"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before expressly provided in this Section 10, the Grantee of an award hereunder shall have no</w:t>
      </w:r>
    </w:p>
    <w:p>
      <w:pPr>
        <w:sectPr>
          <w:pgSz w:w="11900" w:h="16838" w:orient="portrait"/>
          <w:cols w:equalWidth="0" w:num="1">
            <w:col w:w="9079"/>
          </w:cols>
          <w:pgMar w:left="1380" w:top="1127" w:right="1440" w:bottom="1440" w:gutter="0" w:footer="0" w:header="0"/>
        </w:sectPr>
      </w:pPr>
    </w:p>
    <w:bookmarkStart w:id="18" w:name="page19"/>
    <w:bookmarkEnd w:id="18"/>
    <w:p>
      <w:pPr>
        <w:ind w:left="1052" w:right="1699"/>
        <w:spacing w:after="0" w:line="238" w:lineRule="auto"/>
        <w:rPr>
          <w:sz w:val="20"/>
          <w:szCs w:val="20"/>
          <w:color w:val="auto"/>
        </w:rPr>
      </w:pPr>
      <w:r>
        <w:rPr>
          <w:rFonts w:ascii="Courier New" w:cs="Courier New" w:eastAsia="Courier New" w:hAnsi="Courier New"/>
          <w:sz w:val="18"/>
          <w:szCs w:val="18"/>
          <w:color w:val="auto"/>
        </w:rPr>
        <w:t>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1" w:lineRule="exact"/>
        <w:rPr>
          <w:sz w:val="20"/>
          <w:szCs w:val="20"/>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and Exchanges of Awards</w:t>
      </w:r>
    </w:p>
    <w:p>
      <w:pPr>
        <w:spacing w:after="0" w:line="206" w:lineRule="exact"/>
        <w:rPr>
          <w:rFonts w:ascii="Courier New" w:cs="Courier New" w:eastAsia="Courier New" w:hAnsi="Courier New"/>
          <w:sz w:val="18"/>
          <w:szCs w:val="18"/>
          <w:color w:val="auto"/>
        </w:rPr>
      </w:pPr>
    </w:p>
    <w:p>
      <w:pPr>
        <w:ind w:left="532"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permit the voluntary surrender of all or a portion of any Option granted under the Plan or any option granted under any other plan, program or arrangement of the Company or any subsidiary ("Surrendered Option"), to be conditioned upon the granting to the Grantee of a new Option for the same number of shares of Ordinary Shares as the Surrendered Option, or may require such voluntary surrender as a condition precedent to a grant of a new Option to such Grantee. Subject to the provisions of the Plan, such new Option may be an Incentive Stock Option or a Nonqualified Stock Option and shall be exercisable at the price, during such period and on such other terms and conditions as are specified by the Committee at the time the new Option is granted. The Committee may also grant Restricted Shares in exchange for Surrendered Options to any holder of such Surrendered Option.</w:t>
      </w:r>
    </w:p>
    <w:p>
      <w:pPr>
        <w:spacing w:after="0" w:line="21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 During which Options may be Granted</w:t>
      </w:r>
    </w:p>
    <w:p>
      <w:pPr>
        <w:spacing w:after="0" w:line="206" w:lineRule="exact"/>
        <w:rPr>
          <w:rFonts w:ascii="Courier New" w:cs="Courier New" w:eastAsia="Courier New" w:hAnsi="Courier New"/>
          <w:sz w:val="18"/>
          <w:szCs w:val="18"/>
          <w:color w:val="auto"/>
        </w:rPr>
      </w:pPr>
    </w:p>
    <w:p>
      <w:pPr>
        <w:ind w:left="532"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Awards may be granted pursuant to the Plan from time to time within a period of ten (10) years from the date the Plan is adopted by the Board, or the date the Plan is approved by the shareholders of the Company, whichever is earlier.</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6" w:lineRule="exact"/>
        <w:rPr>
          <w:rFonts w:ascii="Courier New" w:cs="Courier New" w:eastAsia="Courier New" w:hAnsi="Courier New"/>
          <w:sz w:val="18"/>
          <w:szCs w:val="18"/>
          <w:color w:val="auto"/>
        </w:rPr>
      </w:pPr>
    </w:p>
    <w:p>
      <w:pPr>
        <w:ind w:left="532" w:right="19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ectPr>
          <w:pgSz w:w="11900" w:h="16838" w:orient="portrait"/>
          <w:cols w:equalWidth="0" w:num="1">
            <w:col w:w="10131"/>
          </w:cols>
          <w:pgMar w:left="328" w:top="1127" w:right="1440" w:bottom="1440" w:gutter="0" w:footer="0" w:header="0"/>
        </w:sectPr>
      </w:pPr>
    </w:p>
    <w:bookmarkStart w:id="19" w:name="page20"/>
    <w:bookmarkEnd w:id="19"/>
    <w:p>
      <w:pPr>
        <w:ind w:left="532" w:right="1699"/>
        <w:spacing w:after="0" w:line="237" w:lineRule="auto"/>
        <w:rPr>
          <w:sz w:val="20"/>
          <w:szCs w:val="20"/>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04" w:lineRule="exact"/>
        <w:rPr>
          <w:sz w:val="20"/>
          <w:szCs w:val="20"/>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6" w:lineRule="exact"/>
        <w:rPr>
          <w:rFonts w:ascii="Courier New" w:cs="Courier New" w:eastAsia="Courier New" w:hAnsi="Courier New"/>
          <w:sz w:val="18"/>
          <w:szCs w:val="18"/>
          <w:color w:val="auto"/>
        </w:rPr>
      </w:pPr>
    </w:p>
    <w:p>
      <w:pPr>
        <w:ind w:left="532" w:right="16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38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left="532" w:right="1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(except in the event of death)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w:t>
      </w:r>
    </w:p>
    <w:p>
      <w:pPr>
        <w:spacing w:after="0" w:line="201"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7" w:lineRule="exact"/>
        <w:rPr>
          <w:sz w:val="20"/>
          <w:szCs w:val="20"/>
          <w:color w:val="auto"/>
        </w:rPr>
      </w:pPr>
    </w:p>
    <w:p>
      <w:pPr>
        <w:ind w:left="532" w:right="1819"/>
        <w:spacing w:after="0" w:line="279" w:lineRule="auto"/>
        <w:rPr>
          <w:sz w:val="20"/>
          <w:szCs w:val="20"/>
          <w:color w:val="auto"/>
        </w:rPr>
      </w:pPr>
      <w:r>
        <w:rPr>
          <w:rFonts w:ascii="Courier New" w:cs="Courier New" w:eastAsia="Courier New" w:hAnsi="Courier New"/>
          <w:sz w:val="16"/>
          <w:szCs w:val="16"/>
          <w:color w:val="auto"/>
        </w:rPr>
        <w:t>Except as provided in Section 9(d) hereof, a Grantee or a transferee of an award shall have no rights as a shareholder with respect to any shares covered by the award until the date of the issuance of a stock certificate</w:t>
      </w:r>
    </w:p>
    <w:p>
      <w:pPr>
        <w:sectPr>
          <w:pgSz w:w="11900" w:h="16838" w:orient="portrait"/>
          <w:cols w:equalWidth="0" w:num="1">
            <w:col w:w="10131"/>
          </w:cols>
          <w:pgMar w:left="328" w:top="1330" w:right="1440" w:bottom="1440" w:gutter="0" w:footer="0" w:header="0"/>
        </w:sectPr>
      </w:pPr>
    </w:p>
    <w:bookmarkStart w:id="20" w:name="page21"/>
    <w:bookmarkEnd w:id="20"/>
    <w:p>
      <w:pPr>
        <w:ind w:left="532" w:right="1819"/>
        <w:spacing w:after="0" w:line="237" w:lineRule="auto"/>
        <w:rPr>
          <w:sz w:val="20"/>
          <w:szCs w:val="20"/>
          <w:color w:val="auto"/>
        </w:rPr>
      </w:pPr>
      <w:r>
        <w:rPr>
          <w:rFonts w:ascii="Courier New" w:cs="Courier New" w:eastAsia="Courier New" w:hAnsi="Courier New"/>
          <w:sz w:val="18"/>
          <w:szCs w:val="18"/>
          <w:color w:val="auto"/>
        </w:rPr>
        <w:t>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2" w:lineRule="exact"/>
        <w:rPr>
          <w:sz w:val="20"/>
          <w:szCs w:val="20"/>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6" w:lineRule="exact"/>
        <w:rPr>
          <w:rFonts w:ascii="Courier New" w:cs="Courier New" w:eastAsia="Courier New" w:hAnsi="Courier New"/>
          <w:sz w:val="18"/>
          <w:szCs w:val="18"/>
          <w:color w:val="auto"/>
        </w:rPr>
      </w:pPr>
    </w:p>
    <w:p>
      <w:pPr>
        <w:ind w:left="532" w:right="18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6" w:lineRule="exact"/>
        <w:rPr>
          <w:rFonts w:ascii="Courier New" w:cs="Courier New" w:eastAsia="Courier New" w:hAnsi="Courier New"/>
          <w:sz w:val="18"/>
          <w:szCs w:val="18"/>
          <w:color w:val="auto"/>
        </w:rPr>
      </w:pPr>
    </w:p>
    <w:p>
      <w:pPr>
        <w:ind w:left="532" w:right="21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2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spacing w:after="0" w:line="206" w:lineRule="exact"/>
        <w:rPr>
          <w:rFonts w:ascii="Courier New" w:cs="Courier New" w:eastAsia="Courier New" w:hAnsi="Courier New"/>
          <w:sz w:val="18"/>
          <w:szCs w:val="18"/>
          <w:color w:val="auto"/>
        </w:rPr>
      </w:pPr>
    </w:p>
    <w:p>
      <w:pPr>
        <w:ind w:left="532" w:right="18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effective on and as of 1/1/98, subject to the approval of the Plan by the shareholders of the Company, and shall terminate on the tenth anniversary of such date.</w:t>
      </w:r>
    </w:p>
    <w:p>
      <w:pPr>
        <w:sectPr>
          <w:pgSz w:w="11900" w:h="16838" w:orient="portrait"/>
          <w:cols w:equalWidth="0" w:num="1">
            <w:col w:w="10131"/>
          </w:cols>
          <w:pgMar w:left="328" w:top="1127" w:right="1440" w:bottom="1440" w:gutter="0" w:footer="0" w:header="0"/>
        </w:sectPr>
      </w:pPr>
    </w:p>
    <w:bookmarkStart w:id="21" w:name="page22"/>
    <w:bookmarkEnd w:id="21"/>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line="238" w:lineRule="auto"/>
        <w:rPr>
          <w:sz w:val="20"/>
          <w:szCs w:val="20"/>
          <w:color w:val="auto"/>
        </w:rPr>
      </w:pPr>
      <w:r>
        <w:rPr>
          <w:rFonts w:ascii="Courier New" w:cs="Courier New" w:eastAsia="Courier New" w:hAnsi="Courier New"/>
          <w:sz w:val="18"/>
          <w:szCs w:val="18"/>
          <w:color w:val="auto"/>
        </w:rPr>
        <w:t>The Bordage</w:t>
      </w:r>
    </w:p>
    <w:p>
      <w:pPr>
        <w:spacing w:after="0"/>
        <w:rPr>
          <w:sz w:val="20"/>
          <w:szCs w:val="20"/>
          <w:color w:val="auto"/>
        </w:rPr>
      </w:pPr>
      <w:r>
        <w:rPr>
          <w:rFonts w:ascii="Courier New" w:cs="Courier New" w:eastAsia="Courier New" w:hAnsi="Courier New"/>
          <w:sz w:val="18"/>
          <w:szCs w:val="18"/>
          <w:color w:val="auto"/>
        </w:rPr>
        <w:t>St. Peter Port</w:t>
      </w:r>
    </w:p>
    <w:p>
      <w:pPr>
        <w:spacing w:after="0" w:line="237" w:lineRule="auto"/>
        <w:rPr>
          <w:sz w:val="20"/>
          <w:szCs w:val="20"/>
          <w:color w:val="auto"/>
        </w:rPr>
      </w:pPr>
      <w:r>
        <w:rPr>
          <w:rFonts w:ascii="Courier New" w:cs="Courier New" w:eastAsia="Courier New" w:hAnsi="Courier New"/>
          <w:sz w:val="18"/>
          <w:szCs w:val="18"/>
          <w:color w:val="auto"/>
        </w:rPr>
        <w:t>Guernsey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23,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7" w:lineRule="exact"/>
        <w:rPr>
          <w:sz w:val="20"/>
          <w:szCs w:val="20"/>
          <w:color w:val="auto"/>
        </w:rPr>
      </w:pPr>
    </w:p>
    <w:p>
      <w:pPr>
        <w:ind w:right="1699"/>
        <w:spacing w:after="0" w:line="271" w:lineRule="auto"/>
        <w:rPr>
          <w:sz w:val="20"/>
          <w:szCs w:val="20"/>
          <w:color w:val="auto"/>
        </w:rPr>
      </w:pPr>
      <w:r>
        <w:rPr>
          <w:rFonts w:ascii="Courier New" w:cs="Courier New" w:eastAsia="Courier New" w:hAnsi="Courier New"/>
          <w:sz w:val="16"/>
          <w:szCs w:val="16"/>
          <w:color w:val="auto"/>
        </w:rPr>
        <w:t>We have acted as counsel to Amdocs Limited, a corporation organised under the laws of Guernsey, Channel Islands ("the Company"), in connection with the preparation of its registration statement on Form S-8 ("the Registration Statement"), filed under the Securities Act of 1933, as amended, relating to the registration of an additional 6,700,000 of its ordinary shares, L0.01 par value ("the Shares"), issuable upon the exercise of certain stock options granted under the 1998 Stock Option and Incentive Plan, as amended ("the Plan").</w:t>
      </w:r>
    </w:p>
    <w:p>
      <w:pPr>
        <w:spacing w:after="0" w:line="18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 the Plan and the Articles of Association and Memorandum of Association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960" w:right="2119" w:hanging="4"/>
        <w:spacing w:after="0" w:line="235" w:lineRule="auto"/>
        <w:tabs>
          <w:tab w:leader="none" w:pos="127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960" w:right="1819" w:hanging="4"/>
        <w:spacing w:after="0" w:line="237" w:lineRule="auto"/>
        <w:tabs>
          <w:tab w:leader="none" w:pos="127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NIGEL CAREY</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 T Carey</w:t>
      </w:r>
    </w:p>
    <w:p>
      <w:pPr>
        <w:sectPr>
          <w:pgSz w:w="11900" w:h="16838" w:orient="portrait"/>
          <w:cols w:equalWidth="0" w:num="1">
            <w:col w:w="10139"/>
          </w:cols>
          <w:pgMar w:left="320" w:top="339" w:right="1440" w:bottom="1440" w:gutter="0" w:footer="0" w:header="0"/>
        </w:sectPr>
      </w:pPr>
    </w:p>
    <w:bookmarkStart w:id="22" w:name="page23"/>
    <w:bookmarkEnd w:id="22"/>
    <w:p>
      <w:pPr>
        <w:jc w:val="right"/>
        <w:ind w:right="181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919" w:firstLine="1053"/>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pertaining to the 1998 Stock Option and Incentive Plan, as amended, of our report dated November 4, 1999, with respect to the consolidated financial statements of Amdocs Limited included in its Annual Report (Form 20-F) for the year ended September 30, 1999, filed with the Securities and Exchange Commission on December 7, 1999.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March 1, 2000</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2)"/>
      <w:numFmt w:val="decimal"/>
      <w:start w:val="314"/>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4"/>
      <w:numFmt w:val="bullet"/>
      <w:start w:val="1"/>
    </w:lvl>
  </w:abstractNum>
  <w:abstractNum w:abstractNumId="5">
    <w:nsid w:val="436C6125"/>
    <w:multiLevelType w:val="hybridMultilevel"/>
    <w:lvl w:ilvl="0">
      <w:lvlJc w:val="left"/>
      <w:lvlText w:val="5"/>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4"/>
    </w:lvl>
  </w:abstractNum>
  <w:abstractNum w:abstractNumId="8">
    <w:nsid w:val="721DA317"/>
    <w:multiLevelType w:val="hybridMultilevel"/>
    <w:lvl w:ilvl="0">
      <w:lvlJc w:val="left"/>
      <w:lvlText w:val="%1."/>
      <w:numFmt w:val="decimal"/>
      <w:start w:val="1"/>
    </w:lvl>
    <w:lvl w:ilvl="1">
      <w:lvlJc w:val="left"/>
      <w:lvlText w:val="(%2)"/>
      <w:numFmt w:val="lowerLetter"/>
      <w:start w:val="1"/>
    </w:lvl>
  </w:abstractNum>
  <w:abstractNum w:abstractNumId="9">
    <w:nsid w:val="2443A858"/>
    <w:multiLevelType w:val="hybridMultilevel"/>
    <w:lvl w:ilvl="0">
      <w:lvlJc w:val="left"/>
      <w:lvlText w:val="(%1)"/>
      <w:numFmt w:val="lowerLetter"/>
      <w:start w:val="4"/>
    </w:lvl>
  </w:abstractNum>
  <w:abstractNum w:abstractNumId="10">
    <w:nsid w:val="2D1D5AE9"/>
    <w:multiLevelType w:val="hybridMultilevel"/>
    <w:lvl w:ilvl="0">
      <w:lvlJc w:val="left"/>
      <w:lvlText w:val="%1"/>
      <w:numFmt w:val="decimal"/>
      <w:start w:val="1"/>
    </w:lvl>
    <w:lvl w:ilvl="1">
      <w:lvlJc w:val="left"/>
      <w:lvlText w:val="(%2)"/>
      <w:numFmt w:val="lowerLetter"/>
      <w:start w:val="6"/>
    </w:lvl>
  </w:abstractNum>
  <w:abstractNum w:abstractNumId="11">
    <w:nsid w:val="6763845E"/>
    <w:multiLevelType w:val="hybridMultilevel"/>
    <w:lvl w:ilvl="0">
      <w:lvlJc w:val="left"/>
      <w:lvlText w:val="%1."/>
      <w:numFmt w:val="decimal"/>
      <w:start w:val="3"/>
    </w:lvl>
    <w:lvl w:ilvl="1">
      <w:lvlJc w:val="left"/>
      <w:lvlText w:val="%2"/>
      <w:numFmt w:val="lowerLetter"/>
      <w:start w:val="1"/>
    </w:lvl>
  </w:abstractNum>
  <w:abstractNum w:abstractNumId="12">
    <w:nsid w:val="75A2A8D4"/>
    <w:multiLevelType w:val="hybridMultilevel"/>
    <w:lvl w:ilvl="0">
      <w:lvlJc w:val="left"/>
      <w:lvlText w:val="%1."/>
      <w:numFmt w:val="decimal"/>
      <w:start w:val="4"/>
    </w:lvl>
  </w:abstractNum>
  <w:abstractNum w:abstractNumId="13">
    <w:nsid w:val="8EDBDAB"/>
    <w:multiLevelType w:val="hybridMultilevel"/>
    <w:lvl w:ilvl="0">
      <w:lvlJc w:val="left"/>
      <w:lvlText w:val="%1."/>
      <w:numFmt w:val="decimal"/>
      <w:start w:val="6"/>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5"/>
    </w:lvl>
  </w:abstractNum>
  <w:abstractNum w:abstractNumId="16">
    <w:nsid w:val="B03E0C6"/>
    <w:multiLevelType w:val="hybridMultilevel"/>
    <w:lvl w:ilvl="0">
      <w:lvlJc w:val="left"/>
      <w:lvlText w:val="(%1)"/>
      <w:numFmt w:val="lowerLetter"/>
      <w:start w:val="6"/>
    </w:lvl>
  </w:abstractNum>
  <w:abstractNum w:abstractNumId="17">
    <w:nsid w:val="189A769B"/>
    <w:multiLevelType w:val="hybridMultilevel"/>
    <w:lvl w:ilvl="0">
      <w:lvlJc w:val="left"/>
      <w:lvlText w:val="(%1)"/>
      <w:numFmt w:val="lowerLetter"/>
      <w:start w:val="7"/>
    </w:lvl>
  </w:abstractNum>
  <w:abstractNum w:abstractNumId="18">
    <w:nsid w:val="54E49EB4"/>
    <w:multiLevelType w:val="hybridMultilevel"/>
    <w:lvl w:ilvl="0">
      <w:lvlJc w:val="left"/>
      <w:lvlText w:val="%1"/>
      <w:numFmt w:val="decimal"/>
      <w:start w:val="1"/>
    </w:lvl>
    <w:lvl w:ilvl="1">
      <w:lvlJc w:val="left"/>
      <w:lvlText w:val="(%2)"/>
      <w:numFmt w:val="lowerLetter"/>
      <w:start w:val="9"/>
    </w:lvl>
  </w:abstractNum>
  <w:abstractNum w:abstractNumId="19">
    <w:nsid w:val="71F32454"/>
    <w:multiLevelType w:val="hybridMultilevel"/>
    <w:lvl w:ilvl="0">
      <w:lvlJc w:val="left"/>
      <w:lvlText w:val="%1."/>
      <w:numFmt w:val="decimal"/>
      <w:start w:val="7"/>
    </w:lvl>
    <w:lvl w:ilvl="1">
      <w:lvlJc w:val="left"/>
      <w:lvlText w:val="%2"/>
      <w:numFmt w:val="lowerLetter"/>
      <w:start w:val="1"/>
    </w:lvl>
  </w:abstractNum>
  <w:abstractNum w:abstractNumId="20">
    <w:nsid w:val="2CA88611"/>
    <w:multiLevelType w:val="hybridMultilevel"/>
    <w:lvl w:ilvl="0">
      <w:lvlJc w:val="left"/>
      <w:lvlText w:val="%1."/>
      <w:numFmt w:val="decimal"/>
      <w:start w:val="8"/>
    </w:lvl>
    <w:lvl w:ilvl="1">
      <w:lvlJc w:val="left"/>
      <w:lvlText w:val="(%2)"/>
      <w:numFmt w:val="lowerLetter"/>
      <w:start w:val="1"/>
    </w:lvl>
  </w:abstractNum>
  <w:abstractNum w:abstractNumId="21">
    <w:nsid w:val="836C40E"/>
    <w:multiLevelType w:val="hybridMultilevel"/>
    <w:lvl w:ilvl="0">
      <w:lvlJc w:val="left"/>
      <w:lvlText w:val="%1"/>
      <w:numFmt w:val="decimal"/>
      <w:start w:val="1"/>
    </w:lvl>
    <w:lvl w:ilvl="1">
      <w:lvlJc w:val="left"/>
      <w:lvlText w:val="(%2)"/>
      <w:numFmt w:val="lowerLetter"/>
      <w:start w:val="2"/>
    </w:lvl>
  </w:abstractNum>
  <w:abstractNum w:abstractNumId="22">
    <w:nsid w:val="2901D82"/>
    <w:multiLevelType w:val="hybridMultilevel"/>
    <w:lvl w:ilvl="0">
      <w:lvlJc w:val="left"/>
      <w:lvlText w:val="%1."/>
      <w:numFmt w:val="decimal"/>
      <w:start w:val="9"/>
    </w:lvl>
    <w:lvl w:ilvl="1">
      <w:lvlJc w:val="left"/>
      <w:lvlText w:val="(%2)"/>
      <w:numFmt w:val="lowerLetter"/>
      <w:start w:val="1"/>
    </w:lvl>
  </w:abstractNum>
  <w:abstractNum w:abstractNumId="23">
    <w:nsid w:val="3A95F874"/>
    <w:multiLevelType w:val="hybridMultilevel"/>
    <w:lvl w:ilvl="0">
      <w:lvlJc w:val="left"/>
      <w:lvlText w:val="(%1)"/>
      <w:numFmt w:val="lowerRoman"/>
      <w:start w:val="2"/>
    </w:lvl>
  </w:abstractNum>
  <w:abstractNum w:abstractNumId="24">
    <w:nsid w:val="8138641"/>
    <w:multiLevelType w:val="hybridMultilevel"/>
    <w:lvl w:ilvl="0">
      <w:lvlJc w:val="left"/>
      <w:lvlText w:val="(%1)"/>
      <w:numFmt w:val="lowerLetter"/>
      <w:start w:val="3"/>
    </w:lvl>
  </w:abstractNum>
  <w:abstractNum w:abstractNumId="25">
    <w:nsid w:val="1E7FF521"/>
    <w:multiLevelType w:val="hybridMultilevel"/>
    <w:lvl w:ilvl="0">
      <w:lvlJc w:val="left"/>
      <w:lvlText w:val="%1"/>
      <w:numFmt w:val="decimal"/>
      <w:start w:val="1"/>
    </w:lvl>
    <w:lvl w:ilvl="1">
      <w:lvlJc w:val="left"/>
      <w:lvlText w:val="(%2)"/>
      <w:numFmt w:val="lowerRoman"/>
      <w:start w:val="1"/>
    </w:lvl>
  </w:abstractNum>
  <w:abstractNum w:abstractNumId="26">
    <w:nsid w:val="7C3DBD3D"/>
    <w:multiLevelType w:val="hybridMultilevel"/>
    <w:lvl w:ilvl="0">
      <w:lvlJc w:val="left"/>
      <w:lvlText w:val="%1."/>
      <w:numFmt w:val="decimal"/>
      <w:start w:val="10"/>
    </w:lvl>
    <w:lvl w:ilvl="1">
      <w:lvlJc w:val="left"/>
      <w:lvlText w:val="%2"/>
      <w:numFmt w:val="lowerRoman"/>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lvl w:ilvl="1">
      <w:lvlJc w:val="left"/>
      <w:lvlText w:val="(%2)"/>
      <w:numFmt w:val="lowerRoman"/>
      <w:start w:val="1"/>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decimal"/>
      <w:start w:val="15"/>
    </w:lvl>
  </w:abstractNum>
  <w:abstractNum w:abstractNumId="32">
    <w:nsid w:val="614FD4A1"/>
    <w:multiLevelType w:val="hybridMultilevel"/>
    <w:lvl w:ilvl="0">
      <w:lvlJc w:val="left"/>
      <w:lvlText w:val="%1."/>
      <w:numFmt w:val="decimal"/>
      <w:start w:val="18"/>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2020-10-06T03:35:05Z</dcterms:created>
  <dcterms:modified xsi:type="dcterms:W3CDTF">2020-10-06T03:35:05Z</dcterms:modified>
</cp:coreProperties>
</file>