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right="2519" w:hanging="4739"/>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December 14, 1999 Registration No. 333-</w:t>
      </w:r>
    </w:p>
    <w:p>
      <w:pPr>
        <w:spacing w:after="0" w:line="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REGISTRATION STATEMENT</w:t>
      </w:r>
    </w:p>
    <w:p>
      <w:pPr>
        <w:jc w:val="center"/>
        <w:ind w:right="1659"/>
        <w:spacing w:after="0"/>
        <w:rPr>
          <w:sz w:val="20"/>
          <w:szCs w:val="20"/>
          <w:color w:val="auto"/>
        </w:rPr>
      </w:pPr>
      <w:r>
        <w:rPr>
          <w:rFonts w:ascii="Courier New" w:cs="Courier New" w:eastAsia="Courier New" w:hAnsi="Courier New"/>
          <w:sz w:val="18"/>
          <w:szCs w:val="18"/>
          <w:color w:val="auto"/>
        </w:rPr>
        <w:t>UNDER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THE SECURITIES ACT OF 1933</w:t>
      </w:r>
    </w:p>
    <w:p>
      <w:pPr>
        <w:jc w:val="center"/>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Island of Guernsey</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Not Applicable</w:t>
      </w:r>
    </w:p>
    <w:p>
      <w:pPr>
        <w:jc w:val="center"/>
        <w:ind w:right="231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identification number)</w:t>
      </w:r>
    </w:p>
    <w:p>
      <w:pPr>
        <w:spacing w:after="0" w:line="17" w:lineRule="exact"/>
        <w:rPr>
          <w:sz w:val="24"/>
          <w:szCs w:val="24"/>
          <w:color w:val="auto"/>
        </w:rPr>
      </w:pPr>
    </w:p>
    <w:p>
      <w:pPr>
        <w:sectPr>
          <w:pgSz w:w="11900" w:h="16838" w:orient="portrait"/>
          <w:cols w:equalWidth="0" w:num="2">
            <w:col w:w="4880" w:space="720"/>
            <w:col w:w="4619"/>
          </w:cols>
          <w:pgMar w:left="240" w:top="655"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incorporation or</w:t>
      </w:r>
    </w:p>
    <w:p>
      <w:pPr>
        <w:spacing w:after="0" w:line="237" w:lineRule="auto"/>
        <w:rPr>
          <w:sz w:val="20"/>
          <w:szCs w:val="20"/>
          <w:color w:val="auto"/>
        </w:rPr>
      </w:pPr>
      <w:r>
        <w:rPr>
          <w:rFonts w:ascii="Courier New" w:cs="Courier New" w:eastAsia="Courier New" w:hAnsi="Courier New"/>
          <w:sz w:val="18"/>
          <w:szCs w:val="18"/>
          <w:color w:val="auto"/>
        </w:rPr>
        <w:t>organization)</w:t>
      </w:r>
    </w:p>
    <w:p>
      <w:pPr>
        <w:ind w:left="2860"/>
        <w:spacing w:after="0" w:line="238" w:lineRule="auto"/>
        <w:rPr>
          <w:sz w:val="20"/>
          <w:szCs w:val="20"/>
          <w:color w:val="auto"/>
        </w:rPr>
      </w:pPr>
      <w:r>
        <w:rPr>
          <w:rFonts w:ascii="Courier New" w:cs="Courier New" w:eastAsia="Courier New" w:hAnsi="Courier New"/>
          <w:sz w:val="18"/>
          <w:szCs w:val="18"/>
          <w:color w:val="auto"/>
        </w:rPr>
        <w:t>Tower Hill House Le Bordage</w:t>
      </w:r>
    </w:p>
    <w:p>
      <w:pPr>
        <w:ind w:left="1160"/>
        <w:spacing w:after="0"/>
        <w:rPr>
          <w:sz w:val="20"/>
          <w:szCs w:val="20"/>
          <w:color w:val="auto"/>
        </w:rPr>
      </w:pPr>
      <w:r>
        <w:rPr>
          <w:rFonts w:ascii="Courier New" w:cs="Courier New" w:eastAsia="Courier New" w:hAnsi="Courier New"/>
          <w:sz w:val="18"/>
          <w:szCs w:val="18"/>
          <w:color w:val="auto"/>
        </w:rPr>
        <w:t>St. Peter Port, Island of Guernsey, GY1 3QT Channel Islands</w:t>
      </w:r>
    </w:p>
    <w:p>
      <w:pPr>
        <w:ind w:left="212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1998 STOCK OPTION AND INCENTIVE PLAN, AS AMENDED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(Full title of the Plan)</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Amdocs, Inc.</w:t>
      </w:r>
    </w:p>
    <w:p>
      <w:pPr>
        <w:ind w:left="274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2740"/>
        <w:spacing w:after="0"/>
        <w:rPr>
          <w:sz w:val="20"/>
          <w:szCs w:val="20"/>
          <w:color w:val="auto"/>
        </w:rPr>
      </w:pPr>
      <w:r>
        <w:rPr>
          <w:rFonts w:ascii="Courier New" w:cs="Courier New" w:eastAsia="Courier New" w:hAnsi="Courier New"/>
          <w:sz w:val="18"/>
          <w:szCs w:val="18"/>
          <w:color w:val="auto"/>
        </w:rPr>
        <w:t>Chesterfield, Missouri 63017</w:t>
      </w:r>
    </w:p>
    <w:p>
      <w:pPr>
        <w:jc w:val="center"/>
        <w:ind w:right="1679"/>
        <w:spacing w:after="0" w:line="237" w:lineRule="auto"/>
        <w:rPr>
          <w:sz w:val="20"/>
          <w:szCs w:val="20"/>
          <w:color w:val="auto"/>
        </w:rPr>
      </w:pPr>
      <w:r>
        <w:rPr>
          <w:rFonts w:ascii="Courier New" w:cs="Courier New" w:eastAsia="Courier New" w:hAnsi="Courier New"/>
          <w:sz w:val="18"/>
          <w:szCs w:val="18"/>
          <w:color w:val="auto"/>
        </w:rPr>
        <w:t>Attention: Thomas G. O'Brien, Treasurer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(314) 212-8328</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including area</w:t>
      </w:r>
    </w:p>
    <w:p>
      <w:pPr>
        <w:jc w:val="center"/>
        <w:ind w:right="1679"/>
        <w:spacing w:after="0" w:line="237" w:lineRule="auto"/>
        <w:rPr>
          <w:sz w:val="20"/>
          <w:szCs w:val="20"/>
          <w:color w:val="auto"/>
        </w:rPr>
      </w:pPr>
      <w:r>
        <w:rPr>
          <w:rFonts w:ascii="Courier New" w:cs="Courier New" w:eastAsia="Courier New" w:hAnsi="Courier New"/>
          <w:sz w:val="18"/>
          <w:szCs w:val="18"/>
          <w:color w:val="auto"/>
        </w:rPr>
        <w:t>code, of agent for service)</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Copies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ROBERT A. SCHWED, ESQ.</w:t>
      </w:r>
    </w:p>
    <w:p>
      <w:pPr>
        <w:jc w:val="center"/>
        <w:ind w:right="1779"/>
        <w:spacing w:after="0"/>
        <w:rPr>
          <w:sz w:val="20"/>
          <w:szCs w:val="20"/>
          <w:color w:val="auto"/>
        </w:rPr>
      </w:pPr>
      <w:r>
        <w:rPr>
          <w:rFonts w:ascii="Courier New" w:cs="Courier New" w:eastAsia="Courier New" w:hAnsi="Courier New"/>
          <w:sz w:val="18"/>
          <w:szCs w:val="18"/>
          <w:color w:val="auto"/>
        </w:rPr>
        <w:t>Reboul, MacMurray, Hewitt, Maynard &amp; Kristol</w:t>
      </w:r>
    </w:p>
    <w:p>
      <w:pPr>
        <w:jc w:val="center"/>
        <w:ind w:right="1779"/>
        <w:spacing w:after="0" w:line="237" w:lineRule="auto"/>
        <w:rPr>
          <w:sz w:val="20"/>
          <w:szCs w:val="20"/>
          <w:color w:val="auto"/>
        </w:rPr>
      </w:pPr>
      <w:r>
        <w:rPr>
          <w:rFonts w:ascii="Courier New" w:cs="Courier New" w:eastAsia="Courier New" w:hAnsi="Courier New"/>
          <w:sz w:val="18"/>
          <w:szCs w:val="18"/>
          <w:color w:val="auto"/>
        </w:rPr>
        <w:t>45 Rockefeller Plaza</w:t>
      </w:r>
    </w:p>
    <w:p>
      <w:pPr>
        <w:ind w:left="3160"/>
        <w:spacing w:after="0" w:line="238" w:lineRule="auto"/>
        <w:rPr>
          <w:sz w:val="20"/>
          <w:szCs w:val="20"/>
          <w:color w:val="auto"/>
        </w:rPr>
      </w:pPr>
      <w:r>
        <w:rPr>
          <w:rFonts w:ascii="Courier New" w:cs="Courier New" w:eastAsia="Courier New" w:hAnsi="Courier New"/>
          <w:sz w:val="18"/>
          <w:szCs w:val="18"/>
          <w:color w:val="auto"/>
        </w:rPr>
        <w:t>New York, N. Y. 10111</w:t>
      </w:r>
    </w:p>
    <w:p>
      <w:pPr>
        <w:ind w:left="3480"/>
        <w:spacing w:after="0"/>
        <w:rPr>
          <w:sz w:val="20"/>
          <w:szCs w:val="20"/>
          <w:color w:val="auto"/>
        </w:rPr>
      </w:pPr>
      <w:r>
        <w:rPr>
          <w:rFonts w:ascii="Courier New" w:cs="Courier New" w:eastAsia="Courier New" w:hAnsi="Courier New"/>
          <w:sz w:val="18"/>
          <w:szCs w:val="18"/>
          <w:color w:val="auto"/>
        </w:rPr>
        <w:t>(212) 841-5700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Proposed</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Proposed</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maximum</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Amount</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aggregate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 be</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price per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registered</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registered</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share(1)</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Ordinary</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rPr>
              <w:t>Shares,</w:t>
            </w: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(pound)</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0.01 par</w:t>
            </w: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1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value</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6,600,000</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$13.00</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$85,800,000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$23,853</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540" w:right="177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Rule 457(h) under the Securities Act of 1933, as amended, (the "1933 Act") as follows: (i) in the case of Ordinary Shares which may be purchased upon the exercise of outstanding options which have heretofore been granted, the fee is calculated on the basis of the price at which the options may be exercised; and (ii) in the case of Ordinary Shares for which options have not yet been granted and the price of which is therefore unknown, the fee is calculated on the basis of the average of the high and low sale prices of Amdocs' Ordinary Shares on the New York Stock Exchange as of a date (December 10, 1999) within five business days prior to filing this Registration Statement.</w:t>
      </w:r>
    </w:p>
    <w:p>
      <w:pPr>
        <w:sectPr>
          <w:pgSz w:w="11900" w:h="16838" w:orient="portrait"/>
          <w:cols w:equalWidth="0" w:num="1">
            <w:col w:w="10219"/>
          </w:cols>
          <w:pgMar w:left="240" w:top="655"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1440" w:gutter="0" w:footer="0" w:header="0"/>
        </w:sectPr>
      </w:pPr>
    </w:p>
    <w:bookmarkStart w:id="2" w:name="page3"/>
    <w:bookmarkEnd w:id="2"/>
    <w:p>
      <w:pPr>
        <w:jc w:val="center"/>
        <w:ind w:right="1759"/>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SECTION 10(A) PROSPECTUS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Amdocs will send or give the documents containing the information specified in Part I of Form S-8 to employees as specified by the Securities and Exchange Commission Rule 428(b)(1) under the 1933 Act. Amdocs does not need to file these documents with the Commission either as part of this Registration Statement or as prospectuses or prospectus supplements under Rule 424 of the 1933 Act.</w:t>
      </w:r>
    </w:p>
    <w:p>
      <w:pPr>
        <w:sectPr>
          <w:pgSz w:w="11900" w:h="16838" w:orient="portrait"/>
          <w:cols w:equalWidth="0" w:num="1">
            <w:col w:w="10219"/>
          </w:cols>
          <w:pgMar w:left="240" w:top="717" w:right="1440" w:bottom="1440" w:gutter="0" w:footer="0" w:header="0"/>
        </w:sectPr>
      </w:pPr>
    </w:p>
    <w:bookmarkStart w:id="3" w:name="page4"/>
    <w:bookmarkEnd w:id="3"/>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There are hereby incorporated by reference herein the following documents which have been filed with the Securities and Exchange Commission (the "Commission"):</w:t>
      </w:r>
    </w:p>
    <w:p>
      <w:pPr>
        <w:spacing w:after="0" w:line="209" w:lineRule="exact"/>
        <w:rPr>
          <w:sz w:val="20"/>
          <w:szCs w:val="20"/>
          <w:color w:val="auto"/>
        </w:rPr>
      </w:pPr>
    </w:p>
    <w:p>
      <w:pPr>
        <w:ind w:right="1879" w:firstLine="1061"/>
        <w:spacing w:after="0" w:line="290"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Annual Report filed on Form 20-F for the fiscal year ended September 30, 1999 as filed with the Commission on December 7, 1999.</w:t>
      </w:r>
    </w:p>
    <w:p>
      <w:pPr>
        <w:spacing w:after="0" w:line="169" w:lineRule="exact"/>
        <w:rPr>
          <w:rFonts w:ascii="Courier New" w:cs="Courier New" w:eastAsia="Courier New" w:hAnsi="Courier New"/>
          <w:sz w:val="16"/>
          <w:szCs w:val="16"/>
          <w:color w:val="auto"/>
        </w:rPr>
      </w:pPr>
    </w:p>
    <w:p>
      <w:pPr>
        <w:ind w:right="1779" w:firstLine="1061"/>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Quarterly Reports on Form 6-K for the quarterly period ended June 30, 1999 as filed with the Commission on August 12, 1999, for the quarterly period ended March 31, 1999 as filed with the Commission on May 19, 1999, and for the quarterly period ended December 31, 1998 as filed with the Commission on February 16, 1999.</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Registrant's Ordinary Shares contained in the Registrant's Registration Statement on Form 8-A as filed with the Commission on June 17, 1998, including any amendment or report filed for updating such description.</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All documents filed by the Registrant pursuant to Sections 13(a), 13(c), 14 and 15(d) of the Securities Exchange Act of 1934, as amended (the "Exchange Act") after the date of this Registration Statement and prior to the filing of a post-effective amendment hereto that indicates that all securities offered have been sold or that deregisters all such securities then remaining unsold, shall be deemed to be incorporated by reference herein and to be a part hereof from the date of filing of such documents.</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Any statement contained in a document incorporated by reference herein shall be deemed to be modified or superseded for purposes of this Registration Statement to the extent that a statement contained herein or in any other subsequently filed document that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sz w:val="20"/>
          <w:szCs w:val="20"/>
          <w:color w:val="auto"/>
        </w:rPr>
      </w:pPr>
    </w:p>
    <w:p>
      <w:pPr>
        <w:spacing w:after="0" w:line="208" w:lineRule="exact"/>
        <w:rPr>
          <w:sz w:val="20"/>
          <w:szCs w:val="20"/>
          <w:color w:val="auto"/>
        </w:rPr>
      </w:pPr>
    </w:p>
    <w:p>
      <w:pPr>
        <w:jc w:val="center"/>
        <w:ind w:right="6519"/>
        <w:spacing w:after="0"/>
        <w:tabs>
          <w:tab w:leader="none" w:pos="3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8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Under the Registrant's Articles of Association, the Registrant is obligated to indemnify any person who is made or threatened to be made a party to a legal or administrative proceeding by virtue of being a director, officer or agent of the Registrant, provided that the Registrant has no such obligation to indemnify any such persons for any claims they incur or sustain by or through their own willful act or default.</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Registrant has entered into an indemnity agreement with its directors and some of its officers, under which the Registrant has agreed to pay the indemnified party the amount of Loss (as defined therein) suffered by that party due to claims made against that party for a Wrongful Act (as defined therein).</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tabs>
          <w:tab w:leader="none" w:pos="1040" w:val="left"/>
        </w:tabs>
        <w:rPr>
          <w:sz w:val="20"/>
          <w:szCs w:val="20"/>
          <w:color w:val="auto"/>
        </w:rPr>
      </w:pPr>
      <w:r>
        <w:rPr>
          <w:rFonts w:ascii="Courier New" w:cs="Courier New" w:eastAsia="Courier New" w:hAnsi="Courier New"/>
          <w:sz w:val="18"/>
          <w:szCs w:val="18"/>
          <w:color w:val="auto"/>
        </w:rPr>
        <w:t>_______</w:t>
      </w:r>
      <w:r>
        <w:rPr>
          <w:sz w:val="20"/>
          <w:szCs w:val="20"/>
          <w:color w:val="auto"/>
        </w:rPr>
        <w:tab/>
      </w:r>
      <w:r>
        <w:rPr>
          <w:rFonts w:ascii="Courier New" w:cs="Courier New" w:eastAsia="Courier New" w:hAnsi="Courier New"/>
          <w:sz w:val="18"/>
          <w:szCs w:val="18"/>
          <w:color w:val="auto"/>
        </w:rPr>
        <w:t>___________</w:t>
      </w:r>
    </w:p>
    <w:p>
      <w:pPr>
        <w:spacing w:after="0" w:line="200" w:lineRule="exact"/>
        <w:rPr>
          <w:sz w:val="20"/>
          <w:szCs w:val="20"/>
          <w:color w:val="auto"/>
        </w:rPr>
      </w:pPr>
    </w:p>
    <w:p>
      <w:pPr>
        <w:ind w:left="1060" w:hanging="1052"/>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1998 Stock Option and Incentive Plan, as amended, of Amdocs Limited</w:t>
      </w:r>
    </w:p>
    <w:p>
      <w:pPr>
        <w:spacing w:after="0" w:line="207" w:lineRule="exact"/>
        <w:rPr>
          <w:sz w:val="20"/>
          <w:szCs w:val="20"/>
          <w:color w:val="auto"/>
        </w:rPr>
      </w:pPr>
    </w:p>
    <w:p>
      <w:pPr>
        <w:ind w:left="1060" w:right="2739" w:hanging="1052"/>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Carey Langlois with respect to the legality of the securities being registered.</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Carey Langlois (included in Exhibit 5).</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 (included on signature page).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1580" w:right="1779" w:firstLine="8"/>
        <w:spacing w:after="0" w:line="237" w:lineRule="auto"/>
        <w:tabs>
          <w:tab w:leader="none" w:pos="2001"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209" w:lineRule="exact"/>
        <w:rPr>
          <w:rFonts w:ascii="Courier New" w:cs="Courier New" w:eastAsia="Courier New" w:hAnsi="Courier New"/>
          <w:sz w:val="18"/>
          <w:szCs w:val="18"/>
          <w:color w:val="auto"/>
        </w:rPr>
      </w:pPr>
    </w:p>
    <w:p>
      <w:pPr>
        <w:ind w:left="1580" w:right="1879" w:firstLine="8"/>
        <w:spacing w:after="0" w:line="273" w:lineRule="auto"/>
        <w:tabs>
          <w:tab w:leader="none" w:pos="200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1933 Act, each such post-effective amendment shall be deemed a new registration statement relating to the securities offered therein, and the offering of such securities at that time shall be deemed to be the initial bona fide offering thereof; and</w:t>
      </w:r>
    </w:p>
    <w:p>
      <w:pPr>
        <w:spacing w:after="0" w:line="184" w:lineRule="exact"/>
        <w:rPr>
          <w:rFonts w:ascii="Courier New" w:cs="Courier New" w:eastAsia="Courier New" w:hAnsi="Courier New"/>
          <w:sz w:val="16"/>
          <w:szCs w:val="16"/>
          <w:color w:val="auto"/>
        </w:rPr>
      </w:pPr>
    </w:p>
    <w:p>
      <w:pPr>
        <w:ind w:left="1580" w:right="2199" w:firstLine="8"/>
        <w:spacing w:after="0" w:line="236" w:lineRule="auto"/>
        <w:tabs>
          <w:tab w:leader="none" w:pos="2001"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1060" w:right="1779" w:firstLine="1"/>
        <w:spacing w:after="0" w:line="271" w:lineRule="auto"/>
        <w:tabs>
          <w:tab w:leader="none" w:pos="1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the purposes of determining any liability under the 1933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w:t>
      </w:r>
    </w:p>
    <w:p>
      <w:pPr>
        <w:sectPr>
          <w:pgSz w:w="11900" w:h="16838" w:orient="portrait"/>
          <w:cols w:equalWidth="0" w:num="1">
            <w:col w:w="10219"/>
          </w:cols>
          <w:pgMar w:left="240" w:top="919" w:right="1440" w:bottom="1440" w:gutter="0" w:footer="0" w:header="0"/>
        </w:sectPr>
      </w:pPr>
    </w:p>
    <w:bookmarkStart w:id="6" w:name="page7"/>
    <w:bookmarkEnd w:id="6"/>
    <w:p>
      <w:pPr>
        <w:ind w:right="2319"/>
        <w:spacing w:after="0" w:line="235" w:lineRule="auto"/>
        <w:rPr>
          <w:sz w:val="20"/>
          <w:szCs w:val="20"/>
          <w:color w:val="auto"/>
        </w:rPr>
      </w:pPr>
      <w:r>
        <w:rPr>
          <w:rFonts w:ascii="Courier New" w:cs="Courier New" w:eastAsia="Courier New" w:hAnsi="Courier New"/>
          <w:sz w:val="18"/>
          <w:szCs w:val="18"/>
          <w:color w:val="auto"/>
        </w:rPr>
        <w:t>at that time shall be deemed to be the initial bona fide offering thereof.</w:t>
      </w:r>
    </w:p>
    <w:p>
      <w:pPr>
        <w:spacing w:after="0" w:line="208" w:lineRule="exact"/>
        <w:rPr>
          <w:sz w:val="20"/>
          <w:szCs w:val="20"/>
          <w:color w:val="auto"/>
        </w:rPr>
      </w:pPr>
    </w:p>
    <w:p>
      <w:pPr>
        <w:ind w:right="1779" w:firstLine="1"/>
        <w:spacing w:after="0" w:line="269" w:lineRule="auto"/>
        <w:tabs>
          <w:tab w:leader="none" w:pos="4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1933 Act may be permitted to directors, officers and controlling persons of the Registrant pursuant to the provisions described above, or otherwise, the Registrant has been advised that in the opinion of the Commission such indemnification is against public policy as expressed in the 1933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1933 Act and will be governed by the final adjudication of such issue.</w:t>
      </w:r>
    </w:p>
    <w:p>
      <w:pPr>
        <w:sectPr>
          <w:pgSz w:w="11900" w:h="16838" w:orient="portrait"/>
          <w:cols w:equalWidth="0" w:num="1">
            <w:col w:w="9159"/>
          </w:cols>
          <w:pgMar w:left="1300" w:top="1128"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Pursuant to the requirements of the 1933 Act,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14th day of December, 1999.</w:t>
      </w:r>
    </w:p>
    <w:p>
      <w:pPr>
        <w:spacing w:after="0" w:line="17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BRUCE K. ANDERSON</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Bruce K. Anderson</w:t>
      </w:r>
    </w:p>
    <w:p>
      <w:pPr>
        <w:ind w:left="4640"/>
        <w:spacing w:after="0" w:line="238" w:lineRule="auto"/>
        <w:rPr>
          <w:sz w:val="20"/>
          <w:szCs w:val="20"/>
          <w:color w:val="auto"/>
        </w:rPr>
      </w:pPr>
      <w:r>
        <w:rPr>
          <w:rFonts w:ascii="Courier New" w:cs="Courier New" w:eastAsia="Courier New" w:hAnsi="Courier New"/>
          <w:sz w:val="18"/>
          <w:szCs w:val="18"/>
          <w:color w:val="auto"/>
        </w:rPr>
        <w:t>Chief Executive Officer and</w:t>
      </w:r>
    </w:p>
    <w:p>
      <w:pPr>
        <w:ind w:left="4640"/>
        <w:spacing w:after="0"/>
        <w:rPr>
          <w:sz w:val="20"/>
          <w:szCs w:val="20"/>
          <w:color w:val="auto"/>
        </w:rPr>
      </w:pPr>
      <w:r>
        <w:rPr>
          <w:rFonts w:ascii="Courier New" w:cs="Courier New" w:eastAsia="Courier New" w:hAnsi="Courier New"/>
          <w:sz w:val="18"/>
          <w:szCs w:val="18"/>
          <w:color w:val="auto"/>
        </w:rPr>
        <w:t>Chairman of the Board</w:t>
      </w:r>
    </w:p>
    <w:p>
      <w:pPr>
        <w:sectPr>
          <w:pgSz w:w="11900" w:h="16838" w:orient="portrait"/>
          <w:cols w:equalWidth="0" w:num="1">
            <w:col w:w="10219"/>
          </w:cols>
          <w:pgMar w:left="240" w:top="1122" w:right="1440" w:bottom="1440" w:gutter="0" w:footer="0" w:header="0"/>
        </w:sectPr>
      </w:pPr>
    </w:p>
    <w:bookmarkStart w:id="8" w:name="page9"/>
    <w:bookmarkEnd w:id="8"/>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KNOW ALL PERSONS BY THESE PRESENTS, that each person whose signature appears below constitutes and appoints Bruce K. Anderson, Robert A. Minicucci and Thomas G. O'Brien, and each of them singly (with full power to each of them to act alone), as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1933 Act), and to file the same, with all exhibits thereto and other documents in connection therewith, with the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09"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1933 Act, this Registration Statement has been signed by the following persons in the capacities and on the dates indicated:</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860" w:space="720"/>
            <w:col w:w="3080" w:space="720"/>
            <w:col w:w="2839"/>
          </w:cols>
          <w:pgMar w:left="240" w:top="1122" w:right="1440" w:bottom="1440" w:gutter="0" w:footer="0" w:header="0"/>
          <w:type w:val="continuous"/>
        </w:sectPr>
      </w:pPr>
    </w:p>
    <w:p>
      <w:pPr>
        <w:spacing w:after="0" w:line="226" w:lineRule="exact"/>
        <w:rPr>
          <w:sz w:val="20"/>
          <w:szCs w:val="20"/>
          <w:color w:val="auto"/>
        </w:rPr>
      </w:pPr>
    </w:p>
    <w:p>
      <w:pPr>
        <w:ind w:firstLine="105"/>
        <w:spacing w:after="0" w:line="268" w:lineRule="auto"/>
        <w:rPr>
          <w:sz w:val="20"/>
          <w:szCs w:val="20"/>
          <w:color w:val="auto"/>
        </w:rPr>
      </w:pPr>
      <w:r>
        <w:rPr>
          <w:rFonts w:ascii="Courier New" w:cs="Courier New" w:eastAsia="Courier New" w:hAnsi="Courier New"/>
          <w:sz w:val="16"/>
          <w:szCs w:val="16"/>
          <w:color w:val="auto"/>
        </w:rPr>
        <w:t>/S/ BRUCE K. ANDERSON - ----------------------</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and</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Chairman of the Board</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14, 1999</w:t>
      </w:r>
    </w:p>
    <w:p>
      <w:pPr>
        <w:spacing w:after="0" w:line="224" w:lineRule="exact"/>
        <w:rPr>
          <w:sz w:val="20"/>
          <w:szCs w:val="20"/>
          <w:color w:val="auto"/>
        </w:rPr>
      </w:pPr>
    </w:p>
    <w:p>
      <w:pPr>
        <w:sectPr>
          <w:pgSz w:w="11900" w:h="16838" w:orient="portrait"/>
          <w:cols w:equalWidth="0" w:num="3">
            <w:col w:w="2540" w:space="620"/>
            <w:col w:w="2860" w:space="620"/>
            <w:col w:w="3579"/>
          </w:cols>
          <w:pgMar w:left="240" w:top="1122"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Bruce K. Anderson</w:t>
      </w:r>
    </w:p>
    <w:p>
      <w:pPr>
        <w:sectPr>
          <w:pgSz w:w="11900" w:h="16838" w:orient="portrait"/>
          <w:cols w:equalWidth="0" w:num="1">
            <w:col w:w="10219"/>
          </w:cols>
          <w:pgMar w:left="240" w:top="1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A. MINICUCCI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 and</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14, 1999</w:t>
      </w:r>
    </w:p>
    <w:p>
      <w:pPr>
        <w:spacing w:after="0" w:line="223" w:lineRule="exact"/>
        <w:rPr>
          <w:sz w:val="20"/>
          <w:szCs w:val="20"/>
          <w:color w:val="auto"/>
        </w:rPr>
      </w:pPr>
    </w:p>
    <w:p>
      <w:pPr>
        <w:sectPr>
          <w:pgSz w:w="11900" w:h="16838" w:orient="portrait"/>
          <w:cols w:equalWidth="0" w:num="3">
            <w:col w:w="2640" w:space="520"/>
            <w:col w:w="2860" w:space="620"/>
            <w:col w:w="3579"/>
          </w:cols>
          <w:pgMar w:left="240" w:top="1122"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Robert A. Minicucci</w:t>
      </w:r>
    </w:p>
    <w:p>
      <w:pPr>
        <w:sectPr>
          <w:pgSz w:w="11900" w:h="16838" w:orient="portrait"/>
          <w:cols w:equalWidth="0" w:num="1">
            <w:col w:w="10219"/>
          </w:cols>
          <w:pgMar w:left="240" w:top="112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 ADRIAN GARDNER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14, 1999</w:t>
      </w:r>
    </w:p>
    <w:p>
      <w:pPr>
        <w:spacing w:after="0" w:line="21" w:lineRule="exact"/>
        <w:rPr>
          <w:sz w:val="20"/>
          <w:szCs w:val="20"/>
          <w:color w:val="auto"/>
        </w:rPr>
      </w:pPr>
    </w:p>
    <w:p>
      <w:pPr>
        <w:sectPr>
          <w:pgSz w:w="11900" w:h="16838" w:orient="portrait"/>
          <w:cols w:equalWidth="0" w:num="3">
            <w:col w:w="2440" w:space="720"/>
            <w:col w:w="2760" w:space="720"/>
            <w:col w:w="3579"/>
          </w:cols>
          <w:pgMar w:left="240" w:top="112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Adrian Gardner</w:t>
      </w:r>
    </w:p>
    <w:p>
      <w:pPr>
        <w:sectPr>
          <w:pgSz w:w="11900" w:h="16838" w:orient="portrait"/>
          <w:cols w:equalWidth="0" w:num="1">
            <w:col w:w="10219"/>
          </w:cols>
          <w:pgMar w:left="240" w:top="1122"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320"/>
        <w:spacing w:after="0"/>
        <w:tabs>
          <w:tab w:leader="none" w:pos="3140" w:val="left"/>
          <w:tab w:leader="none" w:pos="6620" w:val="left"/>
        </w:tabs>
        <w:rPr>
          <w:sz w:val="20"/>
          <w:szCs w:val="20"/>
          <w:color w:val="auto"/>
        </w:rPr>
      </w:pPr>
      <w:r>
        <w:rPr>
          <w:rFonts w:ascii="Courier New" w:cs="Courier New" w:eastAsia="Courier New" w:hAnsi="Courier New"/>
          <w:sz w:val="18"/>
          <w:szCs w:val="18"/>
          <w:color w:val="auto"/>
        </w:rPr>
        <w:t>/S/ STEPHEN HERMER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December 14, 1999</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Stephen Hermer</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3140" w:val="left"/>
          <w:tab w:leader="none" w:pos="6620" w:val="left"/>
        </w:tabs>
        <w:rPr>
          <w:sz w:val="20"/>
          <w:szCs w:val="20"/>
          <w:color w:val="auto"/>
        </w:rPr>
      </w:pPr>
      <w:r>
        <w:rPr>
          <w:rFonts w:ascii="Courier New" w:cs="Courier New" w:eastAsia="Courier New" w:hAnsi="Courier New"/>
          <w:sz w:val="18"/>
          <w:szCs w:val="18"/>
          <w:color w:val="auto"/>
        </w:rPr>
        <w:t>/S/ JAMES KAHAN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December 14, 1999</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Kahan</w:t>
      </w:r>
    </w:p>
    <w:p>
      <w:pPr>
        <w:sectPr>
          <w:pgSz w:w="11900" w:h="16838" w:orient="portrait"/>
          <w:cols w:equalWidth="0" w:num="1">
            <w:col w:w="10219"/>
          </w:cols>
          <w:pgMar w:left="240" w:top="1122"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900" w:type="dxa"/>
            <w:vAlign w:val="bottom"/>
          </w:tcPr>
          <w:p>
            <w:pPr>
              <w:ind w:left="320"/>
              <w:spacing w:after="0"/>
              <w:rPr>
                <w:sz w:val="20"/>
                <w:szCs w:val="20"/>
                <w:color w:val="auto"/>
              </w:rPr>
            </w:pPr>
            <w:r>
              <w:rPr>
                <w:rFonts w:ascii="Courier New" w:cs="Courier New" w:eastAsia="Courier New" w:hAnsi="Courier New"/>
                <w:sz w:val="18"/>
                <w:szCs w:val="18"/>
                <w:color w:val="auto"/>
              </w:rPr>
              <w:t>/S/ PAZ LITTMAN</w:t>
            </w:r>
          </w:p>
        </w:tc>
        <w:tc>
          <w:tcPr>
            <w:tcW w:w="358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960" w:type="dxa"/>
            <w:vAlign w:val="bottom"/>
          </w:tcPr>
          <w:p>
            <w:pPr>
              <w:ind w:left="160"/>
              <w:spacing w:after="0"/>
              <w:rPr>
                <w:sz w:val="20"/>
                <w:szCs w:val="20"/>
                <w:color w:val="auto"/>
              </w:rPr>
            </w:pPr>
            <w:r>
              <w:rPr>
                <w:rFonts w:ascii="Courier New" w:cs="Courier New" w:eastAsia="Courier New" w:hAnsi="Courier New"/>
                <w:sz w:val="18"/>
                <w:szCs w:val="18"/>
                <w:color w:val="auto"/>
                <w:w w:val="96"/>
              </w:rPr>
              <w:t>December 14, 1999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290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Paz Littman</w:t>
            </w:r>
          </w:p>
        </w:tc>
        <w:tc>
          <w:tcPr>
            <w:tcW w:w="35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608"/>
        </w:trPr>
        <w:tc>
          <w:tcPr>
            <w:tcW w:w="2900" w:type="dxa"/>
            <w:vAlign w:val="bottom"/>
          </w:tcPr>
          <w:p>
            <w:pPr>
              <w:spacing w:after="0"/>
              <w:rPr>
                <w:sz w:val="24"/>
                <w:szCs w:val="24"/>
                <w:color w:val="auto"/>
              </w:rPr>
            </w:pPr>
          </w:p>
        </w:tc>
        <w:tc>
          <w:tcPr>
            <w:tcW w:w="358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960" w:type="dxa"/>
            <w:vAlign w:val="bottom"/>
          </w:tcPr>
          <w:p>
            <w:pPr>
              <w:ind w:left="160"/>
              <w:spacing w:after="0"/>
              <w:rPr>
                <w:sz w:val="20"/>
                <w:szCs w:val="20"/>
                <w:color w:val="auto"/>
              </w:rPr>
            </w:pPr>
            <w:r>
              <w:rPr>
                <w:rFonts w:ascii="Courier New" w:cs="Courier New" w:eastAsia="Courier New" w:hAnsi="Courier New"/>
                <w:sz w:val="18"/>
                <w:szCs w:val="18"/>
                <w:color w:val="auto"/>
                <w:w w:val="96"/>
              </w:rPr>
              <w:t>December 14, 1999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290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Avinoam Naor</w:t>
            </w:r>
          </w:p>
        </w:tc>
        <w:tc>
          <w:tcPr>
            <w:tcW w:w="35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608"/>
        </w:trPr>
        <w:tc>
          <w:tcPr>
            <w:tcW w:w="29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7"/>
              </w:rPr>
              <w:t>/S/ JOHN T.MCLENNAN</w:t>
            </w:r>
          </w:p>
        </w:tc>
        <w:tc>
          <w:tcPr>
            <w:tcW w:w="358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960" w:type="dxa"/>
            <w:vAlign w:val="bottom"/>
          </w:tcPr>
          <w:p>
            <w:pPr>
              <w:ind w:left="160"/>
              <w:spacing w:after="0"/>
              <w:rPr>
                <w:sz w:val="20"/>
                <w:szCs w:val="20"/>
                <w:color w:val="auto"/>
              </w:rPr>
            </w:pPr>
            <w:r>
              <w:rPr>
                <w:rFonts w:ascii="Courier New" w:cs="Courier New" w:eastAsia="Courier New" w:hAnsi="Courier New"/>
                <w:sz w:val="18"/>
                <w:szCs w:val="18"/>
                <w:color w:val="auto"/>
                <w:w w:val="96"/>
              </w:rPr>
              <w:t>December 14, 1999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2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John T. McLennan</w:t>
            </w:r>
          </w:p>
        </w:tc>
        <w:tc>
          <w:tcPr>
            <w:tcW w:w="35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608"/>
        </w:trPr>
        <w:tc>
          <w:tcPr>
            <w:tcW w:w="290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7"/>
              </w:rPr>
              <w:t>/S/ LAWRENCE PERLMAN</w:t>
            </w:r>
          </w:p>
        </w:tc>
        <w:tc>
          <w:tcPr>
            <w:tcW w:w="358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960" w:type="dxa"/>
            <w:vAlign w:val="bottom"/>
          </w:tcPr>
          <w:p>
            <w:pPr>
              <w:ind w:left="160"/>
              <w:spacing w:after="0"/>
              <w:rPr>
                <w:sz w:val="20"/>
                <w:szCs w:val="20"/>
                <w:color w:val="auto"/>
              </w:rPr>
            </w:pPr>
            <w:r>
              <w:rPr>
                <w:rFonts w:ascii="Courier New" w:cs="Courier New" w:eastAsia="Courier New" w:hAnsi="Courier New"/>
                <w:sz w:val="18"/>
                <w:szCs w:val="18"/>
                <w:color w:val="auto"/>
                <w:w w:val="96"/>
              </w:rPr>
              <w:t>December 14, 1999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290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Lawrence Perlman</w:t>
            </w:r>
          </w:p>
        </w:tc>
        <w:tc>
          <w:tcPr>
            <w:tcW w:w="35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MICHAEL J. PRICE</w:t>
            </w:r>
          </w:p>
        </w:tc>
        <w:tc>
          <w:tcPr>
            <w:tcW w:w="358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960" w:type="dxa"/>
            <w:vAlign w:val="bottom"/>
          </w:tcPr>
          <w:p>
            <w:pPr>
              <w:ind w:left="160"/>
              <w:spacing w:after="0"/>
              <w:rPr>
                <w:sz w:val="20"/>
                <w:szCs w:val="20"/>
                <w:color w:val="auto"/>
              </w:rPr>
            </w:pPr>
            <w:r>
              <w:rPr>
                <w:rFonts w:ascii="Courier New" w:cs="Courier New" w:eastAsia="Courier New" w:hAnsi="Courier New"/>
                <w:sz w:val="18"/>
                <w:szCs w:val="18"/>
                <w:color w:val="auto"/>
                <w:w w:val="96"/>
              </w:rPr>
              <w:t>December 14, 1999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290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Michael J. Price</w:t>
            </w:r>
          </w:p>
        </w:tc>
        <w:tc>
          <w:tcPr>
            <w:tcW w:w="35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608"/>
        </w:trPr>
        <w:tc>
          <w:tcPr>
            <w:tcW w:w="29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6"/>
              </w:rPr>
              <w:t>/S/ URS SUTER</w:t>
            </w:r>
          </w:p>
        </w:tc>
        <w:tc>
          <w:tcPr>
            <w:tcW w:w="358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960" w:type="dxa"/>
            <w:vAlign w:val="bottom"/>
          </w:tcPr>
          <w:p>
            <w:pPr>
              <w:ind w:left="160"/>
              <w:spacing w:after="0"/>
              <w:rPr>
                <w:sz w:val="20"/>
                <w:szCs w:val="20"/>
                <w:color w:val="auto"/>
              </w:rPr>
            </w:pPr>
            <w:r>
              <w:rPr>
                <w:rFonts w:ascii="Courier New" w:cs="Courier New" w:eastAsia="Courier New" w:hAnsi="Courier New"/>
                <w:sz w:val="18"/>
                <w:szCs w:val="18"/>
                <w:color w:val="auto"/>
                <w:w w:val="96"/>
              </w:rPr>
              <w:t>December 14, 1999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290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Urs Suter</w:t>
            </w:r>
          </w:p>
        </w:tc>
        <w:tc>
          <w:tcPr>
            <w:tcW w:w="35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608"/>
        </w:trPr>
        <w:tc>
          <w:tcPr>
            <w:tcW w:w="29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6"/>
              </w:rPr>
              <w:t>/S/ THOMAS G. O'BRIEN</w:t>
            </w:r>
          </w:p>
        </w:tc>
        <w:tc>
          <w:tcPr>
            <w:tcW w:w="3580" w:type="dxa"/>
            <w:vAlign w:val="bottom"/>
          </w:tcPr>
          <w:p>
            <w:pPr>
              <w:ind w:left="260"/>
              <w:spacing w:after="0"/>
              <w:rPr>
                <w:sz w:val="20"/>
                <w:szCs w:val="20"/>
                <w:color w:val="auto"/>
              </w:rPr>
            </w:pPr>
            <w:r>
              <w:rPr>
                <w:rFonts w:ascii="Courier New" w:cs="Courier New" w:eastAsia="Courier New" w:hAnsi="Courier New"/>
                <w:sz w:val="18"/>
                <w:szCs w:val="18"/>
                <w:color w:val="auto"/>
              </w:rPr>
              <w:t>Amdocs Limited's Authorized</w:t>
            </w:r>
          </w:p>
        </w:tc>
        <w:tc>
          <w:tcPr>
            <w:tcW w:w="1960" w:type="dxa"/>
            <w:vAlign w:val="bottom"/>
          </w:tcPr>
          <w:p>
            <w:pPr>
              <w:ind w:left="160"/>
              <w:spacing w:after="0"/>
              <w:rPr>
                <w:sz w:val="20"/>
                <w:szCs w:val="20"/>
                <w:color w:val="auto"/>
              </w:rPr>
            </w:pPr>
            <w:r>
              <w:rPr>
                <w:rFonts w:ascii="Courier New" w:cs="Courier New" w:eastAsia="Courier New" w:hAnsi="Courier New"/>
                <w:sz w:val="18"/>
                <w:szCs w:val="18"/>
                <w:color w:val="auto"/>
                <w:w w:val="96"/>
              </w:rPr>
              <w:t>December 14, 1999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Representative in the United</w:t>
            </w:r>
          </w:p>
        </w:tc>
        <w:tc>
          <w:tcPr>
            <w:tcW w:w="1960" w:type="dxa"/>
            <w:vAlign w:val="bottom"/>
          </w:tcPr>
          <w:p>
            <w:pPr>
              <w:spacing w:after="0"/>
              <w:rPr>
                <w:sz w:val="17"/>
                <w:szCs w:val="17"/>
                <w:color w:val="auto"/>
              </w:rPr>
            </w:pPr>
          </w:p>
        </w:tc>
      </w:tr>
      <w:tr>
        <w:trPr>
          <w:trHeight w:val="203"/>
        </w:trPr>
        <w:tc>
          <w:tcPr>
            <w:tcW w:w="290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Thomas G. O'Brien</w:t>
            </w:r>
          </w:p>
        </w:tc>
        <w:tc>
          <w:tcPr>
            <w:tcW w:w="3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States</w:t>
            </w:r>
          </w:p>
        </w:tc>
        <w:tc>
          <w:tcPr>
            <w:tcW w:w="1960" w:type="dxa"/>
            <w:vAlign w:val="bottom"/>
          </w:tcPr>
          <w:p>
            <w:pPr>
              <w:spacing w:after="0"/>
              <w:rPr>
                <w:sz w:val="17"/>
                <w:szCs w:val="17"/>
                <w:color w:val="auto"/>
              </w:rPr>
            </w:pPr>
          </w:p>
        </w:tc>
      </w:tr>
    </w:tbl>
    <w:p>
      <w:pPr>
        <w:sectPr>
          <w:pgSz w:w="11900" w:h="16838" w:orient="portrait"/>
          <w:cols w:equalWidth="0" w:num="1">
            <w:col w:w="10219"/>
          </w:cols>
          <w:pgMar w:left="240" w:top="112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240" w:space="720"/>
            <w:col w:w="7259"/>
          </w:cols>
          <w:pgMar w:left="240" w:top="1128" w:right="1440" w:bottom="1440" w:gutter="0" w:footer="0" w:header="0"/>
          <w:type w:val="continuous"/>
        </w:sectPr>
      </w:pPr>
    </w:p>
    <w:p>
      <w:pPr>
        <w:spacing w:after="0" w:line="24" w:lineRule="exact"/>
        <w:rPr>
          <w:sz w:val="20"/>
          <w:szCs w:val="20"/>
          <w:color w:val="auto"/>
        </w:rPr>
      </w:pPr>
    </w:p>
    <w:p>
      <w:pPr>
        <w:ind w:left="1380" w:hanging="1372"/>
        <w:spacing w:after="0"/>
        <w:tabs>
          <w:tab w:leader="none" w:pos="13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1998 Stock Option and Incentive Plan, as amended, of Amdocs Limited</w:t>
      </w:r>
    </w:p>
    <w:p>
      <w:pPr>
        <w:spacing w:after="0" w:line="223" w:lineRule="exact"/>
        <w:rPr>
          <w:rFonts w:ascii="Courier New" w:cs="Courier New" w:eastAsia="Courier New" w:hAnsi="Courier New"/>
          <w:sz w:val="16"/>
          <w:szCs w:val="16"/>
          <w:color w:val="auto"/>
        </w:rPr>
      </w:pPr>
    </w:p>
    <w:p>
      <w:pPr>
        <w:ind w:left="1380" w:right="2419" w:hanging="1372"/>
        <w:spacing w:after="0" w:line="235" w:lineRule="auto"/>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Carey Langlois with respect to the legality of the securities being registered.</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Carey Langlois (included in Exhibit 5).</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 independent auditors.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 (included on signature page).</w:t>
      </w:r>
    </w:p>
    <w:p>
      <w:pPr>
        <w:sectPr>
          <w:pgSz w:w="11900" w:h="16838" w:orient="portrait"/>
          <w:cols w:equalWidth="0" w:num="1">
            <w:col w:w="10219"/>
          </w:cols>
          <w:pgMar w:left="240" w:top="1128" w:right="1440" w:bottom="1440" w:gutter="0" w:footer="0" w:header="0"/>
          <w:type w:val="continuous"/>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1998 STOCK OPTION AND INCENTIVE PLAN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AS AMENDED AS OF JANUARY 27, 1999</w:t>
      </w:r>
    </w:p>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Type of Awards; Construction</w:t>
      </w:r>
    </w:p>
    <w:p>
      <w:pPr>
        <w:spacing w:after="0" w:line="206" w:lineRule="exact"/>
        <w:rPr>
          <w:rFonts w:ascii="Courier New" w:cs="Courier New" w:eastAsia="Courier New" w:hAnsi="Courier New"/>
          <w:sz w:val="18"/>
          <w:szCs w:val="18"/>
          <w:color w:val="auto"/>
        </w:rPr>
      </w:pPr>
    </w:p>
    <w:p>
      <w:pPr>
        <w:ind w:left="54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purpose of the Amdocs Limited 1998 Stock Option and Incentive Plan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left="540" w:right="2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Plan, the following words and phrases shall have the meanings indicated:</w:t>
      </w:r>
    </w:p>
    <w:p>
      <w:pPr>
        <w:spacing w:after="0" w:line="208" w:lineRule="exact"/>
        <w:rPr>
          <w:rFonts w:ascii="Courier New" w:cs="Courier New" w:eastAsia="Courier New" w:hAnsi="Courier New"/>
          <w:sz w:val="18"/>
          <w:szCs w:val="18"/>
          <w:color w:val="auto"/>
        </w:rPr>
      </w:pPr>
    </w:p>
    <w:p>
      <w:pPr>
        <w:ind w:left="1060" w:right="2319" w:hanging="525"/>
        <w:spacing w:after="0" w:line="235"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Shares" shall mean shares of ordinary shares, par value (pound) 0.01 per share, of the Company.</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209"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per share as of a particular date shall mean (i) if the shares of Ordinary Shares are not then listed on a national securities exchange or traded in an over-the-counter market, such value as the Committee, in</w:t>
      </w:r>
    </w:p>
    <w:p>
      <w:pPr>
        <w:sectPr>
          <w:pgSz w:w="11900" w:h="16838" w:orient="portrait"/>
          <w:cols w:equalWidth="0" w:num="1">
            <w:col w:w="10219"/>
          </w:cols>
          <w:pgMar w:left="240" w:top="919" w:right="1440" w:bottom="1440" w:gutter="0" w:footer="0" w:header="0"/>
        </w:sectPr>
      </w:pPr>
    </w:p>
    <w:bookmarkStart w:id="12" w:name="page13"/>
    <w:bookmarkEnd w:id="12"/>
    <w:p>
      <w:pPr>
        <w:ind w:left="1052" w:right="1879"/>
        <w:spacing w:after="0" w:line="270" w:lineRule="auto"/>
        <w:rPr>
          <w:sz w:val="20"/>
          <w:szCs w:val="20"/>
          <w:color w:val="auto"/>
        </w:rPr>
      </w:pPr>
      <w:r>
        <w:rPr>
          <w:rFonts w:ascii="Courier New" w:cs="Courier New" w:eastAsia="Courier New" w:hAnsi="Courier New"/>
          <w:sz w:val="16"/>
          <w:szCs w:val="16"/>
          <w:color w:val="auto"/>
        </w:rPr>
        <w:t>its sole discretion, shall determine; or (ii) if the shares of Ordinary Shares are then traded on a national securities exchange the closing sales price per share of Ordinary Shares on the national securities exchange, on which the Ordinary Shares are principally traded, for the last preceding date on which there was a sale of such Ordinary Shares on such exchange, or (iii) if the shares of Ordinary Shares are then traded in an over-the-counter market, the average of the closing bid and asked prices for the shares of Ordinary Shares in such over-the-counter market for the last preceding date on which there was a sale of such Ordinary Shares in such market.</w:t>
      </w:r>
    </w:p>
    <w:p>
      <w:pPr>
        <w:spacing w:after="0" w:line="189" w:lineRule="exact"/>
        <w:rPr>
          <w:sz w:val="20"/>
          <w:szCs w:val="20"/>
          <w:color w:val="auto"/>
        </w:rPr>
      </w:pPr>
    </w:p>
    <w:p>
      <w:pPr>
        <w:ind w:left="1052" w:right="1999" w:hanging="525"/>
        <w:spacing w:after="0" w:line="237" w:lineRule="auto"/>
        <w:tabs>
          <w:tab w:leader="none" w:pos="105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spacing w:after="0" w:line="208"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mean any company (other than the Company) in an unbroken chain of companies ending with the Company if, at the time of granting an Option, each of the companies other than the Company owns stock possessing fifty percent (50%) or more of the total combined voting power of all classes of stock in one of the other companies in such chain.</w:t>
      </w:r>
    </w:p>
    <w:p>
      <w:pPr>
        <w:spacing w:after="0" w:line="209"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any company (other than the Company) in an unbroken chain of companies beginning with the Company if, at the time of granting an Option, each of the companies other than the last company in the unbroken chain owns stock possessing fifty percent (50%) or more of the total combined voting power of all classes of stock in one of the other companies in such chain.</w:t>
      </w:r>
    </w:p>
    <w:p>
      <w:pPr>
        <w:spacing w:after="0" w:line="209"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6" w:lineRule="exact"/>
        <w:rPr>
          <w:rFonts w:ascii="Courier New" w:cs="Courier New" w:eastAsia="Courier New" w:hAnsi="Courier New"/>
          <w:sz w:val="18"/>
          <w:szCs w:val="18"/>
          <w:color w:val="auto"/>
        </w:rPr>
      </w:pPr>
    </w:p>
    <w:p>
      <w:pPr>
        <w:ind w:left="532"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be administered by a committee (the "Committee") established by the Board of Directors of the Company (the "Board").</w:t>
      </w:r>
    </w:p>
    <w:p>
      <w:pPr>
        <w:spacing w:after="0" w:line="208" w:lineRule="exact"/>
        <w:rPr>
          <w:rFonts w:ascii="Courier New" w:cs="Courier New" w:eastAsia="Courier New" w:hAnsi="Courier New"/>
          <w:sz w:val="18"/>
          <w:szCs w:val="18"/>
          <w:color w:val="auto"/>
        </w:rPr>
      </w:pPr>
    </w:p>
    <w:p>
      <w:pPr>
        <w:ind w:left="532" w:right="17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Committee shall have the authority in its discretion, subject to and not inconsistent with the express provisions of the Plan, to administer the Plan and to exercise all the powers and authorities either specifically granted to it under the Plan or necessary or advisable in the</w:t>
      </w:r>
    </w:p>
    <w:p>
      <w:pPr>
        <w:sectPr>
          <w:pgSz w:w="11900" w:h="16838" w:orient="portrait"/>
          <w:cols w:equalWidth="0" w:num="1">
            <w:col w:w="10211"/>
          </w:cols>
          <w:pgMar w:left="248" w:top="1128" w:right="1440" w:bottom="1440" w:gutter="0" w:footer="0" w:header="0"/>
        </w:sectPr>
      </w:pPr>
    </w:p>
    <w:bookmarkStart w:id="13" w:name="page14"/>
    <w:bookmarkEnd w:id="13"/>
    <w:p>
      <w:pPr>
        <w:ind w:left="532" w:right="1779"/>
        <w:spacing w:after="0" w:line="238" w:lineRule="auto"/>
        <w:rPr>
          <w:sz w:val="20"/>
          <w:szCs w:val="20"/>
          <w:color w:val="auto"/>
        </w:rPr>
      </w:pPr>
      <w:r>
        <w:rPr>
          <w:rFonts w:ascii="Courier New" w:cs="Courier New" w:eastAsia="Courier New" w:hAnsi="Courier New"/>
          <w:sz w:val="18"/>
          <w:szCs w:val="18"/>
          <w:color w:val="auto"/>
        </w:rPr>
        <w:t>administration of the Plan, including, without limitation, the authority to grant Options and Restricted Stock; to determine which Options shall constitute Incentive Stock Options and which Options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 persons to whom, and the time or times at which awards shall be granted (such persons are referred to herein as "Grantees"); to determine the number of shares to be covered by each award; to interpret the Plan; to prescribe, amend and rescind rules and 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spacing w:after="0" w:line="208" w:lineRule="exact"/>
        <w:rPr>
          <w:sz w:val="20"/>
          <w:szCs w:val="20"/>
          <w:color w:val="auto"/>
        </w:rPr>
      </w:pPr>
    </w:p>
    <w:p>
      <w:pPr>
        <w:ind w:left="532" w:right="1879"/>
        <w:spacing w:after="0" w:line="237" w:lineRule="auto"/>
        <w:rPr>
          <w:sz w:val="20"/>
          <w:szCs w:val="20"/>
          <w:color w:val="auto"/>
        </w:rPr>
      </w:pPr>
      <w:r>
        <w:rPr>
          <w:rFonts w:ascii="Courier New" w:cs="Courier New" w:eastAsia="Courier New" w:hAnsi="Courier New"/>
          <w:sz w:val="18"/>
          <w:szCs w:val="18"/>
          <w:color w:val="auto"/>
        </w:rPr>
        <w:t>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spacing w:after="0" w:line="211" w:lineRule="exact"/>
        <w:rPr>
          <w:sz w:val="20"/>
          <w:szCs w:val="20"/>
          <w:color w:val="auto"/>
        </w:rPr>
      </w:pPr>
    </w:p>
    <w:p>
      <w:pPr>
        <w:ind w:left="532" w:right="1999"/>
        <w:spacing w:after="0" w:line="237" w:lineRule="auto"/>
        <w:rPr>
          <w:sz w:val="20"/>
          <w:szCs w:val="20"/>
          <w:color w:val="auto"/>
        </w:rPr>
      </w:pPr>
      <w:r>
        <w:rPr>
          <w:rFonts w:ascii="Courier New" w:cs="Courier New" w:eastAsia="Courier New" w:hAnsi="Courier New"/>
          <w:sz w:val="18"/>
          <w:szCs w:val="18"/>
          <w:color w:val="auto"/>
        </w:rPr>
        <w:t>The Board shall fill all vacancies, however caused, in the Committee. The Board may from time to time appoint additional members to the Committee, and may at any time remove one or more Committee members and substitute others.</w:t>
      </w:r>
    </w:p>
    <w:p>
      <w:pPr>
        <w:spacing w:after="0" w:line="207" w:lineRule="exact"/>
        <w:rPr>
          <w:sz w:val="20"/>
          <w:szCs w:val="20"/>
          <w:color w:val="auto"/>
        </w:rPr>
      </w:pPr>
    </w:p>
    <w:p>
      <w:pPr>
        <w:ind w:left="532" w:right="1779"/>
        <w:spacing w:after="0" w:line="236" w:lineRule="auto"/>
        <w:rPr>
          <w:sz w:val="20"/>
          <w:szCs w:val="20"/>
          <w:color w:val="auto"/>
        </w:rPr>
      </w:pPr>
      <w:r>
        <w:rPr>
          <w:rFonts w:ascii="Courier New" w:cs="Courier New" w:eastAsia="Courier New" w:hAnsi="Courier New"/>
          <w:sz w:val="18"/>
          <w:szCs w:val="18"/>
          <w:color w:val="auto"/>
        </w:rPr>
        <w:t>No member of the Board or Committee shall be liable for any action taken or determination made in good faith with respect to the Plan or any award granted hereunder.</w:t>
      </w:r>
    </w:p>
    <w:p>
      <w:pPr>
        <w:spacing w:after="0" w:line="203" w:lineRule="exact"/>
        <w:rPr>
          <w:sz w:val="20"/>
          <w:szCs w:val="20"/>
          <w:color w:val="auto"/>
        </w:rPr>
      </w:pPr>
    </w:p>
    <w:p>
      <w:pPr>
        <w:ind w:left="532" w:hanging="532"/>
        <w:spacing w:after="0"/>
        <w:tabs>
          <w:tab w:leader="none" w:pos="5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6" w:lineRule="exact"/>
        <w:rPr>
          <w:rFonts w:ascii="Courier New" w:cs="Courier New" w:eastAsia="Courier New" w:hAnsi="Courier New"/>
          <w:sz w:val="18"/>
          <w:szCs w:val="18"/>
          <w:color w:val="auto"/>
        </w:rPr>
      </w:pPr>
    </w:p>
    <w:p>
      <w:pPr>
        <w:ind w:left="532" w:right="18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Officers, Directors, other employees of the Company and consultants of the Company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spacing w:after="0" w:line="18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Shares</w:t>
      </w:r>
    </w:p>
    <w:p>
      <w:pPr>
        <w:spacing w:after="0" w:line="206" w:lineRule="exact"/>
        <w:rPr>
          <w:rFonts w:ascii="Courier New" w:cs="Courier New" w:eastAsia="Courier New" w:hAnsi="Courier New"/>
          <w:sz w:val="18"/>
          <w:szCs w:val="18"/>
          <w:color w:val="auto"/>
        </w:rPr>
      </w:pPr>
    </w:p>
    <w:p>
      <w:pPr>
        <w:jc w:val="both"/>
        <w:ind w:left="532"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number of shares of Ordinary Shares reserved for the grant of awards under the Plan shall be 6,600,000. Such shares may, in whole or in part, be authorized but unissued shares. The</w:t>
      </w:r>
    </w:p>
    <w:p>
      <w:pPr>
        <w:sectPr>
          <w:pgSz w:w="11900" w:h="16838" w:orient="portrait"/>
          <w:cols w:equalWidth="0" w:num="1">
            <w:col w:w="10211"/>
          </w:cols>
          <w:pgMar w:left="248" w:top="925" w:right="1440" w:bottom="1440" w:gutter="0" w:footer="0" w:header="0"/>
        </w:sectPr>
      </w:pPr>
    </w:p>
    <w:bookmarkStart w:id="14" w:name="page15"/>
    <w:bookmarkEnd w:id="14"/>
    <w:p>
      <w:pPr>
        <w:ind w:left="532" w:right="1779"/>
        <w:spacing w:after="0" w:line="235" w:lineRule="auto"/>
        <w:rPr>
          <w:sz w:val="20"/>
          <w:szCs w:val="20"/>
          <w:color w:val="auto"/>
        </w:rPr>
      </w:pPr>
      <w:r>
        <w:rPr>
          <w:rFonts w:ascii="Courier New" w:cs="Courier New" w:eastAsia="Courier New" w:hAnsi="Courier New"/>
          <w:sz w:val="18"/>
          <w:szCs w:val="18"/>
          <w:color w:val="auto"/>
        </w:rPr>
        <w:t>foregoing numbers of shares may be increased or decreased by the events set forth in Section 10 hereof.</w:t>
      </w:r>
    </w:p>
    <w:p>
      <w:pPr>
        <w:spacing w:after="0" w:line="208" w:lineRule="exact"/>
        <w:rPr>
          <w:sz w:val="20"/>
          <w:szCs w:val="20"/>
          <w:color w:val="auto"/>
        </w:rPr>
      </w:pPr>
    </w:p>
    <w:p>
      <w:pPr>
        <w:ind w:left="532" w:right="1779"/>
        <w:spacing w:after="0" w:line="273" w:lineRule="auto"/>
        <w:rPr>
          <w:sz w:val="20"/>
          <w:szCs w:val="20"/>
          <w:color w:val="auto"/>
        </w:rPr>
      </w:pPr>
      <w:r>
        <w:rPr>
          <w:rFonts w:ascii="Courier New" w:cs="Courier New" w:eastAsia="Courier New" w:hAnsi="Courier New"/>
          <w:sz w:val="16"/>
          <w:szCs w:val="16"/>
          <w:color w:val="auto"/>
        </w:rPr>
        <w:t>If any outstanding award under the Plan should, for any reason expire, be canceled or be terminated without having been exercised in full, the shares of Ordinary Shares allocable to the unexercised, canceled or terminated portion of such award shall (unless the Plan shall have been terminated) become available for subsequent grants of awards under the Plan.</w:t>
      </w:r>
    </w:p>
    <w:p>
      <w:pPr>
        <w:spacing w:after="0" w:line="179" w:lineRule="exact"/>
        <w:rPr>
          <w:sz w:val="20"/>
          <w:szCs w:val="20"/>
          <w:color w:val="auto"/>
        </w:rPr>
      </w:pPr>
    </w:p>
    <w:p>
      <w:pPr>
        <w:ind w:left="532" w:hanging="532"/>
        <w:spacing w:after="0"/>
        <w:tabs>
          <w:tab w:leader="none" w:pos="5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and Conditions of Options</w:t>
      </w:r>
    </w:p>
    <w:p>
      <w:pPr>
        <w:spacing w:after="0" w:line="206" w:lineRule="exact"/>
        <w:rPr>
          <w:rFonts w:ascii="Courier New" w:cs="Courier New" w:eastAsia="Courier New" w:hAnsi="Courier New"/>
          <w:sz w:val="18"/>
          <w:szCs w:val="18"/>
          <w:color w:val="auto"/>
        </w:rPr>
      </w:pPr>
    </w:p>
    <w:p>
      <w:pPr>
        <w:ind w:left="5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spacing w:after="0" w:line="208" w:lineRule="exact"/>
        <w:rPr>
          <w:rFonts w:ascii="Courier New" w:cs="Courier New" w:eastAsia="Courier New" w:hAnsi="Courier New"/>
          <w:sz w:val="18"/>
          <w:szCs w:val="18"/>
          <w:color w:val="auto"/>
        </w:rPr>
      </w:pPr>
    </w:p>
    <w:p>
      <w:pPr>
        <w:ind w:left="1052" w:right="2319" w:hanging="525"/>
        <w:spacing w:after="0" w:line="235" w:lineRule="auto"/>
        <w:tabs>
          <w:tab w:leader="none" w:pos="105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Each Option Agreement shall state the number of shares of Ordinary Shares to which the Option relates.</w:t>
      </w:r>
    </w:p>
    <w:p>
      <w:pPr>
        <w:spacing w:after="0" w:line="208" w:lineRule="exact"/>
        <w:rPr>
          <w:rFonts w:ascii="Courier New" w:cs="Courier New" w:eastAsia="Courier New" w:hAnsi="Courier New"/>
          <w:sz w:val="18"/>
          <w:szCs w:val="18"/>
          <w:color w:val="auto"/>
        </w:rPr>
      </w:pPr>
    </w:p>
    <w:p>
      <w:pPr>
        <w:ind w:left="1052" w:right="2099" w:hanging="525"/>
        <w:spacing w:after="0" w:line="236" w:lineRule="auto"/>
        <w:tabs>
          <w:tab w:leader="none" w:pos="105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OPTION. Each Option Agreement shall specifically state that the Option constitutes an Incentive Stock Option or a Nonqualified Stock Option.</w:t>
      </w:r>
    </w:p>
    <w:p>
      <w:pPr>
        <w:spacing w:after="0" w:line="208"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Each Option Agreement shall state the Option Price, which, in the case of an Incentive Stock Option,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spacing w:after="0" w:line="212" w:lineRule="exact"/>
        <w:rPr>
          <w:rFonts w:ascii="Courier New" w:cs="Courier New" w:eastAsia="Courier New" w:hAnsi="Courier New"/>
          <w:sz w:val="18"/>
          <w:szCs w:val="18"/>
          <w:color w:val="auto"/>
        </w:rPr>
      </w:pPr>
    </w:p>
    <w:p>
      <w:pPr>
        <w:ind w:left="1052" w:right="1779" w:hanging="525"/>
        <w:spacing w:after="0" w:line="270" w:lineRule="auto"/>
        <w:tabs>
          <w:tab w:leader="none" w:pos="1052"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sectPr>
          <w:pgSz w:w="11900" w:h="16838" w:orient="portrait"/>
          <w:cols w:equalWidth="0" w:num="1">
            <w:col w:w="10211"/>
          </w:cols>
          <w:pgMar w:left="248" w:top="1128" w:right="1440" w:bottom="1440" w:gutter="0" w:footer="0" w:header="0"/>
        </w:sectPr>
      </w:pPr>
    </w:p>
    <w:bookmarkStart w:id="15" w:name="page16"/>
    <w:bookmarkEnd w:id="15"/>
    <w:p>
      <w:pPr>
        <w:ind w:left="525" w:right="1779" w:hanging="525"/>
        <w:spacing w:after="0" w:line="271" w:lineRule="auto"/>
        <w:tabs>
          <w:tab w:leader="none" w:pos="52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AND EXERCISABILITY OF OPTIONS. Each Option Agreement shall be exercisable at such times and under such conditions as the Committee, in its discretion, shall determine; provided, however, such exercise period shall not exceed ten (10) years from the date of grant of 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spacing w:after="0" w:line="183" w:lineRule="exact"/>
        <w:rPr>
          <w:rFonts w:ascii="Courier New" w:cs="Courier New" w:eastAsia="Courier New" w:hAnsi="Courier New"/>
          <w:sz w:val="16"/>
          <w:szCs w:val="16"/>
          <w:color w:val="auto"/>
        </w:rPr>
      </w:pPr>
    </w:p>
    <w:p>
      <w:pPr>
        <w:ind w:left="525"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Options shall become exercisable in cumulative installments of 50% on the second anniversary of the date on which such Option is granted, and 25% per year on the third and fourth anniversary,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spacing w:after="0" w:line="207" w:lineRule="exact"/>
        <w:rPr>
          <w:rFonts w:ascii="Courier New" w:cs="Courier New" w:eastAsia="Courier New" w:hAnsi="Courier New"/>
          <w:sz w:val="16"/>
          <w:szCs w:val="16"/>
          <w:color w:val="auto"/>
        </w:rPr>
      </w:pPr>
    </w:p>
    <w:p>
      <w:pPr>
        <w:ind w:left="525" w:right="1779" w:hanging="525"/>
        <w:spacing w:after="0" w:line="269" w:lineRule="auto"/>
        <w:tabs>
          <w:tab w:leader="none" w:pos="52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Except as provided in this Section 6(f) and in Section 6(g) hereof, an Option may not be exercised unless the Grantee is then in the service or employ of the Company or a Parent or Subsidiary (or a company or a parent or subsidiary company of such company issuing or assuming the Option in a transaction to which Section 424(a) of the Code applies), and unless the Grantee has remained continuously so employed or has continuously performed such services since the date of grant of the Option. In the event that the employment of a Grantee shall terminate or Grantee shall cease performance of services for the Company, a Parent or a Subsidiary thereof (in either event, other than by reason of death or disability), all Options of such Grantee that are exercisable at the time of such termination or cessation may, unless earlier terminated in accordance with their terms, be exercised within ninety (90) days after the date of such termination or cessation; provided, however, that if the Company shall terminate the Grantee's employment for cause (as determined by the Committee), all Options theretofore granted to such Grantee shall, to the extent not theretofore exercised, terminate on the date of such termination or cessation unless otherwise determined by the Committee. In the case of a Grantee whose principal employer is a Subsidiary, the Grantee's employment shall be deemed to be terminated for purposes of this</w:t>
      </w:r>
    </w:p>
    <w:p>
      <w:pPr>
        <w:sectPr>
          <w:pgSz w:w="11900" w:h="16838" w:orient="portrait"/>
          <w:cols w:equalWidth="0" w:num="1">
            <w:col w:w="9684"/>
          </w:cols>
          <w:pgMar w:left="775" w:top="925" w:right="1440" w:bottom="1440" w:gutter="0" w:footer="0" w:header="0"/>
        </w:sectPr>
      </w:pPr>
    </w:p>
    <w:bookmarkStart w:id="16" w:name="page17"/>
    <w:bookmarkEnd w:id="16"/>
    <w:p>
      <w:pPr>
        <w:ind w:left="525" w:right="1779"/>
        <w:spacing w:after="0" w:line="235" w:lineRule="auto"/>
        <w:rPr>
          <w:sz w:val="20"/>
          <w:szCs w:val="20"/>
          <w:color w:val="auto"/>
        </w:rPr>
      </w:pPr>
      <w:r>
        <w:rPr>
          <w:rFonts w:ascii="Courier New" w:cs="Courier New" w:eastAsia="Courier New" w:hAnsi="Courier New"/>
          <w:sz w:val="18"/>
          <w:szCs w:val="18"/>
          <w:color w:val="auto"/>
        </w:rPr>
        <w:t>Section 6(f) as of the date on which such principal employer ceases to be a Subsidiary.</w:t>
      </w:r>
    </w:p>
    <w:p>
      <w:pPr>
        <w:spacing w:after="0" w:line="208" w:lineRule="exact"/>
        <w:rPr>
          <w:sz w:val="20"/>
          <w:szCs w:val="20"/>
          <w:color w:val="auto"/>
        </w:rPr>
      </w:pPr>
    </w:p>
    <w:p>
      <w:pPr>
        <w:ind w:left="525" w:right="1779" w:hanging="525"/>
        <w:spacing w:after="0" w:line="238" w:lineRule="auto"/>
        <w:tabs>
          <w:tab w:leader="none" w:pos="52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 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w:t>
      </w:r>
    </w:p>
    <w:p>
      <w:pPr>
        <w:spacing w:after="0" w:line="209" w:lineRule="exact"/>
        <w:rPr>
          <w:rFonts w:ascii="Courier New" w:cs="Courier New" w:eastAsia="Courier New" w:hAnsi="Courier New"/>
          <w:sz w:val="18"/>
          <w:szCs w:val="18"/>
          <w:color w:val="auto"/>
        </w:rPr>
      </w:pPr>
    </w:p>
    <w:p>
      <w:pPr>
        <w:ind w:left="525" w:right="1779" w:hanging="525"/>
        <w:spacing w:after="0" w:line="269" w:lineRule="auto"/>
        <w:tabs>
          <w:tab w:leader="none" w:pos="52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Subject to any law, the Company may make loans to Grantees as the Committee, in its discretion, may determine in connection with the exercise of outstanding options granted under the Plan. Such loans shall (i) be evidenced by promissory notes entered into by the Grantees in favor of the Company, (ii) be subject to the terms and conditions set forth in this 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 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w:t>
      </w:r>
    </w:p>
    <w:p>
      <w:pPr>
        <w:sectPr>
          <w:pgSz w:w="11900" w:h="16838" w:orient="portrait"/>
          <w:cols w:equalWidth="0" w:num="1">
            <w:col w:w="9684"/>
          </w:cols>
          <w:pgMar w:left="775" w:top="1128" w:right="1440" w:bottom="1440" w:gutter="0" w:footer="0" w:header="0"/>
        </w:sectPr>
      </w:pPr>
    </w:p>
    <w:bookmarkStart w:id="17" w:name="page18"/>
    <w:bookmarkEnd w:id="17"/>
    <w:p>
      <w:pPr>
        <w:ind w:left="1052" w:right="1779"/>
        <w:spacing w:after="0" w:line="272" w:lineRule="auto"/>
        <w:rPr>
          <w:sz w:val="20"/>
          <w:szCs w:val="20"/>
          <w:color w:val="auto"/>
        </w:rPr>
      </w:pPr>
      <w:r>
        <w:rPr>
          <w:rFonts w:ascii="Courier New" w:cs="Courier New" w:eastAsia="Courier New" w:hAnsi="Courier New"/>
          <w:sz w:val="16"/>
          <w:szCs w:val="16"/>
          <w:color w:val="auto"/>
        </w:rPr>
        <w:t>the Company as security for payment 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spacing w:after="0" w:line="186" w:lineRule="exact"/>
        <w:rPr>
          <w:sz w:val="20"/>
          <w:szCs w:val="20"/>
          <w:color w:val="auto"/>
        </w:rPr>
      </w:pPr>
    </w:p>
    <w:p>
      <w:pPr>
        <w:jc w:val="both"/>
        <w:ind w:left="1052" w:right="1999" w:hanging="525"/>
        <w:spacing w:after="0" w:line="236" w:lineRule="auto"/>
        <w:tabs>
          <w:tab w:leader="none" w:pos="105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PROVISIONS. The Option Agreements evidencing Options under the Plan shall contain such other terms and conditions, not inconsistent with the Plan, as the Committee may determine.</w:t>
      </w:r>
    </w:p>
    <w:p>
      <w:pPr>
        <w:spacing w:after="0" w:line="208"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OPTIONS. A Grantee who decides to exercise an Option in whole or in part shall give notice to the Secretary of the Company of such exercise in writing on a form approved by the Committee. Such notice shall specify the manner in which the Grantee will make payment of the Option Price.</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Stock Options</w:t>
      </w:r>
    </w:p>
    <w:p>
      <w:pPr>
        <w:spacing w:after="0" w:line="206" w:lineRule="exact"/>
        <w:rPr>
          <w:rFonts w:ascii="Courier New" w:cs="Courier New" w:eastAsia="Courier New" w:hAnsi="Courier New"/>
          <w:sz w:val="18"/>
          <w:szCs w:val="18"/>
          <w:color w:val="auto"/>
        </w:rPr>
      </w:pPr>
    </w:p>
    <w:p>
      <w:pPr>
        <w:ind w:left="1052" w:right="187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7.1 Options intended to constitute Nonqualified Stock Options shall be subject only to the general terms and conditions specified in Section 6 hereof.</w:t>
      </w:r>
    </w:p>
    <w:p>
      <w:pPr>
        <w:spacing w:after="0" w:line="208" w:lineRule="exact"/>
        <w:rPr>
          <w:rFonts w:ascii="Courier New" w:cs="Courier New" w:eastAsia="Courier New" w:hAnsi="Courier New"/>
          <w:sz w:val="18"/>
          <w:szCs w:val="18"/>
          <w:color w:val="auto"/>
        </w:rPr>
      </w:pPr>
    </w:p>
    <w:p>
      <w:pPr>
        <w:ind w:left="1052" w:right="1879" w:hanging="52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7.2 Any 102 Securities which shall be granted to employees of the Company (or if required by law) shall be issued to a trustee nominated by the Board or the Committee (in accordance with the provisions of Section</w:t>
      </w:r>
    </w:p>
    <w:p>
      <w:pPr>
        <w:ind w:left="1052" w:right="1879" w:firstLine="1"/>
        <w:spacing w:after="0" w:line="275" w:lineRule="auto"/>
        <w:tabs>
          <w:tab w:leader="none" w:pos="1579" w:val="left"/>
        </w:tabs>
        <w:numPr>
          <w:ilvl w:val="2"/>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and held for the benefit of the optionees for a period of not less than two years (24 months) from the date of grant. The Trustee may also hold in trust any shares issued upon exercise of such 102 Stock Options pursuant to the provisions of Section 102.</w:t>
      </w:r>
    </w:p>
    <w:p>
      <w:pPr>
        <w:spacing w:after="0" w:line="176"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Options</w:t>
      </w:r>
    </w:p>
    <w:p>
      <w:pPr>
        <w:spacing w:after="0" w:line="206" w:lineRule="exact"/>
        <w:rPr>
          <w:rFonts w:ascii="Courier New" w:cs="Courier New" w:eastAsia="Courier New" w:hAnsi="Courier New"/>
          <w:sz w:val="18"/>
          <w:szCs w:val="18"/>
          <w:color w:val="auto"/>
        </w:rPr>
      </w:pPr>
    </w:p>
    <w:p>
      <w:pPr>
        <w:ind w:left="53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Options intended to constitute Incentive Stock Options shall be subject to the following special terms and conditions, in addition to the general terms and conditions specified in Section 6 hereof.</w:t>
      </w:r>
    </w:p>
    <w:p>
      <w:pPr>
        <w:spacing w:after="0" w:line="208" w:lineRule="exact"/>
        <w:rPr>
          <w:rFonts w:ascii="Courier New" w:cs="Courier New" w:eastAsia="Courier New" w:hAnsi="Courier New"/>
          <w:sz w:val="18"/>
          <w:szCs w:val="18"/>
          <w:color w:val="auto"/>
        </w:rPr>
      </w:pPr>
    </w:p>
    <w:p>
      <w:pPr>
        <w:ind w:left="1052" w:right="1779" w:hanging="525"/>
        <w:spacing w:after="0" w:line="271" w:lineRule="auto"/>
        <w:tabs>
          <w:tab w:leader="none" w:pos="1052"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OF SHARES. The aggregate Fair Market Value (determined as of the date the Incentive Stock Option is granted) of the shares of equity securities of the Company with respect to which Incentive Stock 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w:t>
      </w:r>
    </w:p>
    <w:p>
      <w:pPr>
        <w:sectPr>
          <w:pgSz w:w="11900" w:h="16838" w:orient="portrait"/>
          <w:cols w:equalWidth="0" w:num="1">
            <w:col w:w="10211"/>
          </w:cols>
          <w:pgMar w:left="248" w:top="1128" w:right="1440" w:bottom="1440" w:gutter="0" w:footer="0" w:header="0"/>
        </w:sectPr>
      </w:pPr>
    </w:p>
    <w:bookmarkStart w:id="18" w:name="page19"/>
    <w:bookmarkEnd w:id="18"/>
    <w:p>
      <w:pPr>
        <w:ind w:left="1052" w:right="1779"/>
        <w:spacing w:after="0" w:line="237" w:lineRule="auto"/>
        <w:rPr>
          <w:sz w:val="20"/>
          <w:szCs w:val="20"/>
          <w:color w:val="auto"/>
        </w:rPr>
      </w:pPr>
      <w:r>
        <w:rPr>
          <w:rFonts w:ascii="Courier New" w:cs="Courier New" w:eastAsia="Courier New" w:hAnsi="Courier New"/>
          <w:sz w:val="18"/>
          <w:szCs w:val="18"/>
          <w:color w:val="auto"/>
        </w:rPr>
        <w:t>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spacing w:after="0" w:line="211" w:lineRule="exact"/>
        <w:rPr>
          <w:sz w:val="20"/>
          <w:szCs w:val="20"/>
          <w:color w:val="auto"/>
        </w:rPr>
      </w:pPr>
    </w:p>
    <w:p>
      <w:pPr>
        <w:ind w:left="1052" w:right="1879" w:hanging="525"/>
        <w:spacing w:after="0" w:line="272" w:lineRule="auto"/>
        <w:tabs>
          <w:tab w:leader="none" w:pos="1052"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spacing w:after="0" w:line="179"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6" w:lineRule="exact"/>
        <w:rPr>
          <w:rFonts w:ascii="Courier New" w:cs="Courier New" w:eastAsia="Courier New" w:hAnsi="Courier New"/>
          <w:sz w:val="18"/>
          <w:szCs w:val="18"/>
          <w:color w:val="auto"/>
        </w:rPr>
      </w:pPr>
    </w:p>
    <w:p>
      <w:pPr>
        <w:ind w:left="5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spacing w:after="0" w:line="213" w:lineRule="exact"/>
        <w:rPr>
          <w:rFonts w:ascii="Courier New" w:cs="Courier New" w:eastAsia="Courier New" w:hAnsi="Courier New"/>
          <w:sz w:val="18"/>
          <w:szCs w:val="18"/>
          <w:color w:val="auto"/>
        </w:rPr>
      </w:pPr>
    </w:p>
    <w:p>
      <w:pPr>
        <w:ind w:left="1572" w:right="2099" w:hanging="1045"/>
        <w:spacing w:after="0" w:line="290" w:lineRule="auto"/>
        <w:tabs>
          <w:tab w:leader="none" w:pos="1572"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determine the number of shares of Ordinary Shares to be issued to the Grantee pursuant to the award.</w:t>
      </w:r>
    </w:p>
    <w:p>
      <w:pPr>
        <w:spacing w:after="0" w:line="164" w:lineRule="exact"/>
        <w:rPr>
          <w:sz w:val="20"/>
          <w:szCs w:val="20"/>
          <w:color w:val="auto"/>
        </w:rPr>
      </w:pPr>
    </w:p>
    <w:tbl>
      <w:tblPr>
        <w:tblLayout w:type="fixed"/>
        <w:tblInd w:w="532" w:type="dxa"/>
        <w:tblCellMar>
          <w:top w:w="0" w:type="dxa"/>
          <w:left w:w="0" w:type="dxa"/>
          <w:bottom w:w="0" w:type="dxa"/>
          <w:right w:w="0" w:type="dxa"/>
        </w:tblCellMar>
      </w:tblPr>
      <w:tr>
        <w:trPr>
          <w:trHeight w:val="204"/>
        </w:trPr>
        <w:tc>
          <w:tcPr>
            <w:tcW w:w="840" w:type="dxa"/>
            <w:vAlign w:val="bottom"/>
          </w:tcPr>
          <w:p>
            <w:pPr>
              <w:spacing w:after="0"/>
              <w:rPr>
                <w:sz w:val="20"/>
                <w:szCs w:val="20"/>
                <w:color w:val="auto"/>
              </w:rPr>
            </w:pPr>
            <w:r>
              <w:rPr>
                <w:rFonts w:ascii="Courier New" w:cs="Courier New" w:eastAsia="Courier New" w:hAnsi="Courier New"/>
                <w:sz w:val="18"/>
                <w:szCs w:val="18"/>
                <w:color w:val="auto"/>
              </w:rPr>
              <w:t>(b)(i)</w:t>
            </w:r>
          </w:p>
        </w:tc>
        <w:tc>
          <w:tcPr>
            <w:tcW w:w="1200" w:type="dxa"/>
            <w:vAlign w:val="bottom"/>
          </w:tcPr>
          <w:p>
            <w:pPr>
              <w:ind w:left="200"/>
              <w:spacing w:after="0"/>
              <w:rPr>
                <w:sz w:val="20"/>
                <w:szCs w:val="20"/>
                <w:color w:val="auto"/>
              </w:rPr>
            </w:pPr>
            <w:r>
              <w:rPr>
                <w:rFonts w:ascii="Courier New" w:cs="Courier New" w:eastAsia="Courier New" w:hAnsi="Courier New"/>
                <w:sz w:val="18"/>
                <w:szCs w:val="18"/>
                <w:color w:val="auto"/>
              </w:rPr>
              <w:t>Shares of</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w w:val="98"/>
              </w:rPr>
              <w:t>Restricted Stock may not be</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sold, assigned,</w:t>
            </w:r>
          </w:p>
        </w:tc>
      </w:tr>
      <w:tr>
        <w:trPr>
          <w:trHeight w:val="203"/>
        </w:trPr>
        <w:tc>
          <w:tcPr>
            <w:tcW w:w="840" w:type="dxa"/>
            <w:vAlign w:val="bottom"/>
          </w:tcPr>
          <w:p>
            <w:pPr>
              <w:spacing w:after="0"/>
              <w:rPr>
                <w:sz w:val="17"/>
                <w:szCs w:val="17"/>
                <w:color w:val="auto"/>
              </w:rPr>
            </w:pP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transferred, pledged, hypothecated or</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otherwise disposed of,</w:t>
            </w:r>
          </w:p>
        </w:tc>
      </w:tr>
      <w:tr>
        <w:trPr>
          <w:trHeight w:val="203"/>
        </w:trPr>
        <w:tc>
          <w:tcPr>
            <w:tcW w:w="8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except by</w:t>
            </w:r>
          </w:p>
        </w:tc>
        <w:tc>
          <w:tcPr>
            <w:tcW w:w="2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will or the laws of descent</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distribution, for such</w:t>
            </w:r>
          </w:p>
        </w:tc>
      </w:tr>
      <w:tr>
        <w:trPr>
          <w:trHeight w:val="203"/>
        </w:trPr>
        <w:tc>
          <w:tcPr>
            <w:tcW w:w="8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period as</w:t>
            </w:r>
          </w:p>
        </w:tc>
        <w:tc>
          <w:tcPr>
            <w:tcW w:w="5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Committee shall determine from the date on which</w:t>
            </w:r>
          </w:p>
        </w:tc>
      </w:tr>
      <w:tr>
        <w:trPr>
          <w:trHeight w:val="203"/>
        </w:trPr>
        <w:tc>
          <w:tcPr>
            <w:tcW w:w="8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the award</w:t>
            </w:r>
          </w:p>
        </w:tc>
        <w:tc>
          <w:tcPr>
            <w:tcW w:w="2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is granted (the "Restricted</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Period"). The Committee may</w:t>
            </w:r>
          </w:p>
        </w:tc>
      </w:tr>
      <w:tr>
        <w:trPr>
          <w:trHeight w:val="203"/>
        </w:trPr>
        <w:tc>
          <w:tcPr>
            <w:tcW w:w="840" w:type="dxa"/>
            <w:vAlign w:val="bottom"/>
          </w:tcPr>
          <w:p>
            <w:pPr>
              <w:spacing w:after="0"/>
              <w:rPr>
                <w:sz w:val="17"/>
                <w:szCs w:val="17"/>
                <w:color w:val="auto"/>
              </w:rPr>
            </w:pPr>
          </w:p>
        </w:tc>
        <w:tc>
          <w:tcPr>
            <w:tcW w:w="70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also impose such other restrictions and conditions on the shares</w:t>
            </w:r>
          </w:p>
        </w:tc>
      </w:tr>
      <w:tr>
        <w:trPr>
          <w:trHeight w:val="203"/>
        </w:trPr>
        <w:tc>
          <w:tcPr>
            <w:tcW w:w="840" w:type="dxa"/>
            <w:vAlign w:val="bottom"/>
          </w:tcPr>
          <w:p>
            <w:pPr>
              <w:spacing w:after="0"/>
              <w:rPr>
                <w:sz w:val="17"/>
                <w:szCs w:val="17"/>
                <w:color w:val="auto"/>
              </w:rPr>
            </w:pP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as it deems appropriate including the</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satisfaction of performance</w:t>
            </w:r>
          </w:p>
        </w:tc>
      </w:tr>
      <w:tr>
        <w:trPr>
          <w:trHeight w:val="203"/>
        </w:trPr>
        <w:tc>
          <w:tcPr>
            <w:tcW w:w="840" w:type="dxa"/>
            <w:vAlign w:val="bottom"/>
          </w:tcPr>
          <w:p>
            <w:pPr>
              <w:spacing w:after="0"/>
              <w:rPr>
                <w:sz w:val="17"/>
                <w:szCs w:val="17"/>
                <w:color w:val="auto"/>
              </w:rPr>
            </w:pPr>
          </w:p>
        </w:tc>
        <w:tc>
          <w:tcPr>
            <w:tcW w:w="70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criteria. Certificates for shares of stock issued pursuant to</w:t>
            </w:r>
          </w:p>
        </w:tc>
      </w:tr>
      <w:tr>
        <w:trPr>
          <w:trHeight w:val="203"/>
        </w:trPr>
        <w:tc>
          <w:tcPr>
            <w:tcW w:w="840" w:type="dxa"/>
            <w:vAlign w:val="bottom"/>
          </w:tcPr>
          <w:p>
            <w:pPr>
              <w:spacing w:after="0"/>
              <w:rPr>
                <w:sz w:val="17"/>
                <w:szCs w:val="17"/>
                <w:color w:val="auto"/>
              </w:rPr>
            </w:pP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Restricted Stock awards shall bear an</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appropriate legend</w:t>
            </w:r>
          </w:p>
        </w:tc>
      </w:tr>
      <w:tr>
        <w:trPr>
          <w:trHeight w:val="203"/>
        </w:trPr>
        <w:tc>
          <w:tcPr>
            <w:tcW w:w="8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referring</w:t>
            </w:r>
          </w:p>
        </w:tc>
        <w:tc>
          <w:tcPr>
            <w:tcW w:w="5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to such restrictions, and any attempt to dispose of any</w:t>
            </w:r>
          </w:p>
        </w:tc>
      </w:tr>
      <w:tr>
        <w:trPr>
          <w:trHeight w:val="203"/>
        </w:trPr>
        <w:tc>
          <w:tcPr>
            <w:tcW w:w="840" w:type="dxa"/>
            <w:vAlign w:val="bottom"/>
          </w:tcPr>
          <w:p>
            <w:pPr>
              <w:spacing w:after="0"/>
              <w:rPr>
                <w:sz w:val="17"/>
                <w:szCs w:val="17"/>
                <w:color w:val="auto"/>
              </w:rPr>
            </w:pP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such shares of stock in contravention</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such restrictions shall</w:t>
            </w:r>
          </w:p>
        </w:tc>
      </w:tr>
      <w:tr>
        <w:trPr>
          <w:trHeight w:val="203"/>
        </w:trPr>
        <w:tc>
          <w:tcPr>
            <w:tcW w:w="840" w:type="dxa"/>
            <w:vAlign w:val="bottom"/>
          </w:tcPr>
          <w:p>
            <w:pPr>
              <w:spacing w:after="0"/>
              <w:rPr>
                <w:sz w:val="17"/>
                <w:szCs w:val="17"/>
                <w:color w:val="auto"/>
              </w:rPr>
            </w:pPr>
          </w:p>
        </w:tc>
        <w:tc>
          <w:tcPr>
            <w:tcW w:w="70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be null and void and without effect. During the Restricted</w:t>
            </w:r>
          </w:p>
        </w:tc>
      </w:tr>
      <w:tr>
        <w:trPr>
          <w:trHeight w:val="203"/>
        </w:trPr>
        <w:tc>
          <w:tcPr>
            <w:tcW w:w="840" w:type="dxa"/>
            <w:vAlign w:val="bottom"/>
          </w:tcPr>
          <w:p>
            <w:pPr>
              <w:spacing w:after="0"/>
              <w:rPr>
                <w:sz w:val="17"/>
                <w:szCs w:val="17"/>
                <w:color w:val="auto"/>
              </w:rPr>
            </w:pPr>
          </w:p>
        </w:tc>
        <w:tc>
          <w:tcPr>
            <w:tcW w:w="70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Period, such certificates shall be held in escrow by an escrow</w:t>
            </w:r>
          </w:p>
        </w:tc>
      </w:tr>
      <w:tr>
        <w:trPr>
          <w:trHeight w:val="203"/>
        </w:trPr>
        <w:tc>
          <w:tcPr>
            <w:tcW w:w="840" w:type="dxa"/>
            <w:vAlign w:val="bottom"/>
          </w:tcPr>
          <w:p>
            <w:pPr>
              <w:spacing w:after="0"/>
              <w:rPr>
                <w:sz w:val="17"/>
                <w:szCs w:val="17"/>
                <w:color w:val="auto"/>
              </w:rPr>
            </w:pPr>
          </w:p>
        </w:tc>
        <w:tc>
          <w:tcPr>
            <w:tcW w:w="70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agent appointed by the Committee. In determining the Restricted</w:t>
            </w:r>
          </w:p>
        </w:tc>
      </w:tr>
      <w:tr>
        <w:trPr>
          <w:trHeight w:val="203"/>
        </w:trPr>
        <w:tc>
          <w:tcPr>
            <w:tcW w:w="8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Period of</w:t>
            </w:r>
          </w:p>
        </w:tc>
        <w:tc>
          <w:tcPr>
            <w:tcW w:w="2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an award, the Committee may</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provide that the foregoing</w:t>
            </w:r>
          </w:p>
        </w:tc>
      </w:tr>
    </w:tbl>
    <w:p>
      <w:pPr>
        <w:sectPr>
          <w:pgSz w:w="11900" w:h="16838" w:orient="portrait"/>
          <w:cols w:equalWidth="0" w:num="1">
            <w:col w:w="10211"/>
          </w:cols>
          <w:pgMar w:left="248" w:top="1128" w:right="1440" w:bottom="1440" w:gutter="0" w:footer="0" w:header="0"/>
        </w:sectPr>
      </w:pPr>
    </w:p>
    <w:bookmarkStart w:id="19" w:name="page20"/>
    <w:bookmarkEnd w:id="19"/>
    <w:p>
      <w:pPr>
        <w:ind w:left="1045" w:right="1779"/>
        <w:spacing w:after="0" w:line="236" w:lineRule="auto"/>
        <w:rPr>
          <w:sz w:val="20"/>
          <w:szCs w:val="20"/>
          <w:color w:val="auto"/>
        </w:rPr>
      </w:pPr>
      <w:r>
        <w:rPr>
          <w:rFonts w:ascii="Courier New" w:cs="Courier New" w:eastAsia="Courier New" w:hAnsi="Courier New"/>
          <w:sz w:val="18"/>
          <w:szCs w:val="18"/>
          <w:color w:val="auto"/>
        </w:rPr>
        <w:t>restrictions shall lapse with respect to specified percentages of the awarded shares on successive anniversaries of the date of such award.</w:t>
      </w:r>
    </w:p>
    <w:p>
      <w:pPr>
        <w:spacing w:after="0" w:line="209" w:lineRule="exact"/>
        <w:rPr>
          <w:sz w:val="20"/>
          <w:szCs w:val="20"/>
          <w:color w:val="auto"/>
        </w:rPr>
      </w:pPr>
    </w:p>
    <w:p>
      <w:pPr>
        <w:ind w:left="1045" w:right="1779" w:hanging="1045"/>
        <w:spacing w:after="0" w:line="238" w:lineRule="auto"/>
        <w:tabs>
          <w:tab w:leader="none" w:pos="104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adjust the performance goals to take into account changes in law and accounting and tax rules and to make such adjustments as the Committee deems necessary or appropriate to reflect the inclusion or exclusion of the impact of extraordinary or unusual items, events or circumstances, provided that no adjustment shall be made which will result in an increase in the compensation of any Grantee whose compensation is subject to the limitation on deductibility under Section 162(m) of the Internal Revenue Code, as amended, or a successor provision, for the applicable year. The Committee also may adjust the performance goals by reducing the amount to be received by any Grantee pursuant to an award if and to the extent that the Committee deems it appropriate.</w:t>
      </w:r>
    </w:p>
    <w:p>
      <w:pPr>
        <w:spacing w:after="0" w:line="207" w:lineRule="exact"/>
        <w:rPr>
          <w:sz w:val="20"/>
          <w:szCs w:val="20"/>
          <w:color w:val="auto"/>
        </w:rPr>
      </w:pPr>
    </w:p>
    <w:p>
      <w:pPr>
        <w:ind w:left="1045" w:right="1779" w:hanging="1045"/>
        <w:spacing w:after="0" w:line="271" w:lineRule="auto"/>
        <w:tabs>
          <w:tab w:leader="none" w:pos="104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such exceptions as may be determined by the Committee, if the Grantee's continuous employment with, or performance of, service for, the Company or any Parent or Subsidiary shall cease for any reason prior to the expiration of the Restricted Period of an award, any shares remaining subject to restrictions (after taking into account the provisions of Subsection (e) of this Section 9) shall be converted into deferred stock.</w:t>
      </w:r>
    </w:p>
    <w:p>
      <w:pPr>
        <w:spacing w:after="0" w:line="187" w:lineRule="exact"/>
        <w:rPr>
          <w:rFonts w:ascii="Courier New" w:cs="Courier New" w:eastAsia="Courier New" w:hAnsi="Courier New"/>
          <w:sz w:val="16"/>
          <w:szCs w:val="16"/>
          <w:color w:val="auto"/>
        </w:rPr>
      </w:pPr>
    </w:p>
    <w:p>
      <w:pPr>
        <w:ind w:left="1045" w:right="1879" w:hanging="1045"/>
        <w:spacing w:after="0" w:line="237" w:lineRule="auto"/>
        <w:tabs>
          <w:tab w:leader="none" w:pos="104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Restricted Period the Grantee shall possess all incidents of ownership of such shares, subject to Subsection (b) of this Section 9, including the right to receive dividends with respect to such shares and to vote such shares.</w:t>
      </w:r>
    </w:p>
    <w:p>
      <w:pPr>
        <w:spacing w:after="0" w:line="207" w:lineRule="exact"/>
        <w:rPr>
          <w:rFonts w:ascii="Courier New" w:cs="Courier New" w:eastAsia="Courier New" w:hAnsi="Courier New"/>
          <w:sz w:val="18"/>
          <w:szCs w:val="18"/>
          <w:color w:val="auto"/>
        </w:rPr>
      </w:pPr>
    </w:p>
    <w:p>
      <w:pPr>
        <w:ind w:left="1045" w:right="1879" w:hanging="1045"/>
        <w:spacing w:after="0" w:line="237" w:lineRule="auto"/>
        <w:tabs>
          <w:tab w:leader="none" w:pos="104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spacing w:after="0" w:line="209" w:lineRule="exact"/>
        <w:rPr>
          <w:rFonts w:ascii="Courier New" w:cs="Courier New" w:eastAsia="Courier New" w:hAnsi="Courier New"/>
          <w:sz w:val="18"/>
          <w:szCs w:val="18"/>
          <w:color w:val="auto"/>
        </w:rPr>
      </w:pPr>
    </w:p>
    <w:p>
      <w:pPr>
        <w:ind w:left="1045" w:right="1779" w:hanging="1045"/>
        <w:spacing w:after="0" w:line="270" w:lineRule="auto"/>
        <w:tabs>
          <w:tab w:leader="none" w:pos="104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STOCK-BASED AWARDS. The Committee may grant other awards under the Plan pursuant to which shares of Ordinary Shares (which may, but need not, be shares of Restricted Stock pursuant to Section 9 hereof) are or may in the future be acquired, or awards denominated in stock units, including ones values using measures other than market value. The Committee may also grant stock appreciation rights without the grant of an accompanying option, which rights shall permit the Grantees to receive, at the time of any exercise of such rights, cash equal to the amount by which the fair market value of all shares of Ordinary Shares in respect</w:t>
      </w:r>
    </w:p>
    <w:p>
      <w:pPr>
        <w:sectPr>
          <w:pgSz w:w="11900" w:h="16838" w:orient="portrait"/>
          <w:cols w:equalWidth="0" w:num="1">
            <w:col w:w="9684"/>
          </w:cols>
          <w:pgMar w:left="775" w:top="925" w:right="1440" w:bottom="1440" w:gutter="0" w:footer="0" w:header="0"/>
        </w:sectPr>
      </w:pPr>
    </w:p>
    <w:bookmarkStart w:id="20" w:name="page21"/>
    <w:bookmarkEnd w:id="20"/>
    <w:p>
      <w:pPr>
        <w:ind w:left="1572" w:right="1999"/>
        <w:spacing w:after="0" w:line="237" w:lineRule="auto"/>
        <w:rPr>
          <w:sz w:val="20"/>
          <w:szCs w:val="20"/>
          <w:color w:val="auto"/>
        </w:rPr>
      </w:pPr>
      <w:r>
        <w:rPr>
          <w:rFonts w:ascii="Courier New" w:cs="Courier New" w:eastAsia="Courier New" w:hAnsi="Courier New"/>
          <w:sz w:val="18"/>
          <w:szCs w:val="18"/>
          <w:color w:val="auto"/>
        </w:rPr>
        <w:t>to which the right was granted exceeds the exercise price thereof. Such other stock based awards may be granted alone, in addition to, or in tandem with any award of any typed granted under the plan and must be consistent with the purposes of the Plan.</w:t>
      </w:r>
    </w:p>
    <w:p>
      <w:pPr>
        <w:spacing w:after="0" w:line="203"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Limitations and Conditions.</w:t>
      </w:r>
    </w:p>
    <w:p>
      <w:pPr>
        <w:spacing w:after="0" w:line="207" w:lineRule="exact"/>
        <w:rPr>
          <w:sz w:val="20"/>
          <w:szCs w:val="20"/>
          <w:color w:val="auto"/>
        </w:rPr>
      </w:pPr>
    </w:p>
    <w:p>
      <w:pPr>
        <w:ind w:left="1572" w:right="1879" w:hanging="1045"/>
        <w:spacing w:after="0" w:line="237" w:lineRule="auto"/>
        <w:tabs>
          <w:tab w:leader="none" w:pos="157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Company makes an acquisition or is a party to a merger or consolidation and the Company assumes the options or other awards consistent with the purpose of this Plan of the Company acquired, merged or consolidated which are administered pursuant to this Plan, shares of Ordinary Shares subject to the assumed options or other awards shall not count as part of the total number of shares of Ordinary Shares that may be made subject to awards under this Plan.</w:t>
      </w:r>
    </w:p>
    <w:p>
      <w:pPr>
        <w:spacing w:after="0" w:line="212" w:lineRule="exact"/>
        <w:rPr>
          <w:rFonts w:ascii="Courier New" w:cs="Courier New" w:eastAsia="Courier New" w:hAnsi="Courier New"/>
          <w:sz w:val="18"/>
          <w:szCs w:val="18"/>
          <w:color w:val="auto"/>
        </w:rPr>
      </w:pPr>
    </w:p>
    <w:p>
      <w:pPr>
        <w:ind w:left="1572" w:right="1779" w:hanging="1045"/>
        <w:spacing w:after="0" w:line="237" w:lineRule="auto"/>
        <w:tabs>
          <w:tab w:leader="none" w:pos="157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w:t>
      </w:r>
    </w:p>
    <w:p>
      <w:pPr>
        <w:spacing w:after="0" w:line="208" w:lineRule="exact"/>
        <w:rPr>
          <w:rFonts w:ascii="Courier New" w:cs="Courier New" w:eastAsia="Courier New" w:hAnsi="Courier New"/>
          <w:sz w:val="18"/>
          <w:szCs w:val="18"/>
          <w:color w:val="auto"/>
        </w:rPr>
      </w:pPr>
    </w:p>
    <w:p>
      <w:pPr>
        <w:jc w:val="both"/>
        <w:ind w:left="1572" w:right="1779" w:hanging="1045"/>
        <w:spacing w:after="0" w:line="290" w:lineRule="auto"/>
        <w:tabs>
          <w:tab w:leader="none" w:pos="157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herein shall affect the right of the Company to terminate any Grantee's employment at any time or for any reason.</w:t>
      </w:r>
    </w:p>
    <w:p>
      <w:pPr>
        <w:spacing w:after="0" w:line="164" w:lineRule="exact"/>
        <w:rPr>
          <w:sz w:val="20"/>
          <w:szCs w:val="20"/>
          <w:color w:val="auto"/>
        </w:rPr>
      </w:pPr>
    </w:p>
    <w:p>
      <w:pPr>
        <w:ind w:left="532" w:hanging="532"/>
        <w:spacing w:after="0"/>
        <w:tabs>
          <w:tab w:leader="none" w:pos="5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Certain Changes</w:t>
      </w:r>
    </w:p>
    <w:p>
      <w:pPr>
        <w:spacing w:after="0" w:line="206" w:lineRule="exact"/>
        <w:rPr>
          <w:rFonts w:ascii="Courier New" w:cs="Courier New" w:eastAsia="Courier New" w:hAnsi="Courier New"/>
          <w:sz w:val="18"/>
          <w:szCs w:val="18"/>
          <w:color w:val="auto"/>
        </w:rPr>
      </w:pPr>
    </w:p>
    <w:p>
      <w:pPr>
        <w:ind w:left="1572" w:right="1879" w:hanging="1045"/>
        <w:spacing w:after="0" w:line="237" w:lineRule="auto"/>
        <w:tabs>
          <w:tab w:leader="none" w:pos="157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any change in the shares of Ordinary Shares through the declaration of stock dividends, recapitalization, stock splits, or combinations or exchanges of such shares, or other similar transactions, the number of shares, or other similar transactions, the number of shares of Ordinary Shares available for awards, the number of such shares covered by outstanding awards, and the price per share of Options shall be proportionately adjusted by the Committee to reflect such change in the issued shares of Ordinary Shares; provided, however, that any fractional shares resulting from such adjustment shall be eliminated.</w:t>
      </w:r>
    </w:p>
    <w:p>
      <w:pPr>
        <w:spacing w:after="0" w:line="215" w:lineRule="exact"/>
        <w:rPr>
          <w:rFonts w:ascii="Courier New" w:cs="Courier New" w:eastAsia="Courier New" w:hAnsi="Courier New"/>
          <w:sz w:val="18"/>
          <w:szCs w:val="18"/>
          <w:color w:val="auto"/>
        </w:rPr>
      </w:pPr>
    </w:p>
    <w:p>
      <w:pPr>
        <w:ind w:left="1572" w:right="1879" w:hanging="1045"/>
        <w:spacing w:after="0" w:line="237" w:lineRule="auto"/>
        <w:tabs>
          <w:tab w:leader="none" w:pos="157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dissolution or liquidation of the Company or in the event of any corporate separation or division, including, but not limited to, split-up, split-off or spin-off or in the event of other similar transactions, the Committee may provide that:</w:t>
      </w:r>
    </w:p>
    <w:p>
      <w:pPr>
        <w:spacing w:after="0" w:line="208" w:lineRule="exact"/>
        <w:rPr>
          <w:rFonts w:ascii="Courier New" w:cs="Courier New" w:eastAsia="Courier New" w:hAnsi="Courier New"/>
          <w:sz w:val="18"/>
          <w:szCs w:val="18"/>
          <w:color w:val="auto"/>
        </w:rPr>
      </w:pPr>
    </w:p>
    <w:p>
      <w:pPr>
        <w:ind w:left="2112" w:right="1879" w:hanging="532"/>
        <w:spacing w:after="0" w:line="279" w:lineRule="auto"/>
        <w:tabs>
          <w:tab w:leader="none" w:pos="2112" w:val="left"/>
        </w:tabs>
        <w:numPr>
          <w:ilvl w:val="2"/>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Grantee of any award hereunder shall have the right to exercise an Option (at its then Option price) or to receive in respect of other types of awards the kind and amount of</w:t>
      </w:r>
    </w:p>
    <w:p>
      <w:pPr>
        <w:sectPr>
          <w:pgSz w:w="11900" w:h="16838" w:orient="portrait"/>
          <w:cols w:equalWidth="0" w:num="1">
            <w:col w:w="10211"/>
          </w:cols>
          <w:pgMar w:left="248" w:top="1128" w:right="1440" w:bottom="1440" w:gutter="0" w:footer="0" w:header="0"/>
        </w:sectPr>
      </w:pPr>
    </w:p>
    <w:bookmarkStart w:id="21" w:name="page22"/>
    <w:bookmarkEnd w:id="21"/>
    <w:p>
      <w:pPr>
        <w:ind w:left="1585" w:right="1779"/>
        <w:spacing w:after="0" w:line="271" w:lineRule="auto"/>
        <w:rPr>
          <w:sz w:val="20"/>
          <w:szCs w:val="20"/>
          <w:color w:val="auto"/>
        </w:rPr>
      </w:pPr>
      <w:r>
        <w:rPr>
          <w:rFonts w:ascii="Courier New" w:cs="Courier New" w:eastAsia="Courier New" w:hAnsi="Courier New"/>
          <w:sz w:val="16"/>
          <w:szCs w:val="16"/>
          <w:color w:val="auto"/>
        </w:rPr>
        <w:t>shares of stock and other securities, property, cash or any combination thereof receivable upon such dissolution, liquidation, or corporate separation or division by a Grantee of the number of shares of Ordinary Shares subject to such award for which such award might have been exercised or realized immediately prior to such dissolution, liquidation, or corporate separation or division; or</w:t>
      </w:r>
    </w:p>
    <w:p>
      <w:pPr>
        <w:spacing w:after="0" w:line="188" w:lineRule="exact"/>
        <w:rPr>
          <w:sz w:val="20"/>
          <w:szCs w:val="20"/>
          <w:color w:val="auto"/>
        </w:rPr>
      </w:pPr>
    </w:p>
    <w:p>
      <w:pPr>
        <w:ind w:left="1585" w:right="1779" w:hanging="532"/>
        <w:spacing w:after="0" w:line="237" w:lineRule="auto"/>
        <w:tabs>
          <w:tab w:leader="none" w:pos="158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spacing w:after="0" w:line="214" w:lineRule="exact"/>
        <w:rPr>
          <w:sz w:val="20"/>
          <w:szCs w:val="20"/>
          <w:color w:val="auto"/>
        </w:rPr>
      </w:pPr>
    </w:p>
    <w:p>
      <w:pPr>
        <w:ind w:left="1045" w:right="1779"/>
        <w:spacing w:after="0" w:line="237" w:lineRule="auto"/>
        <w:rPr>
          <w:sz w:val="20"/>
          <w:szCs w:val="20"/>
          <w:color w:val="auto"/>
        </w:rPr>
      </w:pPr>
      <w:r>
        <w:rPr>
          <w:rFonts w:ascii="Courier New" w:cs="Courier New" w:eastAsia="Courier New" w:hAnsi="Courier New"/>
          <w:sz w:val="18"/>
          <w:szCs w:val="18"/>
          <w:color w:val="auto"/>
        </w:rPr>
        <w:t>In the event of a proposed sale of all or substantially all of the assets of the Company or the merger of the Company with or into another corporation, any award then outstanding shall be 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 the realization of such outstanding awards in the manner set forth in subsections 10(b)(i) or 10(b)(ii) above.</w:t>
      </w:r>
    </w:p>
    <w:p>
      <w:pPr>
        <w:spacing w:after="0" w:line="216" w:lineRule="exact"/>
        <w:rPr>
          <w:sz w:val="20"/>
          <w:szCs w:val="20"/>
          <w:color w:val="auto"/>
        </w:rPr>
      </w:pPr>
    </w:p>
    <w:p>
      <w:pPr>
        <w:ind w:left="1045" w:right="1779" w:hanging="1045"/>
        <w:spacing w:after="0" w:line="237" w:lineRule="auto"/>
        <w:tabs>
          <w:tab w:leader="none" w:pos="104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spacing w:after="0" w:line="209" w:lineRule="exact"/>
        <w:rPr>
          <w:rFonts w:ascii="Courier New" w:cs="Courier New" w:eastAsia="Courier New" w:hAnsi="Courier New"/>
          <w:sz w:val="18"/>
          <w:szCs w:val="18"/>
          <w:color w:val="auto"/>
        </w:rPr>
      </w:pPr>
    </w:p>
    <w:p>
      <w:pPr>
        <w:ind w:left="1045" w:right="1879" w:hanging="1045"/>
        <w:spacing w:after="0" w:line="271" w:lineRule="auto"/>
        <w:tabs>
          <w:tab w:leader="none" w:pos="104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herein before expressly provided in this Section 10, the Grantee of an award hereunder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w:t>
      </w:r>
    </w:p>
    <w:p>
      <w:pPr>
        <w:sectPr>
          <w:pgSz w:w="11900" w:h="16838" w:orient="portrait"/>
          <w:cols w:equalWidth="0" w:num="1">
            <w:col w:w="9684"/>
          </w:cols>
          <w:pgMar w:left="775" w:top="1128" w:right="1440" w:bottom="1440" w:gutter="0" w:footer="0" w:header="0"/>
        </w:sectPr>
      </w:pPr>
    </w:p>
    <w:bookmarkStart w:id="22" w:name="page23"/>
    <w:bookmarkEnd w:id="22"/>
    <w:p>
      <w:pPr>
        <w:ind w:left="1572" w:right="1779"/>
        <w:spacing w:after="0" w:line="271" w:lineRule="auto"/>
        <w:rPr>
          <w:sz w:val="20"/>
          <w:szCs w:val="20"/>
          <w:color w:val="auto"/>
        </w:rPr>
      </w:pPr>
      <w:r>
        <w:rPr>
          <w:rFonts w:ascii="Courier New" w:cs="Courier New" w:eastAsia="Courier New" w:hAnsi="Courier New"/>
          <w:sz w:val="16"/>
          <w:szCs w:val="16"/>
          <w:color w:val="auto"/>
        </w:rPr>
        <w:t>and no adjustment by reason thereof shall be made with respect to, the number or price of shares of Ordinary Shares subject to an award. The grant of an award pursuant to the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180" w:lineRule="exact"/>
        <w:rPr>
          <w:sz w:val="20"/>
          <w:szCs w:val="20"/>
          <w:color w:val="auto"/>
        </w:rPr>
      </w:pPr>
    </w:p>
    <w:p>
      <w:pPr>
        <w:ind w:left="532" w:hanging="532"/>
        <w:spacing w:after="0"/>
        <w:tabs>
          <w:tab w:leader="none" w:pos="5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and Exchanges of Awards</w:t>
      </w:r>
    </w:p>
    <w:p>
      <w:pPr>
        <w:spacing w:after="0" w:line="206" w:lineRule="exact"/>
        <w:rPr>
          <w:rFonts w:ascii="Courier New" w:cs="Courier New" w:eastAsia="Courier New" w:hAnsi="Courier New"/>
          <w:sz w:val="18"/>
          <w:szCs w:val="18"/>
          <w:color w:val="auto"/>
        </w:rPr>
      </w:pPr>
    </w:p>
    <w:p>
      <w:pPr>
        <w:ind w:left="53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permit the voluntary surrender of all or a portion of any Option granted under the Plan or any option granted under any other plan, program or arrangement of the Company or any subsidiary ("Surrendered Option"), to be conditioned upon the granting to the Grantee of a new Option for the same number of shares of Ordinary Shares as the Surrendered Option, or may require such voluntary surrender as a condition precedent to a grant of a new Option to such Grantee. Subject to the provisions of the Plan, such new Option may be an Incentive Stock Option or a Nonqualified Stock Option and shall be exercisable at the price, during such period and on such other terms and conditions as are specified by the Committee at the time the new Option is granted. The Committee may also grant Restricted Shares in exchange for Surrendered Options to any holder of such Surrendered Option.</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 During which Options may be Granted</w:t>
      </w:r>
    </w:p>
    <w:p>
      <w:pPr>
        <w:spacing w:after="0" w:line="206"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Awards may be granted pursuant to the Plan from time to time within a period of ten (10) years from the date the Plan is adopted by the Board, or the date the Plan is approved by the shareholders of the Company, whichever is earlier.</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Awards</w:t>
      </w:r>
    </w:p>
    <w:p>
      <w:pPr>
        <w:spacing w:after="0" w:line="206" w:lineRule="exact"/>
        <w:rPr>
          <w:rFonts w:ascii="Courier New" w:cs="Courier New" w:eastAsia="Courier New" w:hAnsi="Courier New"/>
          <w:sz w:val="18"/>
          <w:szCs w:val="18"/>
          <w:color w:val="auto"/>
        </w:rPr>
      </w:pPr>
    </w:p>
    <w:p>
      <w:pPr>
        <w:ind w:left="532"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Awards granted under the Plan shall not be transferable otherwise than by will or by the laws of descent and distribution, other than pursuant to a valid qualified domestic relations order issued by a court pursuant to Section 414(p) of the Code, and awards may be exercised or otherwise realized, during the lifetime of the Grantee, only by the Grantee.</w:t>
      </w:r>
    </w:p>
    <w:p>
      <w:pPr>
        <w:spacing w:after="0" w:line="17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Shareholders</w:t>
      </w:r>
    </w:p>
    <w:p>
      <w:pPr>
        <w:spacing w:after="0" w:line="206"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sectPr>
          <w:pgSz w:w="11900" w:h="16838" w:orient="portrait"/>
          <w:cols w:equalWidth="0" w:num="1">
            <w:col w:w="10211"/>
          </w:cols>
          <w:pgMar w:left="248" w:top="1128" w:right="1440" w:bottom="1440" w:gutter="0" w:footer="0" w:header="0"/>
        </w:sectPr>
      </w:pPr>
    </w:p>
    <w:bookmarkStart w:id="23" w:name="page24"/>
    <w:bookmarkEnd w:id="23"/>
    <w:p>
      <w:pPr>
        <w:ind w:left="532" w:hanging="532"/>
        <w:spacing w:after="0"/>
        <w:tabs>
          <w:tab w:leader="none" w:pos="5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by Grantee Regarding Withholding Taxes</w:t>
      </w:r>
    </w:p>
    <w:p>
      <w:pPr>
        <w:spacing w:after="0" w:line="206" w:lineRule="exact"/>
        <w:rPr>
          <w:rFonts w:ascii="Courier New" w:cs="Courier New" w:eastAsia="Courier New" w:hAnsi="Courier New"/>
          <w:sz w:val="18"/>
          <w:szCs w:val="18"/>
          <w:color w:val="auto"/>
        </w:rPr>
      </w:pPr>
    </w:p>
    <w:p>
      <w:pPr>
        <w:ind w:left="532"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 local taxes of any kind required by law to be withheld upon the exercise of an Option or realization of any award from any payment of any kind due to the Grantee.</w:t>
      </w:r>
    </w:p>
    <w:p>
      <w:pPr>
        <w:spacing w:after="0" w:line="38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206" w:lineRule="exact"/>
        <w:rPr>
          <w:rFonts w:ascii="Courier New" w:cs="Courier New" w:eastAsia="Courier New" w:hAnsi="Courier New"/>
          <w:sz w:val="18"/>
          <w:szCs w:val="18"/>
          <w:color w:val="auto"/>
        </w:rPr>
      </w:pPr>
    </w:p>
    <w:p>
      <w:pPr>
        <w:ind w:left="53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 10 years after the date it is granted (except in the event of death)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Shareholder</w:t>
      </w:r>
    </w:p>
    <w:p>
      <w:pPr>
        <w:spacing w:after="0" w:line="206" w:lineRule="exact"/>
        <w:rPr>
          <w:rFonts w:ascii="Courier New" w:cs="Courier New" w:eastAsia="Courier New" w:hAnsi="Courier New"/>
          <w:sz w:val="18"/>
          <w:szCs w:val="18"/>
          <w:color w:val="auto"/>
        </w:rPr>
      </w:pPr>
    </w:p>
    <w:p>
      <w:pPr>
        <w:ind w:left="5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Section 9(d) hereof, a Grantee or a transferee of an award shall have no rights as a shareholder with respect to any shares covered by the award until the date of the issuance of a stock certificate 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spacing w:after="0" w:line="20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Rights to Employment</w:t>
      </w:r>
    </w:p>
    <w:p>
      <w:pPr>
        <w:spacing w:after="0" w:line="206" w:lineRule="exact"/>
        <w:rPr>
          <w:rFonts w:ascii="Courier New" w:cs="Courier New" w:eastAsia="Courier New" w:hAnsi="Courier New"/>
          <w:sz w:val="18"/>
          <w:szCs w:val="18"/>
          <w:color w:val="auto"/>
        </w:rPr>
      </w:pPr>
    </w:p>
    <w:p>
      <w:pPr>
        <w:ind w:left="532"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Nothing in the Plan or in any award granted or Agreement entered into pursuant hereto shall confer upon any Grantee the right to continue in the</w:t>
      </w:r>
    </w:p>
    <w:p>
      <w:pPr>
        <w:sectPr>
          <w:pgSz w:w="11900" w:h="16838" w:orient="portrait"/>
          <w:cols w:equalWidth="0" w:num="1">
            <w:col w:w="10211"/>
          </w:cols>
          <w:pgMar w:left="248" w:top="1122" w:right="1440" w:bottom="1440" w:gutter="0" w:footer="0" w:header="0"/>
        </w:sectPr>
      </w:pPr>
    </w:p>
    <w:bookmarkStart w:id="24" w:name="page25"/>
    <w:bookmarkEnd w:id="24"/>
    <w:p>
      <w:pPr>
        <w:ind w:left="532" w:right="1879"/>
        <w:spacing w:after="0" w:line="237" w:lineRule="auto"/>
        <w:rPr>
          <w:sz w:val="20"/>
          <w:szCs w:val="20"/>
          <w:color w:val="auto"/>
        </w:rPr>
      </w:pPr>
      <w:r>
        <w:rPr>
          <w:rFonts w:ascii="Courier New" w:cs="Courier New" w:eastAsia="Courier New" w:hAnsi="Courier New"/>
          <w:sz w:val="18"/>
          <w:szCs w:val="18"/>
          <w:color w:val="auto"/>
        </w:rPr>
        <w:t>employ of the Company or any subsidiary or to be entitled to any remuneration or benefits not set forth in the Plan or such Agreement or to interfere with or limit in any way the 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spacing w:after="0" w:line="205" w:lineRule="exact"/>
        <w:rPr>
          <w:sz w:val="20"/>
          <w:szCs w:val="20"/>
          <w:color w:val="auto"/>
        </w:rPr>
      </w:pPr>
    </w:p>
    <w:p>
      <w:pPr>
        <w:ind w:left="532" w:hanging="532"/>
        <w:spacing w:after="0"/>
        <w:tabs>
          <w:tab w:leader="none" w:pos="5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w:t>
      </w:r>
    </w:p>
    <w:p>
      <w:pPr>
        <w:spacing w:after="0" w:line="206" w:lineRule="exact"/>
        <w:rPr>
          <w:rFonts w:ascii="Courier New" w:cs="Courier New" w:eastAsia="Courier New" w:hAnsi="Courier New"/>
          <w:sz w:val="18"/>
          <w:szCs w:val="18"/>
          <w:color w:val="auto"/>
        </w:rPr>
      </w:pPr>
    </w:p>
    <w:p>
      <w:pPr>
        <w:ind w:left="532" w:right="21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spacing w:after="0" w:line="17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6" w:lineRule="exact"/>
        <w:rPr>
          <w:rFonts w:ascii="Courier New" w:cs="Courier New" w:eastAsia="Courier New" w:hAnsi="Courier New"/>
          <w:sz w:val="18"/>
          <w:szCs w:val="18"/>
          <w:color w:val="auto"/>
        </w:rPr>
      </w:pPr>
    </w:p>
    <w:p>
      <w:pPr>
        <w:ind w:left="532"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and all determinations made and actions taken pursuant hereto shall be governed by the laws of the State of New York.</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Duration of the Plan</w:t>
      </w:r>
    </w:p>
    <w:p>
      <w:pPr>
        <w:spacing w:after="0" w:line="206" w:lineRule="exact"/>
        <w:rPr>
          <w:rFonts w:ascii="Courier New" w:cs="Courier New" w:eastAsia="Courier New" w:hAnsi="Courier New"/>
          <w:sz w:val="18"/>
          <w:szCs w:val="18"/>
          <w:color w:val="auto"/>
        </w:rPr>
      </w:pPr>
    </w:p>
    <w:p>
      <w:pPr>
        <w:ind w:left="53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Plan shall be effective on and as of 1/1/98, subject to the approval of the Plan by the shareholders of the Company, and shall terminate on the tenth anniversary of such date.</w:t>
      </w:r>
    </w:p>
    <w:p>
      <w:pPr>
        <w:sectPr>
          <w:pgSz w:w="11900" w:h="16838" w:orient="portrait"/>
          <w:cols w:equalWidth="0" w:num="1">
            <w:col w:w="10211"/>
          </w:cols>
          <w:pgMar w:left="248" w:top="1128" w:right="1440" w:bottom="1440" w:gutter="0" w:footer="0" w:header="0"/>
        </w:sectPr>
      </w:pPr>
    </w:p>
    <w:bookmarkStart w:id="25" w:name="page26"/>
    <w:bookmarkEnd w:id="25"/>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(Letterhead of Carey Langlois)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Tower Hill House</w:t>
      </w:r>
    </w:p>
    <w:p>
      <w:pPr>
        <w:spacing w:after="0"/>
        <w:rPr>
          <w:sz w:val="20"/>
          <w:szCs w:val="20"/>
          <w:color w:val="auto"/>
        </w:rPr>
      </w:pPr>
      <w:r>
        <w:rPr>
          <w:rFonts w:ascii="Courier New" w:cs="Courier New" w:eastAsia="Courier New" w:hAnsi="Courier New"/>
          <w:sz w:val="18"/>
          <w:szCs w:val="18"/>
          <w:color w:val="auto"/>
        </w:rPr>
        <w:t>The Bordage</w:t>
      </w:r>
    </w:p>
    <w:p>
      <w:pPr>
        <w:spacing w:after="0" w:line="237" w:lineRule="auto"/>
        <w:rPr>
          <w:sz w:val="20"/>
          <w:szCs w:val="20"/>
          <w:color w:val="auto"/>
        </w:rPr>
      </w:pPr>
      <w:r>
        <w:rPr>
          <w:rFonts w:ascii="Courier New" w:cs="Courier New" w:eastAsia="Courier New" w:hAnsi="Courier New"/>
          <w:sz w:val="18"/>
          <w:szCs w:val="18"/>
          <w:color w:val="auto"/>
        </w:rPr>
        <w:t>St. Peter Port</w:t>
      </w:r>
    </w:p>
    <w:p>
      <w:pPr>
        <w:spacing w:after="0" w:line="238" w:lineRule="auto"/>
        <w:rPr>
          <w:sz w:val="20"/>
          <w:szCs w:val="20"/>
          <w:color w:val="auto"/>
        </w:rPr>
      </w:pPr>
      <w:r>
        <w:rPr>
          <w:rFonts w:ascii="Courier New" w:cs="Courier New" w:eastAsia="Courier New" w:hAnsi="Courier New"/>
          <w:sz w:val="18"/>
          <w:szCs w:val="18"/>
          <w:color w:val="auto"/>
        </w:rPr>
        <w:t>Guernsey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December,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REGISTRATION STATEMENT ON FORM S-8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acted as counsel to Amdocs Limited, a corporation organized under the laws of Guernsey, Channel Islands ("the Company"), in connection with the preparation of its Registration Statement on Form S-8 ("the Registration Statement"), filed under the Securities Act of 1933, as amended, relating to the registration of an aggregate 6,600,000 of its ordinary shares, (pound) 0.01 par value ("the Shares"), issuable upon the exercise of stock options granted under the 1998 Stock Option and Incentive Plan ("the Plan").</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that connection, we have examined originals, or copies certified or otherwise identified to our satisfaction, of such documents, corporate records and other instruments as we have deemed necessary or appropriate for purposes of this opinion, including the Plan and the Articles of Association and Memorandum of Association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Based upon such examination, we are of opinion that:</w:t>
      </w:r>
    </w:p>
    <w:p>
      <w:pPr>
        <w:spacing w:after="0" w:line="207" w:lineRule="exact"/>
        <w:rPr>
          <w:sz w:val="20"/>
          <w:szCs w:val="20"/>
          <w:color w:val="auto"/>
        </w:rPr>
      </w:pPr>
    </w:p>
    <w:p>
      <w:pPr>
        <w:ind w:left="540" w:right="2939" w:hanging="532"/>
        <w:spacing w:after="0" w:line="235"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organized and is validly existing as a corporation under the laws of Guernsey, Channel Islands.</w:t>
      </w:r>
    </w:p>
    <w:p>
      <w:pPr>
        <w:spacing w:after="0" w:line="208"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issued and sold upon the exercise of options granted or pursuant to awards made in accordance with the terms of the Plan, as contemplated by the Registration Statement, each of the Shares will be validly issued, fully paid and non-assessable.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express no opinion on any law other than the law of Guernsey.</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We hereby consent to the use of this opinion as an exhibit to the Registration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Yours faithfully,</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NIGEL CAREY</w:t>
      </w:r>
    </w:p>
    <w:p>
      <w:pPr>
        <w:spacing w:after="0" w:line="238" w:lineRule="auto"/>
        <w:rPr>
          <w:sz w:val="20"/>
          <w:szCs w:val="20"/>
          <w:color w:val="auto"/>
        </w:rPr>
      </w:pPr>
      <w:r>
        <w:rPr>
          <w:rFonts w:ascii="Courier New" w:cs="Courier New" w:eastAsia="Courier New" w:hAnsi="Courier New"/>
          <w:sz w:val="18"/>
          <w:szCs w:val="18"/>
          <w:color w:val="auto"/>
        </w:rPr>
        <w:t>N.T. Carey</w:t>
      </w:r>
    </w:p>
    <w:p>
      <w:pPr>
        <w:sectPr>
          <w:pgSz w:w="11900" w:h="16838" w:orient="portrait"/>
          <w:cols w:equalWidth="0" w:num="1">
            <w:col w:w="10219"/>
          </w:cols>
          <w:pgMar w:left="240" w:top="339" w:right="1440" w:bottom="1440" w:gutter="0" w:footer="0" w:header="0"/>
        </w:sectPr>
      </w:pPr>
    </w:p>
    <w:bookmarkStart w:id="26" w:name="page27"/>
    <w:bookmarkEnd w:id="26"/>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We consent to the incorporation by reference in the Registration</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Statement (Form S-8, No. 333- ) pertaining to the 1998 Stock Option and Incentive Plan, as amended, of our report dated November 4, 1999, with respect to the consolidated financial statements of Amdocs Limited included in its Annual Report (Form 20-F) for the year ended September 30, 1999, filed with the Securities and Exchange Commission on December 7,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Louis, Missouri</w:t>
      </w:r>
    </w:p>
    <w:p>
      <w:pPr>
        <w:spacing w:after="0" w:line="238" w:lineRule="auto"/>
        <w:rPr>
          <w:sz w:val="20"/>
          <w:szCs w:val="20"/>
          <w:color w:val="auto"/>
        </w:rPr>
      </w:pPr>
      <w:r>
        <w:rPr>
          <w:rFonts w:ascii="Courier New" w:cs="Courier New" w:eastAsia="Courier New" w:hAnsi="Courier New"/>
          <w:sz w:val="18"/>
          <w:szCs w:val="18"/>
          <w:color w:val="auto"/>
        </w:rPr>
        <w:t>December 14, 1999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4"/>
      <w:numFmt w:val="bullet"/>
      <w:start w:val="1"/>
    </w:lvl>
  </w:abstractNum>
  <w:abstractNum w:abstractNumId="3">
    <w:nsid w:val="25E45D32"/>
    <w:multiLevelType w:val="hybridMultilevel"/>
    <w:lvl w:ilvl="0">
      <w:lvlJc w:val="left"/>
      <w:lvlText w:val="5"/>
      <w:numFmt w:val="bullet"/>
      <w:start w:val="1"/>
    </w:lvl>
  </w:abstractNum>
  <w:abstractNum w:abstractNumId="4">
    <w:nsid w:val="519B500D"/>
    <w:multiLevelType w:val="hybridMultilevel"/>
    <w:lvl w:ilvl="0">
      <w:lvlJc w:val="left"/>
      <w:lvlText w:val="(%1)"/>
      <w:numFmt w:val="lowerLetter"/>
      <w:start w:val="1"/>
    </w:lvl>
    <w:lvl w:ilvl="1">
      <w:lvlJc w:val="left"/>
      <w:lvlText w:val="(%2)"/>
      <w:numFmt w:val="decimal"/>
      <w:start w:val="1"/>
    </w:lvl>
  </w:abstractNum>
  <w:abstractNum w:abstractNumId="5">
    <w:nsid w:val="431BD7B7"/>
    <w:multiLevelType w:val="hybridMultilevel"/>
    <w:lvl w:ilvl="0">
      <w:lvlJc w:val="left"/>
      <w:lvlText w:val="(%1)"/>
      <w:numFmt w:val="lowerLetter"/>
      <w:start w:val="8"/>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4"/>
    </w:lvl>
  </w:abstractNum>
  <w:abstractNum w:abstractNumId="9">
    <w:nsid w:val="62BBD95A"/>
    <w:multiLevelType w:val="hybridMultilevel"/>
    <w:lvl w:ilvl="0">
      <w:lvlJc w:val="left"/>
      <w:lvlText w:val="%1."/>
      <w:numFmt w:val="decimal"/>
      <w:start w:val="1"/>
    </w:lvl>
    <w:lvl w:ilvl="1">
      <w:lvlJc w:val="left"/>
      <w:lvlText w:val="(%2)"/>
      <w:numFmt w:val="lowerLetter"/>
      <w:start w:val="1"/>
    </w:lvl>
  </w:abstractNum>
  <w:abstractNum w:abstractNumId="10">
    <w:nsid w:val="436C6125"/>
    <w:multiLevelType w:val="hybridMultilevel"/>
    <w:lvl w:ilvl="0">
      <w:lvlJc w:val="left"/>
      <w:lvlText w:val="%1"/>
      <w:numFmt w:val="decimal"/>
      <w:start w:val="1"/>
    </w:lvl>
    <w:lvl w:ilvl="1">
      <w:lvlJc w:val="left"/>
      <w:lvlText w:val="(%2)"/>
      <w:numFmt w:val="lowerLetter"/>
      <w:start w:val="4"/>
    </w:lvl>
  </w:abstractNum>
  <w:abstractNum w:abstractNumId="11">
    <w:nsid w:val="628C895D"/>
    <w:multiLevelType w:val="hybridMultilevel"/>
    <w:lvl w:ilvl="0">
      <w:lvlJc w:val="left"/>
      <w:lvlText w:val="%1."/>
      <w:numFmt w:val="decimal"/>
      <w:start w:val="3"/>
    </w:lvl>
    <w:lvl w:ilvl="1">
      <w:lvlJc w:val="left"/>
      <w:lvlText w:val="%2"/>
      <w:numFmt w:val="lowerLetter"/>
      <w:start w:val="1"/>
    </w:lvl>
  </w:abstractNum>
  <w:abstractNum w:abstractNumId="12">
    <w:nsid w:val="333AB105"/>
    <w:multiLevelType w:val="hybridMultilevel"/>
    <w:lvl w:ilvl="0">
      <w:lvlJc w:val="left"/>
      <w:lvlText w:val="%1."/>
      <w:numFmt w:val="decimal"/>
      <w:start w:val="4"/>
    </w:lvl>
  </w:abstractNum>
  <w:abstractNum w:abstractNumId="13">
    <w:nsid w:val="721DA317"/>
    <w:multiLevelType w:val="hybridMultilevel"/>
    <w:lvl w:ilvl="0">
      <w:lvlJc w:val="left"/>
      <w:lvlText w:val="%1."/>
      <w:numFmt w:val="decimal"/>
      <w:start w:val="6"/>
    </w:lvl>
    <w:lvl w:ilvl="1">
      <w:lvlJc w:val="left"/>
      <w:lvlText w:val="(%2)"/>
      <w:numFmt w:val="lowerLetter"/>
      <w:start w:val="1"/>
    </w:lvl>
  </w:abstractNum>
  <w:abstractNum w:abstractNumId="14">
    <w:nsid w:val="2443A858"/>
    <w:multiLevelType w:val="hybridMultilevel"/>
    <w:lvl w:ilvl="0">
      <w:lvlJc w:val="left"/>
      <w:lvlText w:val="(%1)"/>
      <w:numFmt w:val="lowerLetter"/>
      <w:start w:val="5"/>
    </w:lvl>
  </w:abstractNum>
  <w:abstractNum w:abstractNumId="15">
    <w:nsid w:val="2D1D5AE9"/>
    <w:multiLevelType w:val="hybridMultilevel"/>
    <w:lvl w:ilvl="0">
      <w:lvlJc w:val="left"/>
      <w:lvlText w:val="(%1)"/>
      <w:numFmt w:val="lowerLetter"/>
      <w:start w:val="7"/>
    </w:lvl>
  </w:abstractNum>
  <w:abstractNum w:abstractNumId="16">
    <w:nsid w:val="6763845E"/>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17">
    <w:nsid w:val="75A2A8D4"/>
    <w:multiLevelType w:val="hybridMultilevel"/>
    <w:lvl w:ilvl="0">
      <w:lvlJc w:val="left"/>
      <w:lvlText w:val="%1."/>
      <w:numFmt w:val="decimal"/>
      <w:start w:val="7"/>
    </w:lvl>
    <w:lvl w:ilvl="1">
      <w:lvlJc w:val="left"/>
      <w:lvlText w:val="(%2)"/>
      <w:numFmt w:val="lowerLetter"/>
      <w:start w:val="1"/>
    </w:lvl>
    <w:lvl w:ilvl="2">
      <w:lvlJc w:val="left"/>
      <w:lvlText w:val="%3)"/>
      <w:numFmt w:val="decimal"/>
      <w:start w:val="102"/>
    </w:lvl>
  </w:abstractNum>
  <w:abstractNum w:abstractNumId="18">
    <w:nsid w:val="8EDBDAB"/>
    <w:multiLevelType w:val="hybridMultilevel"/>
    <w:lvl w:ilvl="0">
      <w:lvlJc w:val="left"/>
      <w:lvlText w:val="%1"/>
      <w:numFmt w:val="decimal"/>
      <w:start w:val="1"/>
    </w:lvl>
    <w:lvl w:ilvl="1">
      <w:lvlJc w:val="left"/>
      <w:lvlText w:val="(%2)"/>
      <w:numFmt w:val="lowerLetter"/>
      <w:start w:val="2"/>
    </w:lvl>
  </w:abstractNum>
  <w:abstractNum w:abstractNumId="19">
    <w:nsid w:val="79838CB2"/>
    <w:multiLevelType w:val="hybridMultilevel"/>
    <w:lvl w:ilvl="0">
      <w:lvlJc w:val="left"/>
      <w:lvlText w:val="%1."/>
      <w:numFmt w:val="decimal"/>
      <w:start w:val="9"/>
    </w:lvl>
    <w:lvl w:ilvl="1">
      <w:lvlJc w:val="left"/>
      <w:lvlText w:val="(%2)"/>
      <w:numFmt w:val="lowerLetter"/>
      <w:start w:val="1"/>
    </w:lvl>
  </w:abstractNum>
  <w:abstractNum w:abstractNumId="20">
    <w:nsid w:val="4353D0CD"/>
    <w:multiLevelType w:val="hybridMultilevel"/>
    <w:lvl w:ilvl="0">
      <w:lvlJc w:val="left"/>
      <w:lvlText w:val="(%1)"/>
      <w:numFmt w:val="lowerRoman"/>
      <w:start w:val="2"/>
    </w:lvl>
  </w:abstractNum>
  <w:abstractNum w:abstractNumId="21">
    <w:nsid w:val="B03E0C6"/>
    <w:multiLevelType w:val="hybridMultilevel"/>
    <w:lvl w:ilvl="0">
      <w:lvlJc w:val="left"/>
      <w:lvlText w:val="(%1)"/>
      <w:numFmt w:val="lowerLetter"/>
      <w:start w:val="3"/>
    </w:lvl>
  </w:abstractNum>
  <w:abstractNum w:abstractNumId="22">
    <w:nsid w:val="189A769B"/>
    <w:multiLevelType w:val="hybridMultilevel"/>
    <w:lvl w:ilvl="0">
      <w:lvlJc w:val="left"/>
      <w:lvlText w:val="(%1)"/>
      <w:numFmt w:val="lowerRoman"/>
      <w:start w:val="1"/>
    </w:lvl>
  </w:abstractNum>
  <w:abstractNum w:abstractNumId="23">
    <w:nsid w:val="54E49EB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4">
    <w:nsid w:val="71F32454"/>
    <w:multiLevelType w:val="hybridMultilevel"/>
    <w:lvl w:ilvl="0">
      <w:lvlJc w:val="left"/>
      <w:lvlText w:val="(%1)"/>
      <w:numFmt w:val="lowerRoman"/>
      <w:start w:val="2"/>
    </w:lvl>
  </w:abstractNum>
  <w:abstractNum w:abstractNumId="25">
    <w:nsid w:val="2CA88611"/>
    <w:multiLevelType w:val="hybridMultilevel"/>
    <w:lvl w:ilvl="0">
      <w:lvlJc w:val="left"/>
      <w:lvlText w:val="(%1)"/>
      <w:numFmt w:val="lowerLetter"/>
      <w:start w:val="3"/>
    </w:lvl>
  </w:abstractNum>
  <w:abstractNum w:abstractNumId="26">
    <w:nsid w:val="836C40E"/>
    <w:multiLevelType w:val="hybridMultilevel"/>
    <w:lvl w:ilvl="0">
      <w:lvlJc w:val="left"/>
      <w:lvlText w:val="%1."/>
      <w:numFmt w:val="decimal"/>
      <w:start w:val="11"/>
    </w:lvl>
  </w:abstractNum>
  <w:abstractNum w:abstractNumId="27">
    <w:nsid w:val="2901D82"/>
    <w:multiLevelType w:val="hybridMultilevel"/>
    <w:lvl w:ilvl="0">
      <w:lvlJc w:val="left"/>
      <w:lvlText w:val="%1."/>
      <w:numFmt w:val="decimal"/>
      <w:start w:val="15"/>
    </w:lvl>
  </w:abstractNum>
  <w:abstractNum w:abstractNumId="28">
    <w:nsid w:val="3A95F874"/>
    <w:multiLevelType w:val="hybridMultilevel"/>
    <w:lvl w:ilvl="0">
      <w:lvlJc w:val="left"/>
      <w:lvlText w:val="%1."/>
      <w:numFmt w:val="decimal"/>
      <w:start w:val="19"/>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2020-02-22T16:03:29Z</dcterms:created>
  <dcterms:modified xsi:type="dcterms:W3CDTF">2020-02-22T16:03:29Z</dcterms:modified>
</cp:coreProperties>
</file>